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8742" w14:textId="5FF4F5C7" w:rsidR="00143B4F" w:rsidRDefault="00143B4F" w:rsidP="00D57E68">
      <w:pPr>
        <w:rPr>
          <w:rFonts w:ascii="Tahoma" w:hAnsi="Tahoma" w:cs="Tahoma"/>
          <w:b/>
          <w:caps/>
          <w:sz w:val="28"/>
          <w:szCs w:val="16"/>
        </w:rPr>
      </w:pPr>
      <w:r>
        <w:rPr>
          <w:rFonts w:ascii="Tahoma" w:hAnsi="Tahoma" w:cs="Tahoma"/>
          <w:sz w:val="20"/>
          <w:lang w:val="en-GB"/>
        </w:rPr>
        <w:t>Annex 5 - Affidavits</w:t>
      </w:r>
    </w:p>
    <w:p w14:paraId="2B169D95" w14:textId="642D43B3" w:rsidR="0086675F" w:rsidRPr="00143B4F" w:rsidRDefault="00107AC3" w:rsidP="0086675F">
      <w:pPr>
        <w:pStyle w:val="Textpsmene"/>
        <w:spacing w:line="276" w:lineRule="auto"/>
        <w:ind w:right="-2"/>
        <w:jc w:val="center"/>
        <w:rPr>
          <w:rFonts w:ascii="Tahoma" w:hAnsi="Tahoma" w:cs="Tahoma"/>
          <w:b/>
          <w:caps/>
          <w:sz w:val="28"/>
          <w:szCs w:val="16"/>
        </w:rPr>
      </w:pPr>
      <w:r>
        <w:rPr>
          <w:rFonts w:ascii="Tahoma" w:hAnsi="Tahoma" w:cs="Tahoma"/>
          <w:b/>
          <w:bCs/>
          <w:caps/>
          <w:sz w:val="28"/>
          <w:szCs w:val="16"/>
          <w:lang w:val="en-GB"/>
        </w:rPr>
        <w:t>Affidavits</w:t>
      </w:r>
    </w:p>
    <w:p w14:paraId="1DA83639" w14:textId="77777777" w:rsidR="00107AC3" w:rsidRPr="00B34C15" w:rsidRDefault="00107AC3" w:rsidP="0086675F">
      <w:pPr>
        <w:pStyle w:val="Textpsmene"/>
        <w:spacing w:line="276" w:lineRule="auto"/>
        <w:ind w:right="-2"/>
        <w:jc w:val="center"/>
        <w:rPr>
          <w:rFonts w:ascii="Tahoma" w:hAnsi="Tahoma" w:cs="Tahoma"/>
          <w:b/>
          <w:szCs w:val="14"/>
        </w:rPr>
      </w:pPr>
    </w:p>
    <w:p w14:paraId="5934DB0F" w14:textId="77777777" w:rsidR="00100FB4" w:rsidRDefault="00100FB4" w:rsidP="00100FB4">
      <w:pPr>
        <w:pStyle w:val="text"/>
        <w:widowControl/>
        <w:spacing w:before="0" w:line="240" w:lineRule="auto"/>
        <w:rPr>
          <w:rFonts w:ascii="Tahoma" w:hAnsi="Tahoma" w:cs="Tahoma"/>
          <w:sz w:val="20"/>
          <w:highlight w:val="yellow"/>
        </w:rPr>
      </w:pPr>
      <w:r>
        <w:rPr>
          <w:rFonts w:ascii="Tahoma" w:hAnsi="Tahoma" w:cs="Tahoma"/>
          <w:sz w:val="20"/>
          <w:lang w:val="en-GB"/>
        </w:rPr>
        <w:t xml:space="preserve">I, the undersigned </w:t>
      </w:r>
      <w:r>
        <w:rPr>
          <w:rFonts w:ascii="Tahoma" w:hAnsi="Tahoma" w:cs="Tahoma"/>
          <w:sz w:val="20"/>
          <w:highlight w:val="yellow"/>
          <w:lang w:val="en-GB"/>
        </w:rPr>
        <w:t>[the tenderer will complete the name and position of the person authorised to make this affidavit on behalf of the contractor]</w:t>
      </w:r>
    </w:p>
    <w:p w14:paraId="5BC4AAAF" w14:textId="77777777" w:rsidR="00100FB4" w:rsidRDefault="00100FB4" w:rsidP="00100FB4">
      <w:pPr>
        <w:spacing w:before="120"/>
        <w:jc w:val="both"/>
        <w:rPr>
          <w:rFonts w:ascii="Tahoma" w:hAnsi="Tahoma" w:cs="Tahoma"/>
          <w:sz w:val="20"/>
          <w:highlight w:val="yellow"/>
        </w:rPr>
      </w:pPr>
      <w:r>
        <w:rPr>
          <w:rFonts w:ascii="Tahoma" w:hAnsi="Tahoma" w:cs="Tahoma"/>
          <w:sz w:val="20"/>
          <w:lang w:val="en-GB"/>
        </w:rPr>
        <w:t xml:space="preserve">for the contractor </w:t>
      </w:r>
      <w:r>
        <w:rPr>
          <w:rFonts w:ascii="Tahoma" w:hAnsi="Tahoma" w:cs="Tahoma"/>
          <w:sz w:val="20"/>
          <w:highlight w:val="yellow"/>
          <w:lang w:val="en-GB"/>
        </w:rPr>
        <w:t>[the tenderer will complete its trade name, registered office/place of business]</w:t>
      </w:r>
    </w:p>
    <w:p w14:paraId="22D4EC6B" w14:textId="0BAD912C" w:rsidR="00100FB4" w:rsidRPr="00F651C4" w:rsidRDefault="00100FB4" w:rsidP="00100FB4">
      <w:pPr>
        <w:spacing w:before="120"/>
        <w:jc w:val="both"/>
        <w:rPr>
          <w:rFonts w:ascii="Tahoma" w:hAnsi="Tahoma" w:cs="Tahoma"/>
          <w:b/>
          <w:sz w:val="20"/>
        </w:rPr>
      </w:pPr>
      <w:r>
        <w:rPr>
          <w:rFonts w:ascii="Tahoma" w:hAnsi="Tahoma" w:cs="Tahoma"/>
          <w:sz w:val="20"/>
          <w:lang w:val="en-GB"/>
        </w:rPr>
        <w:t xml:space="preserve">as a tenderer for the public contract titled </w:t>
      </w:r>
      <w:r>
        <w:rPr>
          <w:rFonts w:ascii="Tahoma" w:hAnsi="Tahoma" w:cs="Tahoma"/>
          <w:b/>
          <w:bCs/>
          <w:sz w:val="20"/>
          <w:lang w:val="en-GB"/>
        </w:rPr>
        <w:t>“</w:t>
      </w:r>
      <w:r w:rsidR="00B34C15" w:rsidRPr="00B34C15">
        <w:rPr>
          <w:rFonts w:ascii="Tahoma" w:hAnsi="Tahoma" w:cs="Tahoma"/>
          <w:b/>
          <w:bCs/>
          <w:sz w:val="20"/>
          <w:szCs w:val="20"/>
          <w:lang w:val="en-GB"/>
        </w:rPr>
        <w:t>Delivery of ALD system with inductively coupled plasma</w:t>
      </w:r>
      <w:r>
        <w:rPr>
          <w:rFonts w:ascii="Tahoma" w:hAnsi="Tahoma" w:cs="Tahoma"/>
          <w:b/>
          <w:bCs/>
          <w:sz w:val="20"/>
          <w:lang w:val="en-GB"/>
        </w:rPr>
        <w:t>”</w:t>
      </w:r>
    </w:p>
    <w:p w14:paraId="5D7E8D7A" w14:textId="5931EEBF" w:rsidR="00100FB4" w:rsidRDefault="00100FB4" w:rsidP="00100FB4">
      <w:pPr>
        <w:spacing w:before="120"/>
        <w:jc w:val="both"/>
        <w:rPr>
          <w:rFonts w:ascii="Tahoma" w:hAnsi="Tahoma" w:cs="Tahoma"/>
          <w:sz w:val="20"/>
        </w:rPr>
      </w:pPr>
      <w:r>
        <w:rPr>
          <w:rFonts w:ascii="Tahoma" w:hAnsi="Tahoma" w:cs="Tahoma"/>
          <w:sz w:val="20"/>
          <w:lang w:val="en-GB"/>
        </w:rPr>
        <w:t>make the following affidavits:</w:t>
      </w:r>
    </w:p>
    <w:p w14:paraId="5B065B88" w14:textId="77777777" w:rsidR="00100FB4" w:rsidRDefault="00100FB4" w:rsidP="00100FB4">
      <w:pPr>
        <w:jc w:val="both"/>
        <w:rPr>
          <w:rFonts w:ascii="Tahoma" w:hAnsi="Tahoma" w:cs="Tahoma"/>
          <w:sz w:val="20"/>
        </w:rPr>
      </w:pPr>
    </w:p>
    <w:p w14:paraId="5B208171" w14:textId="77777777" w:rsidR="007C2773" w:rsidRPr="00100FB4" w:rsidRDefault="007C2773" w:rsidP="007C2773">
      <w:pPr>
        <w:pStyle w:val="Textpsmene"/>
        <w:numPr>
          <w:ilvl w:val="0"/>
          <w:numId w:val="6"/>
        </w:numPr>
        <w:spacing w:before="120"/>
        <w:ind w:left="426" w:right="-2" w:hanging="426"/>
        <w:rPr>
          <w:rFonts w:ascii="Tahoma" w:hAnsi="Tahoma" w:cs="Tahoma"/>
          <w:sz w:val="20"/>
          <w:szCs w:val="24"/>
        </w:rPr>
      </w:pPr>
      <w:r>
        <w:rPr>
          <w:rFonts w:ascii="Tahoma" w:hAnsi="Tahoma" w:cs="Tahoma"/>
          <w:sz w:val="20"/>
          <w:szCs w:val="24"/>
          <w:lang w:val="en-GB"/>
        </w:rPr>
        <w:t xml:space="preserve">I hereby solemnly declare that if the contract for the performance of the public contract is concluded with us, we will ensure throughout the performance of the public contract: </w:t>
      </w:r>
    </w:p>
    <w:p w14:paraId="0912B9AD"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2"/>
          <w:lang w:val="en-GB"/>
        </w:rPr>
        <w:t xml:space="preserve">the fulfilment of all obligations arising from labour law regulations, in particular Act No. </w:t>
      </w:r>
      <w:r>
        <w:rPr>
          <w:rFonts w:ascii="Tahoma" w:hAnsi="Tahoma" w:cs="Tahoma"/>
          <w:sz w:val="20"/>
          <w:szCs w:val="20"/>
          <w:lang w:val="en-GB"/>
        </w:rPr>
        <w:t>262/2006 Coll., the Labour Code, as amended (with special reference to the regulation of remuneration, working hours, rest periods between shifts, etc.), Act No. 435/2004 Coll., on Employment, as amended (with special reference to the regulation of the employment of foreigners), in relation to all persons involved in the performance of the contract and regardless of whether works on the subject of performance are performed directly by us or by our subcontractors;</w:t>
      </w:r>
    </w:p>
    <w:p w14:paraId="2E69CB5C"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 xml:space="preserve">the negotiation and upholding of contractual terms and conditions with the subcontractors comparable to those agreed in the contract for the performance of the public contract, in terms of the value of contractual penalties and the length of the warranty period; </w:t>
      </w:r>
    </w:p>
    <w:p w14:paraId="2BAB5407" w14:textId="77777777" w:rsidR="007C2773"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the proper and timely fulfilment of our financial obligations to subcontractors, where proper and timely fulfilment is considered to be full payment of invoices issued by the subcontractor for due performance of the public contract within the deadlines agreed with the subcontractor in advance;</w:t>
      </w:r>
    </w:p>
    <w:p w14:paraId="66C34E95" w14:textId="4FD74DD2" w:rsidR="007C2773" w:rsidRPr="00100FB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2"/>
        </w:rPr>
      </w:pPr>
      <w:r>
        <w:rPr>
          <w:rFonts w:ascii="Tahoma" w:hAnsi="Tahoma" w:cs="Tahoma"/>
          <w:sz w:val="20"/>
          <w:szCs w:val="20"/>
          <w:lang w:val="en-GB"/>
        </w:rPr>
        <w:t>minimal</w:t>
      </w:r>
      <w:r>
        <w:rPr>
          <w:rFonts w:ascii="Tahoma" w:hAnsi="Tahoma" w:cs="Tahoma"/>
          <w:sz w:val="20"/>
          <w:szCs w:val="22"/>
          <w:lang w:val="en-GB"/>
        </w:rPr>
        <w:t xml:space="preserve"> production of all types of waste produced in connection with the implementation of the subject of the public contract, and should any be produced, we will preferably and to the greatest extent possible strive for its reuse, recycling and other environmentally friendly solutions, even beyond the obligations set out in Act No. 541/2020 Coll., on Waste.</w:t>
      </w:r>
    </w:p>
    <w:p w14:paraId="43DFF862" w14:textId="48E6A57C" w:rsidR="007C2773" w:rsidRDefault="007C2773"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 xml:space="preserve">I hereby solemnly declare that we are not subject to Section 4b of Act No. 159/2006 Sb., on Conflict of Interest, as amended (hereinafter referred to as the “Conflict of Interest Act”), i.e. that we </w:t>
      </w:r>
      <w:r w:rsidR="003D55D3" w:rsidRPr="003D55D3">
        <w:rPr>
          <w:rFonts w:ascii="Tahoma" w:hAnsi="Tahoma" w:cs="Tahoma"/>
          <w:sz w:val="20"/>
          <w:lang w:val="en-GB"/>
        </w:rPr>
        <w:t xml:space="preserve">or any subcontractor through which we demonstrate our qualifications, </w:t>
      </w:r>
      <w:r>
        <w:rPr>
          <w:rFonts w:ascii="Tahoma" w:hAnsi="Tahoma" w:cs="Tahoma"/>
          <w:sz w:val="20"/>
          <w:lang w:val="en-GB"/>
        </w:rPr>
        <w:t>are not a company in which a public official referred to in Section 2(1)(c) of the Conflict of Interest Act or an entity controlled by them owns a share amounting to at least 25% of the shareholder’s participation in the company.</w:t>
      </w:r>
    </w:p>
    <w:p w14:paraId="37D9388D" w14:textId="536765BB" w:rsidR="007C2773" w:rsidRDefault="00D22148"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I hereby solemnly declare that neither we nor our subcontractors are subject to any international sanctions under Act No. 69/2006 Coll, on the Implementation of International Sanctions, as amended, and that no funds or economic resources received by us for the performance of the public contract will be made available, directly or indirectly, to or for the benefit of any natural or legal persons, entities or bodies included in the lists of sanctioned persons under the relevant legislation; in connection with the above, we declare that neither we nor any of our subcontractors, contractors or other persons within the meaning of Section 83 of Act No. 134/2016 Coll, Public Procurement Act, as amended (hereinafter referred to as the “PPA”), are subject to the prohibition on awarding a public contract pursuant to Section 48a of the PPA.</w:t>
      </w:r>
    </w:p>
    <w:p w14:paraId="638910F2" w14:textId="46289FF7" w:rsidR="00447FC4" w:rsidRDefault="00447FC4" w:rsidP="00447FC4">
      <w:pPr>
        <w:tabs>
          <w:tab w:val="left" w:pos="0"/>
        </w:tabs>
        <w:jc w:val="both"/>
        <w:rPr>
          <w:rFonts w:ascii="Tahoma" w:hAnsi="Tahoma" w:cs="Tahoma"/>
          <w:sz w:val="20"/>
          <w:szCs w:val="20"/>
        </w:rPr>
      </w:pPr>
    </w:p>
    <w:p w14:paraId="693416D6" w14:textId="77777777" w:rsidR="00143B4F" w:rsidRDefault="00143B4F" w:rsidP="00143B4F">
      <w:pPr>
        <w:jc w:val="both"/>
        <w:rPr>
          <w:rFonts w:ascii="Tahoma" w:hAnsi="Tahoma" w:cs="Tahoma"/>
          <w:sz w:val="20"/>
        </w:rPr>
      </w:pPr>
      <w:r>
        <w:rPr>
          <w:rFonts w:ascii="Tahoma" w:hAnsi="Tahoma" w:cs="Tahoma"/>
          <w:sz w:val="20"/>
          <w:lang w:val="en-GB"/>
        </w:rPr>
        <w:t xml:space="preserve">In </w:t>
      </w:r>
      <w:r>
        <w:rPr>
          <w:rFonts w:ascii="Tahoma" w:hAnsi="Tahoma" w:cs="Tahoma"/>
          <w:sz w:val="20"/>
          <w:highlight w:val="yellow"/>
          <w:lang w:val="en-GB"/>
        </w:rPr>
        <w:t>[to be added by the tenderer]</w:t>
      </w:r>
      <w:r>
        <w:rPr>
          <w:rFonts w:ascii="Tahoma" w:hAnsi="Tahoma" w:cs="Tahoma"/>
          <w:sz w:val="20"/>
          <w:lang w:val="en-GB"/>
        </w:rPr>
        <w:t xml:space="preserve"> on </w:t>
      </w:r>
      <w:r>
        <w:rPr>
          <w:rFonts w:ascii="Tahoma" w:hAnsi="Tahoma" w:cs="Tahoma"/>
          <w:sz w:val="20"/>
          <w:highlight w:val="yellow"/>
          <w:lang w:val="en-GB"/>
        </w:rPr>
        <w:t>[to be added by the tenderer]</w:t>
      </w:r>
    </w:p>
    <w:p w14:paraId="0E5CFECA" w14:textId="77777777" w:rsidR="00143B4F" w:rsidRDefault="00143B4F" w:rsidP="00143B4F">
      <w:pPr>
        <w:jc w:val="both"/>
        <w:rPr>
          <w:rFonts w:ascii="Tahoma" w:hAnsi="Tahoma" w:cs="Tahoma"/>
          <w:sz w:val="20"/>
        </w:rPr>
      </w:pPr>
    </w:p>
    <w:p w14:paraId="4C3D02EB" w14:textId="77777777" w:rsidR="00143B4F" w:rsidRDefault="00143B4F" w:rsidP="00143B4F">
      <w:pPr>
        <w:jc w:val="both"/>
        <w:rPr>
          <w:rFonts w:ascii="Tahoma" w:hAnsi="Tahoma" w:cs="Tahoma"/>
          <w:sz w:val="20"/>
        </w:rPr>
      </w:pPr>
    </w:p>
    <w:p w14:paraId="5BA5DCE4" w14:textId="77777777" w:rsidR="00143B4F" w:rsidRDefault="00143B4F" w:rsidP="00143B4F">
      <w:pPr>
        <w:jc w:val="both"/>
        <w:rPr>
          <w:rFonts w:ascii="Tahoma" w:hAnsi="Tahoma" w:cs="Tahoma"/>
          <w:i/>
          <w:sz w:val="20"/>
        </w:rPr>
      </w:pPr>
      <w:r>
        <w:rPr>
          <w:rFonts w:ascii="Tahoma" w:hAnsi="Tahoma" w:cs="Tahoma"/>
          <w:i/>
          <w:iCs/>
          <w:sz w:val="20"/>
          <w:lang w:val="en-GB"/>
        </w:rPr>
        <w:t>Signature</w:t>
      </w:r>
    </w:p>
    <w:p w14:paraId="051809C6" w14:textId="77777777" w:rsidR="00143B4F" w:rsidRDefault="00143B4F" w:rsidP="00143B4F">
      <w:pPr>
        <w:jc w:val="both"/>
        <w:rPr>
          <w:rFonts w:ascii="Tahoma" w:hAnsi="Tahoma" w:cs="Tahoma"/>
          <w:sz w:val="20"/>
        </w:rPr>
      </w:pPr>
      <w:r>
        <w:rPr>
          <w:rFonts w:ascii="Tahoma" w:hAnsi="Tahoma" w:cs="Tahoma"/>
          <w:sz w:val="20"/>
          <w:highlight w:val="yellow"/>
          <w:lang w:val="en-GB"/>
        </w:rPr>
        <w:t>[the tenderer will fill in the name and position of the person authorised to make this affidavit on behalf of the contractor]</w:t>
      </w:r>
    </w:p>
    <w:sectPr w:rsidR="00143B4F" w:rsidSect="00BA52A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1865" w14:textId="77777777" w:rsidR="00150F13" w:rsidRDefault="00150F13" w:rsidP="00D35970">
      <w:r>
        <w:separator/>
      </w:r>
    </w:p>
  </w:endnote>
  <w:endnote w:type="continuationSeparator" w:id="0">
    <w:p w14:paraId="2CC1676E" w14:textId="77777777" w:rsidR="00150F13" w:rsidRDefault="00150F13" w:rsidP="00D3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5B45" w14:textId="77777777" w:rsidR="00567C91" w:rsidRDefault="00567C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6A6" w14:textId="6FD71736" w:rsidR="00567C91" w:rsidRPr="00567C91" w:rsidRDefault="00567C91">
    <w:pPr>
      <w:pStyle w:val="Zpat"/>
      <w:rPr>
        <w:color w:val="FFFFFF" w:themeColor="background1"/>
      </w:rPr>
    </w:pPr>
    <w:r>
      <w:rPr>
        <w:b/>
        <w:bCs/>
        <w:color w:val="FFFFFF" w:themeColor="background1"/>
        <w:lang w:val="en-GB"/>
      </w:rPr>
      <w:t>MILUPO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A1B1" w14:textId="77777777" w:rsidR="00567C91" w:rsidRDefault="00567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43CF" w14:textId="77777777" w:rsidR="00150F13" w:rsidRDefault="00150F13" w:rsidP="00D35970">
      <w:r>
        <w:separator/>
      </w:r>
    </w:p>
  </w:footnote>
  <w:footnote w:type="continuationSeparator" w:id="0">
    <w:p w14:paraId="35411156" w14:textId="77777777" w:rsidR="00150F13" w:rsidRDefault="00150F13" w:rsidP="00D3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44FE" w14:textId="77777777" w:rsidR="00567C91" w:rsidRDefault="00567C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34E" w14:textId="77777777" w:rsidR="00D35970" w:rsidRPr="006D66F0" w:rsidRDefault="00D35970" w:rsidP="00BF7377">
    <w:pPr>
      <w:pStyle w:val="Zhlav"/>
      <w:jc w:val="right"/>
      <w:rPr>
        <w:rFonts w:ascii="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A02" w14:textId="77777777" w:rsidR="00567C91" w:rsidRDefault="00567C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F26"/>
    <w:multiLevelType w:val="hybridMultilevel"/>
    <w:tmpl w:val="243EE348"/>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95576"/>
    <w:multiLevelType w:val="hybridMultilevel"/>
    <w:tmpl w:val="243EE348"/>
    <w:lvl w:ilvl="0" w:tplc="4BF205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05BCB"/>
    <w:multiLevelType w:val="hybridMultilevel"/>
    <w:tmpl w:val="697E80DE"/>
    <w:lvl w:ilvl="0" w:tplc="34E6B39C">
      <w:start w:val="9"/>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D31F4"/>
    <w:multiLevelType w:val="hybridMultilevel"/>
    <w:tmpl w:val="4B5EC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AF1A1F"/>
    <w:multiLevelType w:val="multilevel"/>
    <w:tmpl w:val="D152D29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15082719">
    <w:abstractNumId w:val="4"/>
  </w:num>
  <w:num w:numId="2" w16cid:durableId="117997249">
    <w:abstractNumId w:val="2"/>
  </w:num>
  <w:num w:numId="3" w16cid:durableId="486558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076895">
    <w:abstractNumId w:val="1"/>
  </w:num>
  <w:num w:numId="5" w16cid:durableId="417485643">
    <w:abstractNumId w:val="0"/>
  </w:num>
  <w:num w:numId="6" w16cid:durableId="145571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3C"/>
    <w:rsid w:val="00003137"/>
    <w:rsid w:val="00076EEA"/>
    <w:rsid w:val="000B7341"/>
    <w:rsid w:val="000C04E5"/>
    <w:rsid w:val="000C0EE1"/>
    <w:rsid w:val="000C1997"/>
    <w:rsid w:val="000D7F95"/>
    <w:rsid w:val="00100FB4"/>
    <w:rsid w:val="00107AC3"/>
    <w:rsid w:val="00110294"/>
    <w:rsid w:val="001149CB"/>
    <w:rsid w:val="00116EC5"/>
    <w:rsid w:val="00117FFB"/>
    <w:rsid w:val="00127C18"/>
    <w:rsid w:val="001358AA"/>
    <w:rsid w:val="001410EC"/>
    <w:rsid w:val="00143B4F"/>
    <w:rsid w:val="00147D38"/>
    <w:rsid w:val="00150F13"/>
    <w:rsid w:val="00190F98"/>
    <w:rsid w:val="001A1222"/>
    <w:rsid w:val="001A4E70"/>
    <w:rsid w:val="001A7C57"/>
    <w:rsid w:val="001D4EE7"/>
    <w:rsid w:val="001F3DCB"/>
    <w:rsid w:val="001F4991"/>
    <w:rsid w:val="00217596"/>
    <w:rsid w:val="00247C4D"/>
    <w:rsid w:val="00254C3C"/>
    <w:rsid w:val="002557ED"/>
    <w:rsid w:val="00255AA6"/>
    <w:rsid w:val="00293A1B"/>
    <w:rsid w:val="002A078B"/>
    <w:rsid w:val="002C5F6B"/>
    <w:rsid w:val="00327E3C"/>
    <w:rsid w:val="00345765"/>
    <w:rsid w:val="00357E80"/>
    <w:rsid w:val="00360B4B"/>
    <w:rsid w:val="0036315F"/>
    <w:rsid w:val="003B0A7B"/>
    <w:rsid w:val="003D55D3"/>
    <w:rsid w:val="00402F24"/>
    <w:rsid w:val="00417E9B"/>
    <w:rsid w:val="00424DA2"/>
    <w:rsid w:val="00426675"/>
    <w:rsid w:val="00441A8D"/>
    <w:rsid w:val="00447FC4"/>
    <w:rsid w:val="00453704"/>
    <w:rsid w:val="004955FB"/>
    <w:rsid w:val="004C7353"/>
    <w:rsid w:val="00520EDB"/>
    <w:rsid w:val="0053436E"/>
    <w:rsid w:val="005512B9"/>
    <w:rsid w:val="00567C91"/>
    <w:rsid w:val="00570492"/>
    <w:rsid w:val="005853CB"/>
    <w:rsid w:val="005865D7"/>
    <w:rsid w:val="0059663A"/>
    <w:rsid w:val="005A7392"/>
    <w:rsid w:val="005C1471"/>
    <w:rsid w:val="005C6334"/>
    <w:rsid w:val="005E03F6"/>
    <w:rsid w:val="005E7854"/>
    <w:rsid w:val="0060405D"/>
    <w:rsid w:val="00612A5A"/>
    <w:rsid w:val="0065173A"/>
    <w:rsid w:val="00691025"/>
    <w:rsid w:val="006D1A1F"/>
    <w:rsid w:val="006D66F0"/>
    <w:rsid w:val="006E0D6E"/>
    <w:rsid w:val="006E2379"/>
    <w:rsid w:val="007221B0"/>
    <w:rsid w:val="00742B4F"/>
    <w:rsid w:val="00754516"/>
    <w:rsid w:val="00755B5B"/>
    <w:rsid w:val="00792636"/>
    <w:rsid w:val="007A105A"/>
    <w:rsid w:val="007A1F08"/>
    <w:rsid w:val="007A3F0B"/>
    <w:rsid w:val="007A5BEB"/>
    <w:rsid w:val="007C2773"/>
    <w:rsid w:val="007E0A2B"/>
    <w:rsid w:val="007E0B36"/>
    <w:rsid w:val="0082669C"/>
    <w:rsid w:val="00840AE0"/>
    <w:rsid w:val="00862602"/>
    <w:rsid w:val="0086675F"/>
    <w:rsid w:val="00867CA2"/>
    <w:rsid w:val="00874861"/>
    <w:rsid w:val="0088548F"/>
    <w:rsid w:val="008F68E0"/>
    <w:rsid w:val="0093490A"/>
    <w:rsid w:val="00953B8D"/>
    <w:rsid w:val="0098276C"/>
    <w:rsid w:val="00983C73"/>
    <w:rsid w:val="009936E4"/>
    <w:rsid w:val="009A72D8"/>
    <w:rsid w:val="009E1C58"/>
    <w:rsid w:val="009F7A64"/>
    <w:rsid w:val="00A04142"/>
    <w:rsid w:val="00A60762"/>
    <w:rsid w:val="00A607FE"/>
    <w:rsid w:val="00A72844"/>
    <w:rsid w:val="00AC7CDC"/>
    <w:rsid w:val="00AF556A"/>
    <w:rsid w:val="00AF5D01"/>
    <w:rsid w:val="00B2170F"/>
    <w:rsid w:val="00B22918"/>
    <w:rsid w:val="00B34C15"/>
    <w:rsid w:val="00B368C3"/>
    <w:rsid w:val="00BA52AA"/>
    <w:rsid w:val="00BD4F09"/>
    <w:rsid w:val="00BE1648"/>
    <w:rsid w:val="00BF7377"/>
    <w:rsid w:val="00C043BD"/>
    <w:rsid w:val="00C1139E"/>
    <w:rsid w:val="00C33717"/>
    <w:rsid w:val="00C4367F"/>
    <w:rsid w:val="00C56C30"/>
    <w:rsid w:val="00C73F9E"/>
    <w:rsid w:val="00CC2C12"/>
    <w:rsid w:val="00D003AE"/>
    <w:rsid w:val="00D210D8"/>
    <w:rsid w:val="00D22148"/>
    <w:rsid w:val="00D31C41"/>
    <w:rsid w:val="00D35970"/>
    <w:rsid w:val="00D41253"/>
    <w:rsid w:val="00D5214E"/>
    <w:rsid w:val="00D52916"/>
    <w:rsid w:val="00D57E68"/>
    <w:rsid w:val="00D61B8B"/>
    <w:rsid w:val="00D86488"/>
    <w:rsid w:val="00DC4C95"/>
    <w:rsid w:val="00E053E0"/>
    <w:rsid w:val="00E97DBD"/>
    <w:rsid w:val="00EB0E4E"/>
    <w:rsid w:val="00ED5194"/>
    <w:rsid w:val="00ED7E2A"/>
    <w:rsid w:val="00F06E93"/>
    <w:rsid w:val="00F651C4"/>
    <w:rsid w:val="00F94241"/>
    <w:rsid w:val="00FA2EE5"/>
    <w:rsid w:val="00FD4694"/>
    <w:rsid w:val="00FE1F19"/>
    <w:rsid w:val="00FF22A2"/>
    <w:rsid w:val="00FF5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039D"/>
  <w15:chartTrackingRefBased/>
  <w15:docId w15:val="{43FFF7F4-4FAF-4788-990D-2C6BE2F5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E3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327E3C"/>
    <w:pPr>
      <w:jc w:val="both"/>
      <w:outlineLvl w:val="7"/>
    </w:pPr>
    <w:rPr>
      <w:szCs w:val="20"/>
    </w:rPr>
  </w:style>
  <w:style w:type="paragraph" w:styleId="Odstavecseseznamem">
    <w:name w:val="List Paragraph"/>
    <w:basedOn w:val="Normln"/>
    <w:uiPriority w:val="34"/>
    <w:qFormat/>
    <w:rsid w:val="00327E3C"/>
    <w:pPr>
      <w:ind w:left="720"/>
      <w:contextualSpacing/>
    </w:pPr>
  </w:style>
  <w:style w:type="paragraph" w:styleId="Zhlav">
    <w:name w:val="header"/>
    <w:basedOn w:val="Normln"/>
    <w:link w:val="ZhlavChar"/>
    <w:uiPriority w:val="99"/>
    <w:unhideWhenUsed/>
    <w:rsid w:val="00D35970"/>
    <w:pPr>
      <w:tabs>
        <w:tab w:val="center" w:pos="4536"/>
        <w:tab w:val="right" w:pos="9072"/>
      </w:tabs>
    </w:pPr>
    <w:rPr>
      <w:lang w:val="x-none" w:eastAsia="x-none"/>
    </w:rPr>
  </w:style>
  <w:style w:type="character" w:customStyle="1" w:styleId="ZhlavChar">
    <w:name w:val="Záhlaví Char"/>
    <w:link w:val="Zhlav"/>
    <w:uiPriority w:val="99"/>
    <w:rsid w:val="00D35970"/>
    <w:rPr>
      <w:rFonts w:ascii="Times New Roman" w:eastAsia="Times New Roman" w:hAnsi="Times New Roman"/>
      <w:sz w:val="24"/>
      <w:szCs w:val="24"/>
    </w:rPr>
  </w:style>
  <w:style w:type="paragraph" w:styleId="Zpat">
    <w:name w:val="footer"/>
    <w:basedOn w:val="Normln"/>
    <w:link w:val="ZpatChar"/>
    <w:uiPriority w:val="99"/>
    <w:unhideWhenUsed/>
    <w:rsid w:val="00D35970"/>
    <w:pPr>
      <w:tabs>
        <w:tab w:val="center" w:pos="4536"/>
        <w:tab w:val="right" w:pos="9072"/>
      </w:tabs>
    </w:pPr>
    <w:rPr>
      <w:lang w:val="x-none" w:eastAsia="x-none"/>
    </w:rPr>
  </w:style>
  <w:style w:type="character" w:customStyle="1" w:styleId="ZpatChar">
    <w:name w:val="Zápatí Char"/>
    <w:link w:val="Zpat"/>
    <w:uiPriority w:val="99"/>
    <w:rsid w:val="00D35970"/>
    <w:rPr>
      <w:rFonts w:ascii="Times New Roman" w:eastAsia="Times New Roman" w:hAnsi="Times New Roman"/>
      <w:sz w:val="24"/>
      <w:szCs w:val="24"/>
    </w:rPr>
  </w:style>
  <w:style w:type="paragraph" w:customStyle="1" w:styleId="Textodstavce">
    <w:name w:val="Text odstavce"/>
    <w:basedOn w:val="Normln"/>
    <w:rsid w:val="00B2170F"/>
    <w:pPr>
      <w:tabs>
        <w:tab w:val="num" w:pos="782"/>
        <w:tab w:val="left" w:pos="851"/>
      </w:tabs>
      <w:spacing w:before="120" w:after="120"/>
      <w:ind w:firstLine="425"/>
      <w:jc w:val="both"/>
      <w:outlineLvl w:val="6"/>
    </w:pPr>
  </w:style>
  <w:style w:type="paragraph" w:customStyle="1" w:styleId="NormlnSoD">
    <w:name w:val="Normální SoD"/>
    <w:basedOn w:val="Normln"/>
    <w:rsid w:val="00107AC3"/>
    <w:pPr>
      <w:overflowPunct w:val="0"/>
      <w:autoSpaceDE w:val="0"/>
      <w:autoSpaceDN w:val="0"/>
      <w:adjustRightInd w:val="0"/>
      <w:jc w:val="both"/>
      <w:textAlignment w:val="baseline"/>
    </w:pPr>
    <w:rPr>
      <w:rFonts w:ascii="Arial" w:hAnsi="Arial" w:cs="Arial"/>
      <w:sz w:val="20"/>
      <w:szCs w:val="20"/>
    </w:rPr>
  </w:style>
  <w:style w:type="paragraph" w:customStyle="1" w:styleId="AAOdstavec">
    <w:name w:val="AA_Odstavec"/>
    <w:basedOn w:val="Normln"/>
    <w:rsid w:val="00107AC3"/>
    <w:pPr>
      <w:jc w:val="both"/>
    </w:pPr>
    <w:rPr>
      <w:rFonts w:ascii="Arial" w:hAnsi="Arial" w:cs="Arial"/>
      <w:snapToGrid w:val="0"/>
      <w:sz w:val="20"/>
      <w:szCs w:val="20"/>
      <w:lang w:eastAsia="en-US"/>
    </w:rPr>
  </w:style>
  <w:style w:type="paragraph" w:customStyle="1" w:styleId="text">
    <w:name w:val="text"/>
    <w:rsid w:val="00100FB4"/>
    <w:pPr>
      <w:widowControl w:val="0"/>
      <w:spacing w:before="240" w:line="240" w:lineRule="exact"/>
      <w:jc w:val="both"/>
    </w:pPr>
    <w:rPr>
      <w:rFonts w:ascii="Arial" w:eastAsia="Times New Roman" w:hAnsi="Arial"/>
      <w:sz w:val="24"/>
    </w:rPr>
  </w:style>
  <w:style w:type="character" w:styleId="Odkaznakoment">
    <w:name w:val="annotation reference"/>
    <w:basedOn w:val="Standardnpsmoodstavce"/>
    <w:uiPriority w:val="99"/>
    <w:semiHidden/>
    <w:unhideWhenUsed/>
    <w:rsid w:val="00D86488"/>
    <w:rPr>
      <w:sz w:val="16"/>
      <w:szCs w:val="16"/>
    </w:rPr>
  </w:style>
  <w:style w:type="paragraph" w:styleId="Textkomente">
    <w:name w:val="annotation text"/>
    <w:basedOn w:val="Normln"/>
    <w:link w:val="TextkomenteChar"/>
    <w:uiPriority w:val="99"/>
    <w:unhideWhenUsed/>
    <w:rsid w:val="00D86488"/>
    <w:rPr>
      <w:sz w:val="20"/>
      <w:szCs w:val="20"/>
    </w:rPr>
  </w:style>
  <w:style w:type="character" w:customStyle="1" w:styleId="TextkomenteChar">
    <w:name w:val="Text komentáře Char"/>
    <w:basedOn w:val="Standardnpsmoodstavce"/>
    <w:link w:val="Textkomente"/>
    <w:uiPriority w:val="99"/>
    <w:rsid w:val="00D8648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86488"/>
    <w:rPr>
      <w:b/>
      <w:bCs/>
    </w:rPr>
  </w:style>
  <w:style w:type="character" w:customStyle="1" w:styleId="PedmtkomenteChar">
    <w:name w:val="Předmět komentáře Char"/>
    <w:basedOn w:val="TextkomenteChar"/>
    <w:link w:val="Pedmtkomente"/>
    <w:uiPriority w:val="99"/>
    <w:semiHidden/>
    <w:rsid w:val="00D8648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840">
      <w:bodyDiv w:val="1"/>
      <w:marLeft w:val="0"/>
      <w:marRight w:val="0"/>
      <w:marTop w:val="0"/>
      <w:marBottom w:val="0"/>
      <w:divBdr>
        <w:top w:val="none" w:sz="0" w:space="0" w:color="auto"/>
        <w:left w:val="none" w:sz="0" w:space="0" w:color="auto"/>
        <w:bottom w:val="none" w:sz="0" w:space="0" w:color="auto"/>
        <w:right w:val="none" w:sz="0" w:space="0" w:color="auto"/>
      </w:divBdr>
    </w:div>
    <w:div w:id="769394384">
      <w:bodyDiv w:val="1"/>
      <w:marLeft w:val="0"/>
      <w:marRight w:val="0"/>
      <w:marTop w:val="0"/>
      <w:marBottom w:val="0"/>
      <w:divBdr>
        <w:top w:val="none" w:sz="0" w:space="0" w:color="auto"/>
        <w:left w:val="none" w:sz="0" w:space="0" w:color="auto"/>
        <w:bottom w:val="none" w:sz="0" w:space="0" w:color="auto"/>
        <w:right w:val="none" w:sz="0" w:space="0" w:color="auto"/>
      </w:divBdr>
    </w:div>
    <w:div w:id="981957653">
      <w:bodyDiv w:val="1"/>
      <w:marLeft w:val="0"/>
      <w:marRight w:val="0"/>
      <w:marTop w:val="0"/>
      <w:marBottom w:val="0"/>
      <w:divBdr>
        <w:top w:val="none" w:sz="0" w:space="0" w:color="auto"/>
        <w:left w:val="none" w:sz="0" w:space="0" w:color="auto"/>
        <w:bottom w:val="none" w:sz="0" w:space="0" w:color="auto"/>
        <w:right w:val="none" w:sz="0" w:space="0" w:color="auto"/>
      </w:divBdr>
    </w:div>
    <w:div w:id="1360662539">
      <w:bodyDiv w:val="1"/>
      <w:marLeft w:val="0"/>
      <w:marRight w:val="0"/>
      <w:marTop w:val="0"/>
      <w:marBottom w:val="0"/>
      <w:divBdr>
        <w:top w:val="none" w:sz="0" w:space="0" w:color="auto"/>
        <w:left w:val="none" w:sz="0" w:space="0" w:color="auto"/>
        <w:bottom w:val="none" w:sz="0" w:space="0" w:color="auto"/>
        <w:right w:val="none" w:sz="0" w:space="0" w:color="auto"/>
      </w:divBdr>
    </w:div>
    <w:div w:id="1579363768">
      <w:bodyDiv w:val="1"/>
      <w:marLeft w:val="0"/>
      <w:marRight w:val="0"/>
      <w:marTop w:val="0"/>
      <w:marBottom w:val="0"/>
      <w:divBdr>
        <w:top w:val="none" w:sz="0" w:space="0" w:color="auto"/>
        <w:left w:val="none" w:sz="0" w:space="0" w:color="auto"/>
        <w:bottom w:val="none" w:sz="0" w:space="0" w:color="auto"/>
        <w:right w:val="none" w:sz="0" w:space="0" w:color="auto"/>
      </w:divBdr>
    </w:div>
    <w:div w:id="1718436379">
      <w:bodyDiv w:val="1"/>
      <w:marLeft w:val="0"/>
      <w:marRight w:val="0"/>
      <w:marTop w:val="0"/>
      <w:marBottom w:val="0"/>
      <w:divBdr>
        <w:top w:val="none" w:sz="0" w:space="0" w:color="auto"/>
        <w:left w:val="none" w:sz="0" w:space="0" w:color="auto"/>
        <w:bottom w:val="none" w:sz="0" w:space="0" w:color="auto"/>
        <w:right w:val="none" w:sz="0" w:space="0" w:color="auto"/>
      </w:divBdr>
    </w:div>
    <w:div w:id="19249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193861368A374E8CA6A5B2E9750B81" ma:contentTypeVersion="3" ma:contentTypeDescription="Vytvoří nový dokument" ma:contentTypeScope="" ma:versionID="a1192e7c093f5091a8e8e1417a4042eb">
  <xsd:schema xmlns:xsd="http://www.w3.org/2001/XMLSchema" xmlns:xs="http://www.w3.org/2001/XMLSchema" xmlns:p="http://schemas.microsoft.com/office/2006/metadata/properties" xmlns:ns2="cbbe5c69-e530-4a68-a2b8-df95ac85e12f" targetNamespace="http://schemas.microsoft.com/office/2006/metadata/properties" ma:root="true" ma:fieldsID="8cd7d2a8a93d3760b1dba00aa5aecdfe" ns2:_="">
    <xsd:import namespace="cbbe5c69-e530-4a68-a2b8-df95ac85e12f"/>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5c69-e530-4a68-a2b8-df95ac8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EF73A-9C1D-44F6-AAFB-429E138AAAF2}">
  <ds:schemaRefs>
    <ds:schemaRef ds:uri="http://schemas.microsoft.com/sharepoint/v3/contenttype/forms"/>
  </ds:schemaRefs>
</ds:datastoreItem>
</file>

<file path=customXml/itemProps2.xml><?xml version="1.0" encoding="utf-8"?>
<ds:datastoreItem xmlns:ds="http://schemas.openxmlformats.org/officeDocument/2006/customXml" ds:itemID="{3B2BF3D7-3FD8-4B62-80A2-043059F7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5c69-e530-4a68-a2b8-df95ac8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2D712-A495-463A-9047-918E98A8ED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3050</Characters>
  <Application>Microsoft Office Word</Application>
  <DocSecurity>0</DocSecurity>
  <Lines>89</Lines>
  <Paragraphs>28</Paragraphs>
  <ScaleCrop>false</ScaleCrop>
  <HeadingPairs>
    <vt:vector size="2" baseType="variant">
      <vt:variant>
        <vt:lpstr>Název</vt:lpstr>
      </vt:variant>
      <vt:variant>
        <vt:i4>1</vt:i4>
      </vt:variant>
    </vt:vector>
  </HeadingPairs>
  <TitlesOfParts>
    <vt:vector size="1" baseType="lpstr">
      <vt:lpstr/>
    </vt:vector>
  </TitlesOfParts>
  <Company>ČESKÝ A MORAVSKÝ ÚČETNÍ DVŮR s.r.o.</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cp:lastModifiedBy>Miroslav Jílek</cp:lastModifiedBy>
  <cp:revision>7</cp:revision>
  <dcterms:created xsi:type="dcterms:W3CDTF">2025-04-10T12:03:00Z</dcterms:created>
  <dcterms:modified xsi:type="dcterms:W3CDTF">2025-12-04T11:43:00Z</dcterms:modified>
</cp:coreProperties>
</file>