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5018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6A42719F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1B78236B" w14:textId="77777777" w:rsidR="006E75DA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>Technická specifikace</w:t>
      </w:r>
    </w:p>
    <w:p w14:paraId="120DD6DA" w14:textId="16216DA5" w:rsidR="006066B1" w:rsidRDefault="003759D3" w:rsidP="009335C8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759D3">
        <w:rPr>
          <w:rFonts w:ascii="Tahoma" w:hAnsi="Tahoma" w:cs="Tahoma"/>
          <w:b/>
          <w:szCs w:val="20"/>
        </w:rPr>
        <w:t xml:space="preserve">Modulární </w:t>
      </w:r>
      <w:proofErr w:type="spellStart"/>
      <w:r w:rsidRPr="003759D3">
        <w:rPr>
          <w:rFonts w:ascii="Tahoma" w:hAnsi="Tahoma" w:cs="Tahoma"/>
          <w:b/>
          <w:szCs w:val="20"/>
        </w:rPr>
        <w:t>infúzní</w:t>
      </w:r>
      <w:proofErr w:type="spellEnd"/>
      <w:r w:rsidRPr="003759D3">
        <w:rPr>
          <w:rFonts w:ascii="Tahoma" w:hAnsi="Tahoma" w:cs="Tahoma"/>
          <w:b/>
          <w:szCs w:val="20"/>
        </w:rPr>
        <w:t xml:space="preserve"> systém</w:t>
      </w:r>
    </w:p>
    <w:p w14:paraId="02585B85" w14:textId="77777777" w:rsidR="00793A0B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500B97D" w14:textId="77777777" w:rsidR="003759D3" w:rsidRPr="006E75DA" w:rsidRDefault="003759D3" w:rsidP="006E75DA">
      <w:pPr>
        <w:pStyle w:val="Nzev"/>
        <w:spacing w:before="120"/>
        <w:jc w:val="left"/>
        <w:rPr>
          <w:rFonts w:ascii="Tahoma" w:hAnsi="Tahoma" w:cs="Tahoma"/>
          <w:sz w:val="20"/>
          <w:u w:val="none"/>
        </w:rPr>
      </w:pPr>
      <w:r w:rsidRPr="006E75DA">
        <w:rPr>
          <w:rFonts w:ascii="Tahoma" w:hAnsi="Tahoma" w:cs="Tahoma"/>
          <w:sz w:val="20"/>
          <w:u w:val="none"/>
        </w:rPr>
        <w:t xml:space="preserve">Modulární </w:t>
      </w:r>
      <w:proofErr w:type="spellStart"/>
      <w:r w:rsidRPr="006E75DA">
        <w:rPr>
          <w:rFonts w:ascii="Tahoma" w:hAnsi="Tahoma" w:cs="Tahoma"/>
          <w:sz w:val="20"/>
          <w:u w:val="none"/>
        </w:rPr>
        <w:t>infúzní</w:t>
      </w:r>
      <w:proofErr w:type="spellEnd"/>
      <w:r w:rsidRPr="006E75DA">
        <w:rPr>
          <w:rFonts w:ascii="Tahoma" w:hAnsi="Tahoma" w:cs="Tahoma"/>
          <w:sz w:val="20"/>
          <w:u w:val="none"/>
        </w:rPr>
        <w:t xml:space="preserve"> systém, který je složen z následujících komponent:</w:t>
      </w:r>
    </w:p>
    <w:p w14:paraId="67D8EBD1" w14:textId="574494BA" w:rsidR="003759D3" w:rsidRPr="006E75DA" w:rsidRDefault="003759D3" w:rsidP="006E75DA">
      <w:pPr>
        <w:pStyle w:val="Nzev"/>
        <w:numPr>
          <w:ilvl w:val="0"/>
          <w:numId w:val="5"/>
        </w:numPr>
        <w:spacing w:before="120"/>
        <w:jc w:val="left"/>
        <w:rPr>
          <w:rFonts w:ascii="Tahoma" w:hAnsi="Tahoma" w:cs="Tahoma"/>
          <w:b w:val="0"/>
          <w:sz w:val="20"/>
          <w:u w:val="none"/>
        </w:rPr>
      </w:pPr>
      <w:r w:rsidRPr="006E75DA">
        <w:rPr>
          <w:rFonts w:ascii="Tahoma" w:hAnsi="Tahoma" w:cs="Tahoma"/>
          <w:b w:val="0"/>
          <w:sz w:val="20"/>
          <w:u w:val="none"/>
        </w:rPr>
        <w:t>Dokovací stanice s </w:t>
      </w:r>
      <w:proofErr w:type="gramStart"/>
      <w:r w:rsidRPr="006E75DA">
        <w:rPr>
          <w:rFonts w:ascii="Tahoma" w:hAnsi="Tahoma" w:cs="Tahoma"/>
          <w:b w:val="0"/>
          <w:sz w:val="20"/>
          <w:u w:val="none"/>
        </w:rPr>
        <w:t xml:space="preserve">víkem </w:t>
      </w:r>
      <w:r w:rsidR="006E75DA">
        <w:rPr>
          <w:rFonts w:ascii="Tahoma" w:hAnsi="Tahoma" w:cs="Tahoma"/>
          <w:b w:val="0"/>
          <w:sz w:val="20"/>
          <w:u w:val="none"/>
        </w:rPr>
        <w:t xml:space="preserve">- </w:t>
      </w:r>
      <w:r w:rsidRPr="006E75DA">
        <w:rPr>
          <w:rFonts w:ascii="Tahoma" w:hAnsi="Tahoma" w:cs="Tahoma"/>
          <w:b w:val="0"/>
          <w:sz w:val="20"/>
          <w:u w:val="none"/>
        </w:rPr>
        <w:t>1ks</w:t>
      </w:r>
      <w:proofErr w:type="gramEnd"/>
    </w:p>
    <w:p w14:paraId="07DB90FD" w14:textId="501DB734" w:rsidR="003759D3" w:rsidRPr="006E75DA" w:rsidRDefault="003759D3" w:rsidP="006E75DA">
      <w:pPr>
        <w:pStyle w:val="Nzev"/>
        <w:numPr>
          <w:ilvl w:val="0"/>
          <w:numId w:val="5"/>
        </w:numPr>
        <w:spacing w:before="120"/>
        <w:jc w:val="left"/>
        <w:rPr>
          <w:rFonts w:ascii="Tahoma" w:hAnsi="Tahoma" w:cs="Tahoma"/>
          <w:b w:val="0"/>
          <w:sz w:val="20"/>
          <w:u w:val="none"/>
        </w:rPr>
      </w:pPr>
      <w:r w:rsidRPr="006E75DA">
        <w:rPr>
          <w:rFonts w:ascii="Tahoma" w:hAnsi="Tahoma" w:cs="Tahoma"/>
          <w:b w:val="0"/>
          <w:sz w:val="20"/>
          <w:u w:val="none"/>
        </w:rPr>
        <w:t xml:space="preserve">Lineárního dávkovače </w:t>
      </w:r>
      <w:r w:rsidR="006E75DA">
        <w:rPr>
          <w:rFonts w:ascii="Tahoma" w:hAnsi="Tahoma" w:cs="Tahoma"/>
          <w:b w:val="0"/>
          <w:sz w:val="20"/>
          <w:u w:val="none"/>
        </w:rPr>
        <w:t xml:space="preserve">- </w:t>
      </w:r>
      <w:r w:rsidRPr="006E75DA">
        <w:rPr>
          <w:rFonts w:ascii="Tahoma" w:hAnsi="Tahoma" w:cs="Tahoma"/>
          <w:b w:val="0"/>
          <w:sz w:val="20"/>
          <w:u w:val="none"/>
        </w:rPr>
        <w:t>2 ks</w:t>
      </w:r>
    </w:p>
    <w:p w14:paraId="0D55E825" w14:textId="1B0B1787" w:rsidR="003759D3" w:rsidRDefault="003759D3" w:rsidP="006E75DA">
      <w:pPr>
        <w:pStyle w:val="Nzev"/>
        <w:numPr>
          <w:ilvl w:val="0"/>
          <w:numId w:val="5"/>
        </w:numPr>
        <w:spacing w:before="120"/>
        <w:jc w:val="left"/>
        <w:rPr>
          <w:rFonts w:ascii="Tahoma" w:hAnsi="Tahoma" w:cs="Tahoma"/>
          <w:b w:val="0"/>
          <w:sz w:val="20"/>
          <w:u w:val="none"/>
        </w:rPr>
      </w:pPr>
      <w:proofErr w:type="spellStart"/>
      <w:r w:rsidRPr="006E75DA">
        <w:rPr>
          <w:rFonts w:ascii="Tahoma" w:hAnsi="Tahoma" w:cs="Tahoma"/>
          <w:b w:val="0"/>
          <w:sz w:val="20"/>
          <w:u w:val="none"/>
        </w:rPr>
        <w:t>Infúzní</w:t>
      </w:r>
      <w:proofErr w:type="spellEnd"/>
      <w:r w:rsidRPr="006E75DA">
        <w:rPr>
          <w:rFonts w:ascii="Tahoma" w:hAnsi="Tahoma" w:cs="Tahoma"/>
          <w:b w:val="0"/>
          <w:sz w:val="20"/>
          <w:u w:val="none"/>
        </w:rPr>
        <w:t xml:space="preserve"> </w:t>
      </w:r>
      <w:proofErr w:type="gramStart"/>
      <w:r w:rsidRPr="006E75DA">
        <w:rPr>
          <w:rFonts w:ascii="Tahoma" w:hAnsi="Tahoma" w:cs="Tahoma"/>
          <w:b w:val="0"/>
          <w:sz w:val="20"/>
          <w:u w:val="none"/>
        </w:rPr>
        <w:t xml:space="preserve">pumpy </w:t>
      </w:r>
      <w:r w:rsidR="006E75DA">
        <w:rPr>
          <w:rFonts w:ascii="Tahoma" w:hAnsi="Tahoma" w:cs="Tahoma"/>
          <w:b w:val="0"/>
          <w:sz w:val="20"/>
          <w:u w:val="none"/>
        </w:rPr>
        <w:t xml:space="preserve">- </w:t>
      </w:r>
      <w:r w:rsidRPr="006E75DA">
        <w:rPr>
          <w:rFonts w:ascii="Tahoma" w:hAnsi="Tahoma" w:cs="Tahoma"/>
          <w:b w:val="0"/>
          <w:sz w:val="20"/>
          <w:u w:val="none"/>
        </w:rPr>
        <w:t>2ks</w:t>
      </w:r>
      <w:proofErr w:type="gramEnd"/>
    </w:p>
    <w:p w14:paraId="57BC5B04" w14:textId="77777777" w:rsidR="006E75DA" w:rsidRPr="006E75DA" w:rsidRDefault="006E75DA" w:rsidP="006E75DA">
      <w:pPr>
        <w:pStyle w:val="Nzev"/>
        <w:spacing w:before="120"/>
        <w:jc w:val="left"/>
        <w:rPr>
          <w:rFonts w:ascii="Tahoma" w:hAnsi="Tahoma" w:cs="Tahoma"/>
          <w:b w:val="0"/>
          <w:sz w:val="20"/>
          <w:u w:val="none"/>
        </w:rPr>
      </w:pPr>
    </w:p>
    <w:p w14:paraId="09108C06" w14:textId="617062A6" w:rsidR="006E75DA" w:rsidRPr="006E75DA" w:rsidRDefault="006E75DA" w:rsidP="006E75DA">
      <w:pPr>
        <w:spacing w:before="120"/>
        <w:ind w:hanging="426"/>
        <w:rPr>
          <w:rFonts w:ascii="Tahoma" w:hAnsi="Tahoma" w:cs="Tahoma"/>
          <w:b/>
          <w:sz w:val="20"/>
          <w:szCs w:val="20"/>
          <w:u w:val="single"/>
        </w:rPr>
      </w:pPr>
      <w:r w:rsidRPr="006E75DA">
        <w:rPr>
          <w:rFonts w:ascii="Tahoma" w:hAnsi="Tahoma" w:cs="Tahoma"/>
          <w:b/>
          <w:sz w:val="20"/>
          <w:szCs w:val="20"/>
          <w:u w:val="single"/>
        </w:rPr>
        <w:t>1.</w:t>
      </w:r>
      <w:r w:rsidRPr="006E75DA">
        <w:rPr>
          <w:rFonts w:ascii="Tahoma" w:hAnsi="Tahoma" w:cs="Tahoma"/>
          <w:b/>
          <w:sz w:val="20"/>
          <w:szCs w:val="20"/>
          <w:u w:val="single"/>
        </w:rPr>
        <w:tab/>
        <w:t>Dokovací stanice s víkem:</w:t>
      </w:r>
    </w:p>
    <w:p w14:paraId="5AD87E6C" w14:textId="146AEF54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b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dokovací stanice</w:t>
      </w:r>
      <w:r w:rsidRPr="006E75DA">
        <w:rPr>
          <w:rFonts w:ascii="Tahoma" w:hAnsi="Tahoma" w:cs="Tahoma"/>
          <w:b/>
          <w:sz w:val="20"/>
          <w:szCs w:val="20"/>
        </w:rPr>
        <w:t>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3E76D093" w14:textId="32184E20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dokovací stanice</w:t>
      </w:r>
      <w:r w:rsidRPr="006E75DA">
        <w:rPr>
          <w:rFonts w:ascii="Tahoma" w:hAnsi="Tahoma" w:cs="Tahoma"/>
          <w:b/>
          <w:sz w:val="20"/>
          <w:szCs w:val="20"/>
        </w:rPr>
        <w:t>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6F2C5AFC" w14:textId="77777777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E75DA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6E75DA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12BBAA0D" w14:textId="629D940E" w:rsidR="00793A0B" w:rsidRPr="00793A0B" w:rsidRDefault="00266B43" w:rsidP="006E75DA">
      <w:pPr>
        <w:spacing w:before="36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Dokovací stanice</w:t>
      </w:r>
      <w:r w:rsidR="009335C8" w:rsidRPr="00793A0B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793A0B">
        <w:rPr>
          <w:rFonts w:ascii="Tahoma" w:hAnsi="Tahoma" w:cs="Tahoma"/>
          <w:b/>
          <w:sz w:val="20"/>
          <w:szCs w:val="20"/>
        </w:rPr>
        <w:t xml:space="preserve">musí </w:t>
      </w:r>
      <w:r w:rsidR="000F07B1" w:rsidRPr="000F07B1">
        <w:rPr>
          <w:rFonts w:ascii="Tahoma" w:hAnsi="Tahoma" w:cs="Tahoma"/>
          <w:b/>
          <w:sz w:val="20"/>
          <w:szCs w:val="20"/>
        </w:rPr>
        <w:t>alespoň splňovat následující kritéria</w:t>
      </w:r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6E75DA" w:rsidRPr="00793A0B" w14:paraId="607696A7" w14:textId="77777777" w:rsidTr="006E75D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477790F" w14:textId="77777777" w:rsidR="006E75DA" w:rsidRPr="00793A0B" w:rsidRDefault="006E75DA" w:rsidP="006E75D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6C181B" w14:textId="77777777" w:rsidR="006E75DA" w:rsidRPr="00793A0B" w:rsidRDefault="006E75DA" w:rsidP="006E75D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F07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</w:tr>
      <w:tr w:rsidR="006E75DA" w:rsidRPr="00793A0B" w14:paraId="31BBF0F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5D9C" w14:textId="7F26A847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759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Stanice pro uchycení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87B" w14:textId="0A209B7F" w:rsidR="006E75DA" w:rsidRPr="0063096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3759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inimálně 4 přístrojů (lineárních dávkovačů či </w:t>
            </w:r>
            <w:proofErr w:type="spellStart"/>
            <w:r w:rsidRPr="003759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infúzních</w:t>
            </w:r>
            <w:proofErr w:type="spellEnd"/>
            <w:r w:rsidRPr="003759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pump), pro jejichž napájení je použit pouze jeden přívodní kabel</w:t>
            </w:r>
          </w:p>
        </w:tc>
      </w:tr>
      <w:tr w:rsidR="006E75DA" w:rsidRPr="00793A0B" w14:paraId="74DB3254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1E9C" w14:textId="0523A28A" w:rsidR="006E75DA" w:rsidRPr="0063096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Modulárnost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472" w14:textId="710D2C82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Stanice musí splňovat podmínku snadného vyjmutí kteréhokoliv přístroje (dávkovače, pumpy) bez nutnosti manipulace s jiným přístrojem umístěným ve stanici a dále možnost opětovného umístění přístroje ve stanici v libovolné pozici</w:t>
            </w:r>
          </w:p>
        </w:tc>
      </w:tr>
      <w:tr w:rsidR="006E75DA" w:rsidRPr="00793A0B" w14:paraId="4E81361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584" w14:textId="4E2595DE" w:rsidR="006E75DA" w:rsidRPr="0063096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3759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Rozšiřitelnost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1C51" w14:textId="11E5EAB0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rozšíření dokovací stanice až pro 12 přístrojů nad sebou (lineárních dávkovačů či infuzních pump), pro jejichž napájení je použit pouze jeden přívodní kabel, nejníže 60 cm nad zemí a nejvýše 170 cm nad zemí ovládání přístroje v sestavě.</w:t>
            </w:r>
          </w:p>
        </w:tc>
      </w:tr>
      <w:tr w:rsidR="006E75DA" w:rsidRPr="00793A0B" w14:paraId="5D96BFBB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4BC" w14:textId="73A505AC" w:rsidR="006E75DA" w:rsidRPr="0063096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3759D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Boční ochrana přístrojů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0BC" w14:textId="6F834608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Boční ochrana přístrojů v dokovací stanici. Dokovací stanice je opatřena bočními stěnami.</w:t>
            </w:r>
          </w:p>
        </w:tc>
      </w:tr>
      <w:tr w:rsidR="006E75DA" w:rsidRPr="00793A0B" w14:paraId="1FE16321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820" w14:textId="6C16369A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Identifikace alarmů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2BE" w14:textId="3D3E021A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Zajištění přehledné vizuální i zvukové identifikace alarmů – alarmy z jednotlivých umístěných přístrojů s rozlišením (vizuálním a zvukovým) jejich závažnosti.</w:t>
            </w:r>
          </w:p>
        </w:tc>
      </w:tr>
      <w:tr w:rsidR="006E75DA" w:rsidRPr="00793A0B" w14:paraId="1DC1280C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A8D" w14:textId="5023BB83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Akustický alarm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BA96" w14:textId="4F8C2075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Ovládání hlasitosti alarmu přístrojů celé stanice současně.</w:t>
            </w:r>
          </w:p>
        </w:tc>
      </w:tr>
      <w:tr w:rsidR="006E75DA" w:rsidRPr="00793A0B" w14:paraId="11BCB9B7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639" w14:textId="632C587E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595" w14:textId="7D535FC3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použití přídavného akumulátoru pro zajištění funkce během transportu nebo při výpadku síťového napájení</w:t>
            </w:r>
          </w:p>
        </w:tc>
      </w:tr>
      <w:tr w:rsidR="006E75DA" w:rsidRPr="00793A0B" w14:paraId="22306FC1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5543" w14:textId="736F139A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Transport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9D1" w14:textId="7609AAF0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6B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Držadlo pro možnost transportu</w:t>
            </w:r>
          </w:p>
        </w:tc>
      </w:tr>
      <w:tr w:rsidR="006E75DA" w:rsidRPr="00793A0B" w14:paraId="6C7C0A8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FC2E" w14:textId="1EABE37C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Konektivita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4BFA" w14:textId="44503155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6B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připojení x Připojení do nemocniční datové sítě (ethernet, </w:t>
            </w:r>
            <w:proofErr w:type="spellStart"/>
            <w:r w:rsidRPr="00266B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WiFi</w:t>
            </w:r>
            <w:proofErr w:type="spellEnd"/>
            <w:r w:rsidRPr="00266B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a centrální monitoring stavu a činnosti přístrojů umístěných do dokovací stanice a zobrazení těchto informací v kterémkoliv PC v rámci nemocniční sítě LAN</w:t>
            </w:r>
          </w:p>
        </w:tc>
      </w:tr>
      <w:tr w:rsidR="006E75DA" w:rsidRPr="00793A0B" w14:paraId="0EBD61D3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BC81" w14:textId="2691475A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Komunikace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8BBE" w14:textId="50DA5056" w:rsidR="006E75DA" w:rsidRPr="00266B43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D5F6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Infuzní technika umožňuje propojení do klinického informačního systému prostřednictvím BCC protokolu. Tato funkcionalita je již odzkoušena a plně funkční na jiných pracovištích v rámci ČR.</w:t>
            </w:r>
          </w:p>
        </w:tc>
      </w:tr>
    </w:tbl>
    <w:p w14:paraId="20F08FD9" w14:textId="5290B392" w:rsidR="006E75DA" w:rsidRPr="006E75DA" w:rsidRDefault="006E75DA" w:rsidP="006E75DA">
      <w:pPr>
        <w:keepNext/>
        <w:spacing w:before="480" w:line="240" w:lineRule="auto"/>
        <w:ind w:hanging="425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>2</w:t>
      </w:r>
      <w:r w:rsidRPr="006E75DA">
        <w:rPr>
          <w:rFonts w:ascii="Tahoma" w:hAnsi="Tahoma" w:cs="Tahoma"/>
          <w:b/>
          <w:sz w:val="20"/>
          <w:szCs w:val="20"/>
          <w:u w:val="single"/>
        </w:rPr>
        <w:t>.</w:t>
      </w:r>
      <w:r w:rsidRPr="006E75DA">
        <w:rPr>
          <w:rFonts w:ascii="Tahoma" w:hAnsi="Tahoma" w:cs="Tahoma"/>
          <w:b/>
          <w:sz w:val="20"/>
          <w:szCs w:val="20"/>
          <w:u w:val="single"/>
        </w:rPr>
        <w:tab/>
        <w:t>Lineárního dávkovač:</w:t>
      </w:r>
    </w:p>
    <w:p w14:paraId="47CB3F50" w14:textId="0A21A872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b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l</w:t>
      </w:r>
      <w:r w:rsidRPr="006E75DA">
        <w:rPr>
          <w:rFonts w:ascii="Tahoma" w:hAnsi="Tahoma" w:cs="Tahoma"/>
          <w:b/>
          <w:sz w:val="20"/>
          <w:szCs w:val="20"/>
        </w:rPr>
        <w:t>ineárního dávkovač: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5B48C4D7" w14:textId="0615FBD9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l</w:t>
      </w:r>
      <w:r w:rsidRPr="006E75DA">
        <w:rPr>
          <w:rFonts w:ascii="Tahoma" w:hAnsi="Tahoma" w:cs="Tahoma"/>
          <w:b/>
          <w:sz w:val="20"/>
          <w:szCs w:val="20"/>
        </w:rPr>
        <w:t>ineárního dávkovač: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11B451B6" w14:textId="437D8A2E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E75DA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6E75D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2</w:t>
      </w:r>
      <w:r w:rsidRPr="006E75DA">
        <w:rPr>
          <w:rFonts w:ascii="Tahoma" w:hAnsi="Tahoma" w:cs="Tahoma"/>
          <w:bCs/>
          <w:sz w:val="20"/>
          <w:szCs w:val="20"/>
        </w:rPr>
        <w:t xml:space="preserve"> ks </w:t>
      </w:r>
    </w:p>
    <w:p w14:paraId="70BB3CCF" w14:textId="3C959988" w:rsidR="00266B43" w:rsidRPr="00793A0B" w:rsidRDefault="00266B43" w:rsidP="006E75DA">
      <w:pPr>
        <w:spacing w:before="36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Lineární dávkovač</w:t>
      </w:r>
      <w:r w:rsidRPr="00793A0B">
        <w:rPr>
          <w:rFonts w:ascii="Tahoma" w:hAnsi="Tahoma" w:cs="Tahoma"/>
          <w:b/>
          <w:sz w:val="20"/>
          <w:szCs w:val="20"/>
        </w:rPr>
        <w:t xml:space="preserve"> musí </w:t>
      </w:r>
      <w:r w:rsidRPr="000F07B1">
        <w:rPr>
          <w:rFonts w:ascii="Tahoma" w:hAnsi="Tahoma" w:cs="Tahoma"/>
          <w:b/>
          <w:sz w:val="20"/>
          <w:szCs w:val="20"/>
        </w:rPr>
        <w:t>alespoň splňovat následující kritéria</w:t>
      </w:r>
      <w:r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6E75DA" w:rsidRPr="00793A0B" w14:paraId="04999758" w14:textId="77777777" w:rsidTr="006E75D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A18D273" w14:textId="77777777" w:rsidR="006E75DA" w:rsidRPr="00793A0B" w:rsidRDefault="006E75DA" w:rsidP="006E75D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54E6C5C" w14:textId="77777777" w:rsidR="006E75DA" w:rsidRPr="00793A0B" w:rsidRDefault="006E75DA" w:rsidP="006E75D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F07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</w:tr>
      <w:tr w:rsidR="006E75DA" w:rsidRPr="00793A0B" w14:paraId="2F0858EF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CC29" w14:textId="3A3738B0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Objemy stříkaček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56B" w14:textId="25357182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Přesné dávkování malých objemů pomocí jednorázových stříkaček běžně používaných objemů – 2, 3, 5, 10, 20, 30, 50/60 ml různých výrobců;</w:t>
            </w:r>
          </w:p>
        </w:tc>
      </w:tr>
      <w:tr w:rsidR="006E75DA" w:rsidRPr="00793A0B" w14:paraId="383548E2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C4B" w14:textId="7B75DDB2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dávkování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DB9" w14:textId="2AF1F80C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dávkování: max. ± 2 %;</w:t>
            </w:r>
          </w:p>
        </w:tc>
      </w:tr>
      <w:tr w:rsidR="006E75DA" w:rsidRPr="00793A0B" w14:paraId="62BAF753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76E" w14:textId="049F82B8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dávkování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54B" w14:textId="4E03F517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Minimální rozsah dávkování: 0,01 – 999,9 ml/hod; </w:t>
            </w:r>
          </w:p>
        </w:tc>
      </w:tr>
      <w:tr w:rsidR="006E75DA" w:rsidRPr="00793A0B" w14:paraId="4A36FD4C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E22" w14:textId="1F4AF1CA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Výpočet rychlosti dávky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62C" w14:textId="6B8D9BE2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Výpočet rychlosti dávky minimálně v: g, mg, µg,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mmol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IU a kcal v závislosti na hmotnosti pacienta/čase;</w:t>
            </w:r>
          </w:p>
        </w:tc>
      </w:tr>
      <w:tr w:rsidR="006E75DA" w:rsidRPr="00793A0B" w14:paraId="0A4E60DD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715" w14:textId="7703878A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Bolusy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EBD" w14:textId="5AD992F2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Bolusy - manuální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i automatický s přednastavením objemu/času;</w:t>
            </w:r>
          </w:p>
        </w:tc>
      </w:tr>
      <w:tr w:rsidR="006E75DA" w:rsidRPr="00793A0B" w14:paraId="58BE41D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BB80" w14:textId="2E77CD0D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Osvětlení displeje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DBC4" w14:textId="18F3CB48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Požadavek na sníženou intenzitu osvětlení místnosti/boxu – požadavek na regulaci osvětlení displeje (snížením jasu zabrání oslnění), na regulaci intenzity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podsvětlení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ovládacích tlačítek (např. zvýšením intenzity osvětlení ovládacího prvku zvýší bezpečnost ovládání přístroje při práci v noci či na sálech);</w:t>
            </w:r>
          </w:p>
        </w:tc>
      </w:tr>
      <w:tr w:rsidR="006E75DA" w:rsidRPr="00793A0B" w14:paraId="3D937E83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45F" w14:textId="07B08CBF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Paměť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67" w14:textId="6F11742F" w:rsidR="006E75DA" w:rsidRPr="00363831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Interní paměť přístroje na seznam minimálně 1000 léků, obsahující min. název, koncentraci, rychlost podávání a rychlost dávky vč. překročitelných a nepřekročitelných limitů, objem a rychlost podávání bolusu;</w:t>
            </w:r>
          </w:p>
        </w:tc>
      </w:tr>
      <w:tr w:rsidR="006E75DA" w:rsidRPr="00793A0B" w14:paraId="2D50A1AF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A87" w14:textId="60707A06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Upgrade seznamu léčiv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D2F6" w14:textId="25D80B82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vzdáleného uploadu nového seznamu léčiv (z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lékárny,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atd.);</w:t>
            </w:r>
          </w:p>
        </w:tc>
      </w:tr>
      <w:tr w:rsidR="006E75DA" w:rsidRPr="00813721" w14:paraId="227918D3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948A" w14:textId="783CB9A0" w:rsidR="006E75DA" w:rsidRPr="0002519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Nastavení tlaků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D10" w14:textId="4DAC8F24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nastavení tlaku podávaného bolusu (např. u podávání do epidurálního katétru);</w:t>
            </w:r>
          </w:p>
        </w:tc>
      </w:tr>
      <w:tr w:rsidR="006E75DA" w:rsidRPr="00813721" w14:paraId="730DE2D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2089" w14:textId="346B6751" w:rsidR="006E75DA" w:rsidRPr="0002519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režimy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C376" w14:textId="46CFC608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Použití pro různé terapeutické režimy:</w:t>
            </w:r>
          </w:p>
          <w:p w14:paraId="140F493B" w14:textId="77777777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•</w:t>
            </w: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  <w:t>s rozběhem a doběhem;</w:t>
            </w:r>
          </w:p>
          <w:p w14:paraId="29791B3A" w14:textId="77777777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•</w:t>
            </w: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  <w:t>opakovaný bolus v přednastaveném intervalu/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předprogramovatelné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bolusy po určité době (léčba ATB,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bolustokolýza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...);</w:t>
            </w:r>
          </w:p>
          <w:p w14:paraId="717EDEFD" w14:textId="26163BCA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•</w:t>
            </w: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předprogramování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automat. změn rychlostí (podávání speciálních léčiv,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oxytocinový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test, ...);</w:t>
            </w:r>
          </w:p>
        </w:tc>
      </w:tr>
      <w:tr w:rsidR="006E75DA" w:rsidRPr="00793A0B" w14:paraId="70C72A32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6B07" w14:textId="3A94F7AF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Kontinuální infuze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AFE2" w14:textId="702122A8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Režim automatického přepnutí dávkování z jednoho dávkovače na druhý, v době vyprázdnění stříkačky jednoho dávkovače při zachování parametrů dávkování léku;</w:t>
            </w:r>
          </w:p>
        </w:tc>
      </w:tr>
      <w:tr w:rsidR="006E75DA" w:rsidRPr="00793A0B" w14:paraId="13636DF8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1A4" w14:textId="4BE7A4BF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zabezpečení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18FF" w14:textId="26B23780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SW zablokovat přístroj proti neautorizovanému ovládání např. pomocí PIN kódu;</w:t>
            </w:r>
          </w:p>
        </w:tc>
      </w:tr>
      <w:tr w:rsidR="006E75DA" w:rsidRPr="00793A0B" w14:paraId="41A2FE3C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B5B" w14:textId="388E4454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Systém KVO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E190" w14:textId="4AC27898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Systém KVO s více rychlostmi v závislosti na původní rychlosti dávkování;</w:t>
            </w:r>
          </w:p>
        </w:tc>
      </w:tr>
      <w:tr w:rsidR="006E75DA" w:rsidRPr="00793A0B" w14:paraId="39577913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4F6" w14:textId="121D9C50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Obsluha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E77" w14:textId="799D4A80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Požadavek na jednoznačnou a jednoduchou obsluhu s maximální garancí funkčnosti, přehlednosti a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spolehlivosti - obsluha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pomocí tlačítkové klávesnice bez dotykového displeje;</w:t>
            </w:r>
          </w:p>
        </w:tc>
      </w:tr>
      <w:tr w:rsidR="006E75DA" w:rsidRPr="00793A0B" w14:paraId="65D02EA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232" w14:textId="17C88445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4743" w14:textId="09407AB2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Napájení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230V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/ 50 Hz, vestavěný akumulátor s kapacitou na min. 16 hodin provozu při dávkování rychlostí 25 ml/h, automatické dobíjení akumulátoru při připojení do napájecí sítě;</w:t>
            </w:r>
          </w:p>
        </w:tc>
      </w:tr>
      <w:tr w:rsidR="006E75DA" w:rsidRPr="00793A0B" w14:paraId="598D840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D8F" w14:textId="5391785F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Akumulátor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2A7" w14:textId="6C8F496B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výměny akumulátoru obsluhou bez použití nářadí;</w:t>
            </w:r>
          </w:p>
        </w:tc>
      </w:tr>
      <w:tr w:rsidR="006E75DA" w:rsidRPr="00793A0B" w14:paraId="4619199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B0B" w14:textId="6A525278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Stand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A191" w14:textId="6876F048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Režim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Stand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-by;</w:t>
            </w:r>
          </w:p>
        </w:tc>
      </w:tr>
      <w:tr w:rsidR="006E75DA" w:rsidRPr="00793A0B" w14:paraId="51C4A2E5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9E4" w14:textId="6AD909A1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Hmotnost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AC2" w14:textId="0D0E129D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 max. do 1,5 kg vč. akumulátoru;</w:t>
            </w:r>
          </w:p>
        </w:tc>
      </w:tr>
      <w:tr w:rsidR="006E75DA" w:rsidRPr="00793A0B" w14:paraId="57A8F5A2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291F" w14:textId="22B0F3AB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5C8" w14:textId="6A067C54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v češtině, možnost upgrade/uploadu softwaru (i pro možnost rozšíření ošetřovatelských režimů (PCA, TCI, …)), požadavek na ošetřovatelské režimy (min. PCA a TCI) v přístrojích;</w:t>
            </w:r>
          </w:p>
        </w:tc>
      </w:tr>
      <w:tr w:rsidR="006E75DA" w:rsidRPr="00793A0B" w14:paraId="03B33B21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73E" w14:textId="17C823C3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Doplňkové moduly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AAE" w14:textId="250421C7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Funkce propojení dvou lineárních dávkovačů pro předání nastavení a automatického spuštění dávkování (funkce kaskáda) </w:t>
            </w:r>
          </w:p>
        </w:tc>
      </w:tr>
      <w:tr w:rsidR="006E75DA" w:rsidRPr="00793A0B" w14:paraId="727E941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8F3" w14:textId="2AFBBA7B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Doplňkové moduly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779D" w14:textId="43A71683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připojit modul pro těsné řízení glykémie;</w:t>
            </w:r>
          </w:p>
        </w:tc>
      </w:tr>
      <w:tr w:rsidR="006E75DA" w:rsidRPr="00793A0B" w14:paraId="30C85351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169" w14:textId="0C45B6B2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Displej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D8D" w14:textId="5A111856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Čitelný a přehledný displej – minimálně jednoznačná informace o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probíhající aplikaci, stavu napájení/akumulátoru; viditelné označení podávaného léku;</w:t>
            </w:r>
          </w:p>
        </w:tc>
      </w:tr>
      <w:tr w:rsidR="006E75DA" w:rsidRPr="00793A0B" w14:paraId="0B7B768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91D" w14:textId="7A006EBB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Alarmy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686" w14:textId="78BFD9CF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Zajištění přehledné vizuální i zvukové identifikace alarmů – alarmy z jednotlivých umístěných přístrojů s rozlišením (vizuálním a zvukovým) jejich závažnosti;</w:t>
            </w:r>
          </w:p>
        </w:tc>
      </w:tr>
      <w:tr w:rsidR="006E75DA" w:rsidRPr="00793A0B" w14:paraId="3F0FEAC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7BA" w14:textId="3B67E354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Umístění v doku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B56" w14:textId="65AFAA9F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Umístění lineárního dávkovače nebo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infúzní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pumpy do sestavy (dokovací stanice) s možností pohodlného vyjmutí (bez nutnosti manipulace s nasedajícími přístroji) a jednoduché a rychlé upevnění na tyčku transportního lůžka;</w:t>
            </w:r>
          </w:p>
        </w:tc>
      </w:tr>
      <w:tr w:rsidR="006E75DA" w:rsidRPr="00793A0B" w14:paraId="63D05E44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59A3" w14:textId="5FE67D64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0D0" w14:textId="4A4410E1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individuálního připojení lineárního dávkovače do el. sítě (např. na operačním sále, vyšetřovně apod.);</w:t>
            </w:r>
          </w:p>
        </w:tc>
      </w:tr>
      <w:tr w:rsidR="006E75DA" w:rsidRPr="00793A0B" w14:paraId="6909D9B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CF7" w14:textId="70ACB1A5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Kompatibilita s MRI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D53" w14:textId="38C2413D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 případě potřeby možnost použití v prostředí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MRi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6E75DA" w:rsidRPr="00793A0B" w14:paraId="2E79CD2B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611" w14:textId="538A1F47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Servis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DD44" w14:textId="097BE895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Vzdálená monitorace techniky servisem;</w:t>
            </w:r>
          </w:p>
        </w:tc>
      </w:tr>
      <w:tr w:rsidR="006E75DA" w:rsidRPr="00793A0B" w14:paraId="0740061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4B7" w14:textId="2F1BD11D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BTK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524" w14:textId="2A1AEEE4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Interval pravidelných periodických prohlídek podle zákona 375/2022 Sb., minimálně co 2 roky;</w:t>
            </w:r>
          </w:p>
        </w:tc>
      </w:tr>
      <w:tr w:rsidR="006E75DA" w:rsidRPr="00793A0B" w14:paraId="68C15B39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0BB" w14:textId="32E7B001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Certifikace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E20" w14:textId="1DCE1434" w:rsidR="006E75DA" w:rsidRPr="00AA2F5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A2F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Přístroj j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</w:t>
            </w:r>
            <w:r w:rsidRPr="00AA2F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certifikován pro použití v sanitních vozech 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AA2F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transportních vozech. </w:t>
            </w:r>
          </w:p>
        </w:tc>
      </w:tr>
    </w:tbl>
    <w:p w14:paraId="0743FFD2" w14:textId="424DBFC8" w:rsidR="006E75DA" w:rsidRPr="006E75DA" w:rsidRDefault="006E75DA" w:rsidP="006E75DA">
      <w:pPr>
        <w:keepNext/>
        <w:spacing w:before="480" w:line="240" w:lineRule="auto"/>
        <w:ind w:hanging="425"/>
        <w:rPr>
          <w:rFonts w:ascii="Tahoma" w:hAnsi="Tahoma" w:cs="Tahoma"/>
          <w:b/>
          <w:sz w:val="20"/>
          <w:szCs w:val="20"/>
          <w:u w:val="single"/>
        </w:rPr>
      </w:pPr>
      <w:r w:rsidRPr="006E75DA">
        <w:rPr>
          <w:rFonts w:ascii="Tahoma" w:hAnsi="Tahoma" w:cs="Tahoma"/>
          <w:b/>
          <w:sz w:val="20"/>
          <w:szCs w:val="20"/>
          <w:u w:val="single"/>
        </w:rPr>
        <w:t>3.</w:t>
      </w:r>
      <w:r w:rsidRPr="006E75DA">
        <w:rPr>
          <w:rFonts w:ascii="Tahoma" w:hAnsi="Tahoma" w:cs="Tahoma"/>
          <w:b/>
          <w:sz w:val="20"/>
          <w:szCs w:val="20"/>
          <w:u w:val="single"/>
        </w:rPr>
        <w:tab/>
      </w:r>
      <w:proofErr w:type="spellStart"/>
      <w:r w:rsidRPr="006E75DA">
        <w:rPr>
          <w:rFonts w:ascii="Tahoma" w:hAnsi="Tahoma" w:cs="Tahoma"/>
          <w:b/>
          <w:sz w:val="20"/>
          <w:szCs w:val="20"/>
          <w:u w:val="single"/>
        </w:rPr>
        <w:t>Infúzní</w:t>
      </w:r>
      <w:proofErr w:type="spellEnd"/>
      <w:r w:rsidRPr="006E75DA">
        <w:rPr>
          <w:rFonts w:ascii="Tahoma" w:hAnsi="Tahoma" w:cs="Tahoma"/>
          <w:b/>
          <w:sz w:val="20"/>
          <w:szCs w:val="20"/>
          <w:u w:val="single"/>
        </w:rPr>
        <w:t xml:space="preserve"> pump</w:t>
      </w:r>
      <w:r>
        <w:rPr>
          <w:rFonts w:ascii="Tahoma" w:hAnsi="Tahoma" w:cs="Tahoma"/>
          <w:b/>
          <w:sz w:val="20"/>
          <w:szCs w:val="20"/>
          <w:u w:val="single"/>
        </w:rPr>
        <w:t>a</w:t>
      </w:r>
      <w:r w:rsidRPr="006E75DA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6B9D4C2" w14:textId="2985A1D3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b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Výrobce </w:t>
      </w:r>
      <w:proofErr w:type="spellStart"/>
      <w:r>
        <w:rPr>
          <w:rFonts w:ascii="Tahoma" w:hAnsi="Tahoma" w:cs="Tahoma"/>
          <w:b/>
          <w:sz w:val="20"/>
          <w:szCs w:val="20"/>
        </w:rPr>
        <w:t>i</w:t>
      </w:r>
      <w:r w:rsidRPr="006E75DA">
        <w:rPr>
          <w:rFonts w:ascii="Tahoma" w:hAnsi="Tahoma" w:cs="Tahoma"/>
          <w:b/>
          <w:sz w:val="20"/>
          <w:szCs w:val="20"/>
        </w:rPr>
        <w:t>nfúzní</w:t>
      </w:r>
      <w:proofErr w:type="spellEnd"/>
      <w:r w:rsidRPr="006E75DA">
        <w:rPr>
          <w:rFonts w:ascii="Tahoma" w:hAnsi="Tahoma" w:cs="Tahoma"/>
          <w:b/>
          <w:sz w:val="20"/>
          <w:szCs w:val="20"/>
        </w:rPr>
        <w:t xml:space="preserve"> pumpy: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3223FC88" w14:textId="7F7AE418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Přesné typové označení </w:t>
      </w:r>
      <w:proofErr w:type="spellStart"/>
      <w:r>
        <w:rPr>
          <w:rFonts w:ascii="Tahoma" w:hAnsi="Tahoma" w:cs="Tahoma"/>
          <w:b/>
          <w:sz w:val="20"/>
          <w:szCs w:val="20"/>
        </w:rPr>
        <w:t>i</w:t>
      </w:r>
      <w:r w:rsidRPr="006E75DA">
        <w:rPr>
          <w:rFonts w:ascii="Tahoma" w:hAnsi="Tahoma" w:cs="Tahoma"/>
          <w:b/>
          <w:sz w:val="20"/>
          <w:szCs w:val="20"/>
        </w:rPr>
        <w:t>nfúzní</w:t>
      </w:r>
      <w:proofErr w:type="spellEnd"/>
      <w:r w:rsidRPr="006E75DA">
        <w:rPr>
          <w:rFonts w:ascii="Tahoma" w:hAnsi="Tahoma" w:cs="Tahoma"/>
          <w:b/>
          <w:sz w:val="20"/>
          <w:szCs w:val="20"/>
        </w:rPr>
        <w:t xml:space="preserve"> pumpy: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99BB005" w14:textId="77777777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E75DA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6E75D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2</w:t>
      </w:r>
      <w:r w:rsidRPr="006E75DA">
        <w:rPr>
          <w:rFonts w:ascii="Tahoma" w:hAnsi="Tahoma" w:cs="Tahoma"/>
          <w:bCs/>
          <w:sz w:val="20"/>
          <w:szCs w:val="20"/>
        </w:rPr>
        <w:t xml:space="preserve"> ks </w:t>
      </w:r>
    </w:p>
    <w:p w14:paraId="3C8529C2" w14:textId="6F4B40CC" w:rsidR="00C65664" w:rsidRPr="00793A0B" w:rsidRDefault="00C65664" w:rsidP="006E75DA">
      <w:pPr>
        <w:spacing w:before="36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Infuzní pumpa</w:t>
      </w:r>
      <w:r w:rsidRPr="00793A0B">
        <w:rPr>
          <w:rFonts w:ascii="Tahoma" w:hAnsi="Tahoma" w:cs="Tahoma"/>
          <w:b/>
          <w:sz w:val="20"/>
          <w:szCs w:val="20"/>
        </w:rPr>
        <w:t xml:space="preserve"> musí </w:t>
      </w:r>
      <w:r w:rsidRPr="000F07B1">
        <w:rPr>
          <w:rFonts w:ascii="Tahoma" w:hAnsi="Tahoma" w:cs="Tahoma"/>
          <w:b/>
          <w:sz w:val="20"/>
          <w:szCs w:val="20"/>
        </w:rPr>
        <w:t>alespoň splňovat následující kritéria</w:t>
      </w:r>
      <w:r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9"/>
      </w:tblGrid>
      <w:tr w:rsidR="006E75DA" w:rsidRPr="00793A0B" w14:paraId="7538EAB3" w14:textId="77777777" w:rsidTr="006E75DA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2276919" w14:textId="77777777" w:rsidR="006E75DA" w:rsidRPr="00793A0B" w:rsidRDefault="006E75DA" w:rsidP="006E75D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F7C7E2" w14:textId="77777777" w:rsidR="006E75DA" w:rsidRPr="00793A0B" w:rsidRDefault="006E75DA" w:rsidP="006E75D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F07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</w:tr>
      <w:tr w:rsidR="006E75DA" w:rsidRPr="00793A0B" w14:paraId="3318D537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7D9" w14:textId="77777777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dávkování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88F" w14:textId="60DAA030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dávkování: max. ± 5 %;</w:t>
            </w:r>
          </w:p>
        </w:tc>
      </w:tr>
      <w:tr w:rsidR="006E75DA" w:rsidRPr="00793A0B" w14:paraId="2A18F8BD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676F" w14:textId="77777777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dávkování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FFF6" w14:textId="4A88A3A1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Minimální rozsah dávkování: 0,1 – 1200 ml/hod.;</w:t>
            </w:r>
          </w:p>
        </w:tc>
      </w:tr>
      <w:tr w:rsidR="006E75DA" w:rsidRPr="00793A0B" w14:paraId="4537F261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269" w14:textId="2FAB8680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Výpočet rychlosti dávky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11E" w14:textId="0542C0D8" w:rsidR="006E75DA" w:rsidRPr="003759D3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Výpočet rychlosti dávky v g, mg, µg,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mmol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IU a kcal v závislosti na hmotnosti pacienta/čase;</w:t>
            </w:r>
          </w:p>
        </w:tc>
      </w:tr>
      <w:tr w:rsidR="006E75DA" w:rsidRPr="00793A0B" w14:paraId="71889DC5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4F3" w14:textId="37173879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Bolusy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418" w14:textId="1017A13A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Bolus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  manuální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i automatický s přednastavením objemu/času;</w:t>
            </w:r>
          </w:p>
        </w:tc>
      </w:tr>
      <w:tr w:rsidR="006E75DA" w:rsidRPr="00793A0B" w14:paraId="194905A4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1B3" w14:textId="5A4D18DE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Osvětlení displeje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78D7" w14:textId="515051F9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Požadavek na sníženou intenzitu osvětlení místnosti/boxu – požadavek na regulaci osvětlení displeje (snížením jasu zabrání oslnění), na regulaci intenzity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podsvětlení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ovládacích tlačítek (např. zvýšením intenzity osvětlení ovládacího prvku zvýší bezpečnost ovládání přístroje při práci v noci či na sálech);</w:t>
            </w:r>
          </w:p>
        </w:tc>
      </w:tr>
      <w:tr w:rsidR="006E75DA" w:rsidRPr="00793A0B" w14:paraId="1F3C02DB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CED" w14:textId="1BAFC374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Interní paměť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A8C3" w14:textId="64D1D187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Interní paměť přístroje na seznam minimálně 1000 léků, obsahující min. název, koncentraci, rychlost podávání a rychlost dávky vč. překročitelných a nepřekročitelných limitů, objem a rychlost podávání bolusu;</w:t>
            </w:r>
          </w:p>
        </w:tc>
      </w:tr>
      <w:tr w:rsidR="006E75DA" w:rsidRPr="00793A0B" w14:paraId="3F46CEB9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2AA" w14:textId="2E52C711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Upgrade seznamu léčiv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F4B" w14:textId="0ED51700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individualizace tohoto seznamu pro jednotlivá oddělení a možnost jednoduše přepnout na jiný seznam při přesunu přístroje s pacientem na jiné oddělení;</w:t>
            </w:r>
          </w:p>
        </w:tc>
      </w:tr>
      <w:tr w:rsidR="006E75DA" w:rsidRPr="00793A0B" w14:paraId="21EEB8A1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5D4" w14:textId="162250F2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Upgrade seznamu léčiv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9FF" w14:textId="5EE15AA9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vzdáleného uploadu nového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seznamu  léčiv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(z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lékárny,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atd.);</w:t>
            </w:r>
          </w:p>
        </w:tc>
      </w:tr>
      <w:tr w:rsidR="006E75DA" w:rsidRPr="00793A0B" w14:paraId="7A5A645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558" w14:textId="40AD986F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režimy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45F" w14:textId="3E13B683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Použití pro různé terapeutické režimy:</w:t>
            </w:r>
          </w:p>
          <w:p w14:paraId="536C9B8C" w14:textId="6433F74A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 rozběhem a doběhem;</w:t>
            </w:r>
          </w:p>
          <w:p w14:paraId="08983E4D" w14:textId="1F7C0457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opakovaný bolus v přednastaveném intervalu/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předprogramovatelné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bolusy po určité době (léčba ATB,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bolustokolýza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...);</w:t>
            </w:r>
          </w:p>
          <w:p w14:paraId="7F76F661" w14:textId="6E9FB1D2" w:rsidR="006E75DA" w:rsidRPr="00606F92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předprogramování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automat. změn rychlostí (podávání speciálních léčiv,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oxytocinový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test, ...);</w:t>
            </w:r>
          </w:p>
        </w:tc>
      </w:tr>
      <w:tr w:rsidR="006E75DA" w:rsidRPr="00793A0B" w14:paraId="5BC8254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348" w14:textId="3EA25900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Stand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-by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4A2C" w14:textId="13EC7703" w:rsidR="006E75DA" w:rsidRPr="00606F92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Režim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Stand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-by;</w:t>
            </w:r>
          </w:p>
        </w:tc>
      </w:tr>
      <w:tr w:rsidR="006E75DA" w:rsidRPr="00813721" w14:paraId="4F37471C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180" w14:textId="0D5369A6" w:rsidR="006E75DA" w:rsidRPr="0002519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SW zabezpečení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CC0" w14:textId="09AF95D0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softwarově zablokovat přístroj proti neautorizovanému ovládání např. pomocí PIN kódu;</w:t>
            </w:r>
          </w:p>
        </w:tc>
      </w:tr>
      <w:tr w:rsidR="006E75DA" w:rsidRPr="00793A0B" w14:paraId="782415F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254" w14:textId="2415AA40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Systém KVO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0AB7" w14:textId="283F1C20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Systém KVO s více rychlostmi v závislosti na původní rychlosti dávkování;</w:t>
            </w:r>
          </w:p>
        </w:tc>
      </w:tr>
      <w:tr w:rsidR="006E75DA" w:rsidRPr="00793A0B" w14:paraId="0415A24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8D9A" w14:textId="172C822C" w:rsidR="006E75DA" w:rsidRPr="00793A0B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Kapkový senzor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8B2" w14:textId="27964D94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Ve standardu bez kapkového senzoru, s možností doplnění;</w:t>
            </w:r>
          </w:p>
        </w:tc>
      </w:tr>
      <w:tr w:rsidR="006E75DA" w:rsidRPr="00793A0B" w14:paraId="4A3B655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1F68" w14:textId="3828AD0D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D572" w14:textId="09D8FDC8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Použití různých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infúzních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setů v pumpě: </w:t>
            </w:r>
          </w:p>
          <w:p w14:paraId="6BD9B6D8" w14:textId="2ABB459F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set pro běžnou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infúzi - standardní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set bez silikonového segmentu (s možností použití bezpečnostního setu nebo setu pro podávání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světlocitlivých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léků);</w:t>
            </w:r>
          </w:p>
          <w:p w14:paraId="5DBB56AD" w14:textId="70F431ED" w:rsidR="006E75DA" w:rsidRPr="00AD32E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sety vybavené silikonovou pumpovou částí pro podávání transfúze, enterální výživy, cytostatik (včetně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Paclitaxelu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světlosenzitivních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léků, ...; doložit v nabídce certifikaci na použití pumpy jako transfúzní;</w:t>
            </w:r>
          </w:p>
        </w:tc>
      </w:tr>
      <w:tr w:rsidR="006E75DA" w:rsidRPr="00793A0B" w14:paraId="105EB879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63E" w14:textId="5DF499D8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Obsluha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E8B" w14:textId="60545292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Požadavek na jednoznačnou a jednoduchou obsluhu s maximální garancí funkčnosti, přehlednosti a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spolehlivosti - obsluha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pomocí tlačítkové klávesnice bez dotykového displeje;</w:t>
            </w:r>
          </w:p>
        </w:tc>
      </w:tr>
      <w:tr w:rsidR="006E75DA" w:rsidRPr="00793A0B" w14:paraId="18D71054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B3B3" w14:textId="702943CB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DD7" w14:textId="01A99818" w:rsidR="006E75DA" w:rsidRPr="00606F92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Napájení </w:t>
            </w:r>
            <w:proofErr w:type="gram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230V</w:t>
            </w:r>
            <w:proofErr w:type="gram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/ 50 Hz, vestavěný akumulátor s kapacitou na min. 12 hodin provozu při dávkování rychlostí 25 ml/h, automatické dobíjení akumulátoru při připojení do napájecí sítě;</w:t>
            </w:r>
          </w:p>
        </w:tc>
      </w:tr>
      <w:tr w:rsidR="006E75DA" w:rsidRPr="00793A0B" w14:paraId="470CE6E7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ADB" w14:textId="004B8329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Akumulátor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917" w14:textId="2282708C" w:rsidR="006E75DA" w:rsidRPr="00606F92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výměny akumulátoru obsluhou bez použití nářadí;</w:t>
            </w:r>
          </w:p>
        </w:tc>
      </w:tr>
      <w:tr w:rsidR="006E75DA" w:rsidRPr="00793A0B" w14:paraId="438CFDB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FED7" w14:textId="03ED998D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11F" w14:textId="0E5675F5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 max. do 1,5 kg vč. akumulátoru;</w:t>
            </w:r>
          </w:p>
        </w:tc>
      </w:tr>
      <w:tr w:rsidR="006E75DA" w:rsidRPr="00793A0B" w14:paraId="6F1FF909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39B1" w14:textId="05D7A4DE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02B4" w14:textId="5FB6B845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 v češtině, možnost upgrade/uploadu softwaru (i pro možnost rozšíření ošetřovatelských režimů (PCA, TCI, …)), požadavek na ošetřovatelské režimy (min. PCA a TCI) v přístrojích;</w:t>
            </w:r>
          </w:p>
        </w:tc>
      </w:tr>
      <w:tr w:rsidR="006E75DA" w:rsidRPr="00793A0B" w14:paraId="07E97AAF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36C" w14:textId="77777777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C17" w14:textId="5C016F40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Vzdálená monitorace techniky servisem;</w:t>
            </w:r>
          </w:p>
        </w:tc>
      </w:tr>
      <w:tr w:rsidR="006E75DA" w:rsidRPr="00793A0B" w14:paraId="5B90F980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46C" w14:textId="269808F7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Doplňkové moduly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83E" w14:textId="501DA4F6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připojit modul pro těsné řízení glykémie;</w:t>
            </w:r>
          </w:p>
        </w:tc>
      </w:tr>
      <w:tr w:rsidR="006E75DA" w:rsidRPr="00793A0B" w14:paraId="3C34035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C8A" w14:textId="3CB61442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Kompatibilita s MRI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101D" w14:textId="19A9DA95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 případě potřeby možnost použití v prostředí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MRi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6E75DA" w:rsidRPr="00793A0B" w14:paraId="32CFF736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1BB" w14:textId="54982882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Displej, Zobrazované informace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C52" w14:textId="072EE0E4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Čitelný a přehledný displej – minimálně jednoznačná informace o probíhající aplikaci infúze, stavu napájení/akumulátoru; viditelné označení podávaného léku;</w:t>
            </w:r>
          </w:p>
        </w:tc>
      </w:tr>
      <w:tr w:rsidR="006E75DA" w:rsidRPr="00793A0B" w14:paraId="4B884D15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9B98" w14:textId="1E4DC113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Alarmy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446A" w14:textId="25A8BCB1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Zajištění přehledné vizuální i zvukové identifikace alarmů – alarmy z jednotlivých umístěných přístrojů s rozlišením (vizuálním a zvukovým) jejich závažnosti;</w:t>
            </w:r>
          </w:p>
        </w:tc>
      </w:tr>
      <w:tr w:rsidR="006E75DA" w:rsidRPr="00793A0B" w14:paraId="091EF7C4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0B93" w14:textId="7D4876B8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BTK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B537" w14:textId="7F54F8B9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Interval pravidelných periodických prohlídek podle zákona 375/2022 Sb., minimálně co 2 roky;</w:t>
            </w:r>
          </w:p>
        </w:tc>
      </w:tr>
      <w:tr w:rsidR="006E75DA" w:rsidRPr="00793A0B" w14:paraId="09F6433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C165" w14:textId="32CBC342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Umístění v doku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AA6C" w14:textId="7FB8790F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Umístění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infúzní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pumpy nebo lineárního dávkovače do sestavy (dokovací stanice) s možností pohodlného vyjmutí (bez nutnosti manipulace s nasedajícími přístroji) a jednoduché a rychlé upevnění na tyčku transportního lůžka;</w:t>
            </w:r>
          </w:p>
        </w:tc>
      </w:tr>
      <w:tr w:rsidR="006E75DA" w:rsidRPr="00793A0B" w14:paraId="0A68629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1394" w14:textId="7EE7FAA7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Napájení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BBE0" w14:textId="4C5CE9C9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Možnost individuálního připojení </w:t>
            </w:r>
            <w:proofErr w:type="spellStart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infúzní</w:t>
            </w:r>
            <w:proofErr w:type="spellEnd"/>
            <w:r w:rsidRPr="00A42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pumpy do el. sítě (např. na operačním sále, vyšetřovně apod.);</w:t>
            </w:r>
          </w:p>
        </w:tc>
      </w:tr>
      <w:tr w:rsidR="006E75DA" w:rsidRPr="00793A0B" w14:paraId="5AC12DD2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6FD" w14:textId="2354C210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Detekce vzduchu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756" w14:textId="027F39F5" w:rsidR="006E75DA" w:rsidRPr="00A42778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6F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Detekce vzduchu v </w:t>
            </w:r>
            <w:proofErr w:type="gramStart"/>
            <w:r w:rsidRPr="00606F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systému - možnost</w:t>
            </w:r>
            <w:proofErr w:type="gramEnd"/>
            <w:r w:rsidRPr="00606F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nastavení objemu jednotlivé vzduchové bubliny akumulovaného množství vzduchu za 1 hodinu</w:t>
            </w:r>
          </w:p>
        </w:tc>
      </w:tr>
      <w:tr w:rsidR="006E75DA" w:rsidRPr="00793A0B" w14:paraId="3A08F4D6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9C7" w14:textId="34033238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Infuzní stojan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6E8" w14:textId="435C8A91" w:rsidR="006E75DA" w:rsidRPr="00606F92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6F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vodítka pro krátký stojan infuzní lahve pro ruční přenos</w:t>
            </w:r>
          </w:p>
        </w:tc>
      </w:tr>
      <w:tr w:rsidR="006E75DA" w:rsidRPr="00793A0B" w14:paraId="7BB6B5AE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6FFA" w14:textId="07E28ED8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Uzavření setu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5DF" w14:textId="0A8692A4" w:rsidR="006E75DA" w:rsidRPr="00606F92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06F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Automatické uzavření setu při otevření dvířek pumpy</w:t>
            </w:r>
          </w:p>
        </w:tc>
      </w:tr>
      <w:tr w:rsidR="006E75DA" w:rsidRPr="00793A0B" w14:paraId="52B4EC0A" w14:textId="77777777" w:rsidTr="006E75DA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A82" w14:textId="77777777" w:rsidR="006E75DA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Certifikace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12E" w14:textId="300460FE" w:rsidR="006E75DA" w:rsidRPr="00C65664" w:rsidRDefault="006E75DA" w:rsidP="006E75D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Přístroj j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</w:t>
            </w: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certifikován pro použití v sanitních vozech 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Pr="00C6566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transportních vozech. </w:t>
            </w:r>
          </w:p>
        </w:tc>
      </w:tr>
    </w:tbl>
    <w:p w14:paraId="79BCACA2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CD03" w14:textId="77777777" w:rsidR="004F354F" w:rsidRDefault="004F354F">
      <w:pPr>
        <w:spacing w:after="0" w:line="240" w:lineRule="auto"/>
      </w:pPr>
      <w:r>
        <w:separator/>
      </w:r>
    </w:p>
  </w:endnote>
  <w:endnote w:type="continuationSeparator" w:id="0">
    <w:p w14:paraId="17B92F72" w14:textId="77777777" w:rsidR="004F354F" w:rsidRDefault="004F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1FE6" w14:textId="34BE52FA" w:rsidR="003A7D27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140E9">
      <w:rPr>
        <w:rFonts w:ascii="Tahoma" w:hAnsi="Tahoma" w:cs="Tahoma"/>
        <w:noProof/>
      </w:rPr>
      <w:t>5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C74A" w14:textId="77777777" w:rsidR="004F354F" w:rsidRDefault="004F354F">
      <w:pPr>
        <w:spacing w:after="0" w:line="240" w:lineRule="auto"/>
      </w:pPr>
      <w:r>
        <w:separator/>
      </w:r>
    </w:p>
  </w:footnote>
  <w:footnote w:type="continuationSeparator" w:id="0">
    <w:p w14:paraId="62C4D070" w14:textId="77777777" w:rsidR="004F354F" w:rsidRDefault="004F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F51B" w14:textId="77777777" w:rsidR="003A7D27" w:rsidRPr="008A0FC2" w:rsidRDefault="003A7D27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1F35" w14:textId="77777777" w:rsidR="003A7D27" w:rsidRDefault="003A7D27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7AF"/>
    <w:multiLevelType w:val="hybridMultilevel"/>
    <w:tmpl w:val="E488BD26"/>
    <w:lvl w:ilvl="0" w:tplc="17D6D3C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E7ED2"/>
    <w:multiLevelType w:val="hybridMultilevel"/>
    <w:tmpl w:val="D8221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873F9"/>
    <w:multiLevelType w:val="hybridMultilevel"/>
    <w:tmpl w:val="E8A6CF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34BD"/>
    <w:multiLevelType w:val="hybridMultilevel"/>
    <w:tmpl w:val="4ADC4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226F7"/>
    <w:multiLevelType w:val="hybridMultilevel"/>
    <w:tmpl w:val="9C169F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F27"/>
    <w:multiLevelType w:val="hybridMultilevel"/>
    <w:tmpl w:val="9B2C64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48B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A728F"/>
    <w:multiLevelType w:val="hybridMultilevel"/>
    <w:tmpl w:val="7AB4C5CE"/>
    <w:lvl w:ilvl="0" w:tplc="D58885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48733815">
    <w:abstractNumId w:val="4"/>
  </w:num>
  <w:num w:numId="2" w16cid:durableId="730615026">
    <w:abstractNumId w:val="8"/>
  </w:num>
  <w:num w:numId="3" w16cid:durableId="1656684578">
    <w:abstractNumId w:val="2"/>
  </w:num>
  <w:num w:numId="4" w16cid:durableId="1865049961">
    <w:abstractNumId w:val="0"/>
  </w:num>
  <w:num w:numId="5" w16cid:durableId="1287081039">
    <w:abstractNumId w:val="3"/>
  </w:num>
  <w:num w:numId="6" w16cid:durableId="946811697">
    <w:abstractNumId w:val="5"/>
  </w:num>
  <w:num w:numId="7" w16cid:durableId="344477548">
    <w:abstractNumId w:val="6"/>
  </w:num>
  <w:num w:numId="8" w16cid:durableId="930356461">
    <w:abstractNumId w:val="9"/>
  </w:num>
  <w:num w:numId="9" w16cid:durableId="1929269547">
    <w:abstractNumId w:val="7"/>
  </w:num>
  <w:num w:numId="10" w16cid:durableId="1484195463">
    <w:abstractNumId w:val="1"/>
  </w:num>
  <w:num w:numId="11" w16cid:durableId="2036998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75DC8"/>
    <w:rsid w:val="00077799"/>
    <w:rsid w:val="000919E1"/>
    <w:rsid w:val="000C6AFC"/>
    <w:rsid w:val="000F07B1"/>
    <w:rsid w:val="0010732A"/>
    <w:rsid w:val="001105C7"/>
    <w:rsid w:val="0017517C"/>
    <w:rsid w:val="001B57B2"/>
    <w:rsid w:val="00203886"/>
    <w:rsid w:val="00243A71"/>
    <w:rsid w:val="00243F6B"/>
    <w:rsid w:val="00266B43"/>
    <w:rsid w:val="002710A1"/>
    <w:rsid w:val="002916CB"/>
    <w:rsid w:val="00295A4C"/>
    <w:rsid w:val="002F7F46"/>
    <w:rsid w:val="00336549"/>
    <w:rsid w:val="003444C1"/>
    <w:rsid w:val="00363831"/>
    <w:rsid w:val="003759D3"/>
    <w:rsid w:val="00375C7E"/>
    <w:rsid w:val="003A7D27"/>
    <w:rsid w:val="003B3DBD"/>
    <w:rsid w:val="00413CFE"/>
    <w:rsid w:val="00453A2B"/>
    <w:rsid w:val="004672B7"/>
    <w:rsid w:val="004B4898"/>
    <w:rsid w:val="004F354F"/>
    <w:rsid w:val="00513E0C"/>
    <w:rsid w:val="00577190"/>
    <w:rsid w:val="005F2A28"/>
    <w:rsid w:val="006066B1"/>
    <w:rsid w:val="00606F92"/>
    <w:rsid w:val="00630961"/>
    <w:rsid w:val="00693604"/>
    <w:rsid w:val="006E5863"/>
    <w:rsid w:val="006E75DA"/>
    <w:rsid w:val="00736FBA"/>
    <w:rsid w:val="00781A06"/>
    <w:rsid w:val="00793A0B"/>
    <w:rsid w:val="007A6EB6"/>
    <w:rsid w:val="007B5CF6"/>
    <w:rsid w:val="007C3A3A"/>
    <w:rsid w:val="007D5F67"/>
    <w:rsid w:val="008007CA"/>
    <w:rsid w:val="00813200"/>
    <w:rsid w:val="00813721"/>
    <w:rsid w:val="00827B7E"/>
    <w:rsid w:val="008444EF"/>
    <w:rsid w:val="008A6E45"/>
    <w:rsid w:val="008C320C"/>
    <w:rsid w:val="009335C8"/>
    <w:rsid w:val="00974C11"/>
    <w:rsid w:val="009C681C"/>
    <w:rsid w:val="009F7CC7"/>
    <w:rsid w:val="00A00B7E"/>
    <w:rsid w:val="00A24F25"/>
    <w:rsid w:val="00A32A47"/>
    <w:rsid w:val="00A4230C"/>
    <w:rsid w:val="00A42778"/>
    <w:rsid w:val="00A55B7C"/>
    <w:rsid w:val="00A801E0"/>
    <w:rsid w:val="00AA2F54"/>
    <w:rsid w:val="00AD32E4"/>
    <w:rsid w:val="00AF2362"/>
    <w:rsid w:val="00B82F1E"/>
    <w:rsid w:val="00B9350B"/>
    <w:rsid w:val="00BE627D"/>
    <w:rsid w:val="00BE6B2A"/>
    <w:rsid w:val="00C31F95"/>
    <w:rsid w:val="00C51B96"/>
    <w:rsid w:val="00C52DA7"/>
    <w:rsid w:val="00C555F0"/>
    <w:rsid w:val="00C55FD0"/>
    <w:rsid w:val="00C5623B"/>
    <w:rsid w:val="00C65664"/>
    <w:rsid w:val="00C92A92"/>
    <w:rsid w:val="00CC1884"/>
    <w:rsid w:val="00CF0150"/>
    <w:rsid w:val="00D0001A"/>
    <w:rsid w:val="00D140E9"/>
    <w:rsid w:val="00D44F66"/>
    <w:rsid w:val="00D52983"/>
    <w:rsid w:val="00D71E7B"/>
    <w:rsid w:val="00D8435C"/>
    <w:rsid w:val="00DA5AC4"/>
    <w:rsid w:val="00E030A9"/>
    <w:rsid w:val="00E35E85"/>
    <w:rsid w:val="00E4766B"/>
    <w:rsid w:val="00E91903"/>
    <w:rsid w:val="00EB342A"/>
    <w:rsid w:val="00EB457C"/>
    <w:rsid w:val="00EB67D4"/>
    <w:rsid w:val="00F2459A"/>
    <w:rsid w:val="00F436B7"/>
    <w:rsid w:val="00F5094F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6FAF53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3759D3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3759D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266B43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1393</Words>
  <Characters>9154</Characters>
  <Application>Microsoft Office Word</Application>
  <DocSecurity>0</DocSecurity>
  <Lines>274</Lines>
  <Paragraphs>176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4</cp:revision>
  <cp:lastPrinted>2017-02-01T12:28:00Z</cp:lastPrinted>
  <dcterms:created xsi:type="dcterms:W3CDTF">2025-05-15T13:00:00Z</dcterms:created>
  <dcterms:modified xsi:type="dcterms:W3CDTF">2025-10-22T12:15:00Z</dcterms:modified>
</cp:coreProperties>
</file>