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AE12" w14:textId="67E766A9" w:rsidR="00F71E60" w:rsidRPr="00FA405F" w:rsidRDefault="00F71E60" w:rsidP="00FA405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A405F">
        <w:rPr>
          <w:rFonts w:ascii="Tahoma" w:hAnsi="Tahoma" w:cs="Tahoma"/>
          <w:b/>
          <w:bCs/>
          <w:sz w:val="24"/>
          <w:szCs w:val="24"/>
        </w:rPr>
        <w:t xml:space="preserve">Přehled </w:t>
      </w:r>
      <w:proofErr w:type="gramStart"/>
      <w:r w:rsidRPr="00FA405F">
        <w:rPr>
          <w:rFonts w:ascii="Tahoma" w:hAnsi="Tahoma" w:cs="Tahoma"/>
          <w:b/>
          <w:bCs/>
          <w:sz w:val="24"/>
          <w:szCs w:val="24"/>
        </w:rPr>
        <w:t>možností</w:t>
      </w:r>
      <w:proofErr w:type="gramEnd"/>
      <w:r w:rsidRPr="00FA405F">
        <w:rPr>
          <w:rFonts w:ascii="Tahoma" w:hAnsi="Tahoma" w:cs="Tahoma"/>
          <w:b/>
          <w:bCs/>
          <w:sz w:val="24"/>
          <w:szCs w:val="24"/>
        </w:rPr>
        <w:t xml:space="preserve"> jak prokázat kvalifikaci v otevřeném řízení </w:t>
      </w:r>
    </w:p>
    <w:p w14:paraId="768BFDCD" w14:textId="4DEE6050" w:rsidR="004911E3" w:rsidRPr="00FA405F" w:rsidRDefault="004911E3" w:rsidP="00CB2849">
      <w:pPr>
        <w:pStyle w:val="Nadpis1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>Úvodní informace</w:t>
      </w:r>
    </w:p>
    <w:p w14:paraId="35A5AA1A" w14:textId="12F560E2" w:rsidR="00F71E60" w:rsidRPr="00FA405F" w:rsidRDefault="004911E3" w:rsidP="004911E3">
      <w:pPr>
        <w:jc w:val="both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>Zadavatel v</w:t>
      </w:r>
      <w:r w:rsidR="009E258E" w:rsidRPr="00FA405F">
        <w:rPr>
          <w:rFonts w:ascii="Tahoma" w:hAnsi="Tahoma" w:cs="Tahoma"/>
          <w:sz w:val="20"/>
          <w:szCs w:val="20"/>
        </w:rPr>
        <w:t> č</w:t>
      </w:r>
      <w:r w:rsidR="006F0972" w:rsidRPr="00FA405F">
        <w:rPr>
          <w:rFonts w:ascii="Tahoma" w:hAnsi="Tahoma" w:cs="Tahoma"/>
          <w:sz w:val="20"/>
          <w:szCs w:val="20"/>
        </w:rPr>
        <w:t>ásti</w:t>
      </w:r>
      <w:r w:rsidRPr="00FA405F">
        <w:rPr>
          <w:rFonts w:ascii="Tahoma" w:hAnsi="Tahoma" w:cs="Tahoma"/>
          <w:sz w:val="20"/>
          <w:szCs w:val="20"/>
        </w:rPr>
        <w:t xml:space="preserve"> </w:t>
      </w:r>
      <w:r w:rsidR="006F0972" w:rsidRPr="00FA405F">
        <w:rPr>
          <w:rFonts w:ascii="Tahoma" w:hAnsi="Tahoma" w:cs="Tahoma"/>
          <w:sz w:val="20"/>
          <w:szCs w:val="20"/>
        </w:rPr>
        <w:t>IV.</w:t>
      </w:r>
      <w:r w:rsidRPr="00FA405F">
        <w:rPr>
          <w:rFonts w:ascii="Tahoma" w:hAnsi="Tahoma" w:cs="Tahoma"/>
          <w:sz w:val="20"/>
          <w:szCs w:val="20"/>
        </w:rPr>
        <w:t xml:space="preserve"> zadávací dokumentace stanovil požadavky na prokázání kvalifikace. V tomto dokumentu </w:t>
      </w:r>
      <w:r w:rsidR="00F761B2" w:rsidRPr="00FA405F">
        <w:rPr>
          <w:rFonts w:ascii="Tahoma" w:hAnsi="Tahoma" w:cs="Tahoma"/>
          <w:sz w:val="20"/>
          <w:szCs w:val="20"/>
        </w:rPr>
        <w:t>zadavatel uvádí</w:t>
      </w:r>
      <w:r w:rsidRPr="00FA405F">
        <w:rPr>
          <w:rFonts w:ascii="Tahoma" w:hAnsi="Tahoma" w:cs="Tahoma"/>
          <w:sz w:val="20"/>
          <w:szCs w:val="20"/>
        </w:rPr>
        <w:t xml:space="preserve"> přehled zákonem stanovených možností, jak zadavatelem požadovan</w:t>
      </w:r>
      <w:r w:rsidR="00F761B2" w:rsidRPr="00FA405F">
        <w:rPr>
          <w:rFonts w:ascii="Tahoma" w:hAnsi="Tahoma" w:cs="Tahoma"/>
          <w:sz w:val="20"/>
          <w:szCs w:val="20"/>
        </w:rPr>
        <w:t>ou</w:t>
      </w:r>
      <w:r w:rsidRPr="00FA405F">
        <w:rPr>
          <w:rFonts w:ascii="Tahoma" w:hAnsi="Tahoma" w:cs="Tahoma"/>
          <w:sz w:val="20"/>
          <w:szCs w:val="20"/>
        </w:rPr>
        <w:t xml:space="preserve"> </w:t>
      </w:r>
      <w:r w:rsidR="00F761B2" w:rsidRPr="00FA405F">
        <w:rPr>
          <w:rFonts w:ascii="Tahoma" w:hAnsi="Tahoma" w:cs="Tahoma"/>
          <w:sz w:val="20"/>
          <w:szCs w:val="20"/>
        </w:rPr>
        <w:t>kvalifikaci</w:t>
      </w:r>
      <w:r w:rsidRPr="00FA405F">
        <w:rPr>
          <w:rFonts w:ascii="Tahoma" w:hAnsi="Tahoma" w:cs="Tahoma"/>
          <w:sz w:val="20"/>
          <w:szCs w:val="20"/>
        </w:rPr>
        <w:t xml:space="preserve"> doložit.</w:t>
      </w:r>
    </w:p>
    <w:p w14:paraId="2F7B7ED0" w14:textId="00BB436C" w:rsidR="00F71E60" w:rsidRPr="00FA405F" w:rsidRDefault="00B51B38" w:rsidP="004911E3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Jak již bylo uvedeno v zadávací dokumentaci, s</w:t>
      </w:r>
      <w:r w:rsidR="00F71E60" w:rsidRPr="00FA405F">
        <w:rPr>
          <w:rFonts w:cs="Tahoma"/>
          <w:sz w:val="20"/>
          <w:lang w:val="cs-CZ"/>
        </w:rPr>
        <w:t>plněním kvalifikace se rozumí:</w:t>
      </w:r>
    </w:p>
    <w:p w14:paraId="2FBCC376" w14:textId="77777777" w:rsidR="00F71E60" w:rsidRPr="00FA405F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prokázání základní způsobilosti dle ustanovení § 74 zákona,</w:t>
      </w:r>
    </w:p>
    <w:p w14:paraId="77A34DCC" w14:textId="77777777" w:rsidR="00F71E60" w:rsidRPr="00FA405F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prokázání profesní způsobilosti dle ustanovení § 77 zákona,</w:t>
      </w:r>
    </w:p>
    <w:p w14:paraId="4EEC7356" w14:textId="7CD9FDA5" w:rsidR="00F71E60" w:rsidRPr="00FA405F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prokázání technické kvalifikace dle ustanovení § 79 zákona</w:t>
      </w:r>
      <w:r w:rsidR="004911E3" w:rsidRPr="00FA405F">
        <w:rPr>
          <w:rFonts w:cs="Tahoma"/>
          <w:sz w:val="20"/>
          <w:lang w:val="cs-CZ"/>
        </w:rPr>
        <w:t>.</w:t>
      </w:r>
    </w:p>
    <w:p w14:paraId="1916818C" w14:textId="275482D2" w:rsidR="00F71E60" w:rsidRPr="00FA405F" w:rsidRDefault="002E1A78" w:rsidP="00CB2849">
      <w:pPr>
        <w:pStyle w:val="Nadpis1"/>
        <w:rPr>
          <w:rFonts w:ascii="Tahoma" w:hAnsi="Tahoma" w:cs="Tahoma"/>
          <w:sz w:val="20"/>
          <w:szCs w:val="20"/>
        </w:rPr>
      </w:pPr>
      <w:bookmarkStart w:id="0" w:name="_Toc107385040"/>
      <w:r w:rsidRPr="00FA405F">
        <w:rPr>
          <w:rFonts w:ascii="Tahoma" w:hAnsi="Tahoma" w:cs="Tahoma"/>
          <w:sz w:val="20"/>
          <w:szCs w:val="20"/>
        </w:rPr>
        <w:t>Obecné informace k p</w:t>
      </w:r>
      <w:r w:rsidR="00F71E60" w:rsidRPr="00FA405F">
        <w:rPr>
          <w:rFonts w:ascii="Tahoma" w:hAnsi="Tahoma" w:cs="Tahoma"/>
          <w:sz w:val="20"/>
          <w:szCs w:val="20"/>
        </w:rPr>
        <w:t>rokazování kvalifikace v otevřeném řízení</w:t>
      </w:r>
      <w:bookmarkEnd w:id="0"/>
    </w:p>
    <w:p w14:paraId="6DFDC613" w14:textId="23BFCBE3" w:rsidR="008A6442" w:rsidRPr="00FA405F" w:rsidRDefault="008A6442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Za účelem prokázání kvalifikace zadavatel přednostně vyžaduje doklady evidované v systému, který identifikuje doklady k prokázání splnění kvalifikace (systém e-</w:t>
      </w:r>
      <w:proofErr w:type="spellStart"/>
      <w:r w:rsidRPr="00FA405F">
        <w:rPr>
          <w:rFonts w:cs="Tahoma"/>
          <w:sz w:val="20"/>
          <w:lang w:val="cs-CZ"/>
        </w:rPr>
        <w:t>Certis</w:t>
      </w:r>
      <w:proofErr w:type="spellEnd"/>
      <w:r w:rsidRPr="00FA405F">
        <w:rPr>
          <w:rFonts w:cs="Tahoma"/>
          <w:sz w:val="20"/>
          <w:lang w:val="cs-CZ"/>
        </w:rPr>
        <w:t xml:space="preserve">), dostupné na: </w:t>
      </w:r>
      <w:hyperlink r:id="rId8" w:anchor="/homePage" w:history="1">
        <w:r w:rsidRPr="00FA405F">
          <w:rPr>
            <w:rStyle w:val="Hypertextovodkaz"/>
            <w:rFonts w:eastAsia="Times New Roman" w:cs="Tahoma"/>
            <w:color w:val="0000FF"/>
            <w:sz w:val="20"/>
            <w:lang w:val="cs-CZ" w:eastAsia="zh-CN"/>
          </w:rPr>
          <w:t>https://ec.europa.eu/tools/ecertis/#/homePage</w:t>
        </w:r>
      </w:hyperlink>
      <w:r w:rsidRPr="00FA405F">
        <w:rPr>
          <w:rFonts w:cs="Tahoma"/>
          <w:sz w:val="20"/>
          <w:lang w:val="cs-CZ"/>
        </w:rPr>
        <w:t xml:space="preserve">. </w:t>
      </w:r>
    </w:p>
    <w:p w14:paraId="0F749D2C" w14:textId="7C449464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Dodavatel prokazuje splnění všech požadovaných kvalifikačních předpokladů předložením příslušných dokladů v prosté kopii.</w:t>
      </w:r>
    </w:p>
    <w:p w14:paraId="07BE5523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Zadavatel si může v průběhu zadávacího řízení vyžádat předložení originálů nebo úředně ověřených kopií dokladů o kvalifikaci.</w:t>
      </w:r>
    </w:p>
    <w:p w14:paraId="2BD4E360" w14:textId="17DB5891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Doklady prokazující základní způsobilost podle § 74 zákona musí prokazovat splnění požadovaného kritéria způsobilosti ve smyslu § 86 odst. 5 zákona nejpozději v době 3 měsíců přede dnem zahájení zadávacího řízení.</w:t>
      </w:r>
    </w:p>
    <w:p w14:paraId="71D1E3BA" w14:textId="0D641B48" w:rsidR="00F71E60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 xml:space="preserve">Zadavatel v souladu s § 45 odst. 4 zákona umožňuje dodavatelům v nabídce doložit splnění kvalifikace prostřednictvím odkazu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 </w:t>
      </w:r>
    </w:p>
    <w:p w14:paraId="03D67F1B" w14:textId="15EE6917" w:rsidR="00EA7E7F" w:rsidRPr="00165A6C" w:rsidRDefault="00EA7E7F" w:rsidP="00EA7E7F">
      <w:pPr>
        <w:pStyle w:val="odstavec"/>
        <w:rPr>
          <w:rStyle w:val="Hypertextovodkaz"/>
          <w:rFonts w:eastAsia="Times New Roman"/>
          <w:color w:val="0000FF"/>
          <w:u w:val="none"/>
          <w:lang w:val="cs-CZ" w:eastAsia="zh-CN"/>
        </w:rPr>
      </w:pPr>
      <w:r>
        <w:rPr>
          <w:rFonts w:cs="Tahoma"/>
          <w:sz w:val="20"/>
          <w:lang w:val="cs-CZ"/>
        </w:rPr>
        <w:t xml:space="preserve">K prokázání základní a profesní způsobilosti (viz čl. 3 a 4 níže) lze vhodně využít tzv. výpis ze seznamu kvalifikovaných dodavatelů (viz čl. 7 níže), resp. uvést do formuláře nabídky v bodě 4.1 odkaz na tento výpis. V případě, že je dodavatel registrován v tomto seznamu, lze výpis opatřit na adrese: </w:t>
      </w:r>
      <w:hyperlink r:id="rId9" w:history="1">
        <w:r w:rsidRPr="005B1AC9">
          <w:rPr>
            <w:rStyle w:val="Hypertextovodkaz"/>
            <w:rFonts w:eastAsia="Times New Roman" w:cs="Tahoma"/>
            <w:color w:val="0000FF"/>
            <w:sz w:val="20"/>
            <w:lang w:val="cs-CZ" w:eastAsia="zh-CN"/>
          </w:rPr>
          <w:t>https://skd.nipez.cz/ISVZ/SKD/Filter.aspx?type=2</w:t>
        </w:r>
      </w:hyperlink>
      <w:r>
        <w:rPr>
          <w:rFonts w:cs="Tahoma"/>
          <w:sz w:val="20"/>
          <w:lang w:val="cs-CZ"/>
        </w:rPr>
        <w:t xml:space="preserve">. Obdobně lze postupovat i v případě dokládání profesní způsobilosti výpisem z obchodního rejstříku, kdy lze odkaz získat na adrese </w:t>
      </w:r>
      <w:hyperlink r:id="rId10" w:history="1">
        <w:r w:rsidRPr="00EA7E7F">
          <w:rPr>
            <w:rStyle w:val="Hypertextovodkaz"/>
            <w:rFonts w:eastAsia="Times New Roman" w:cs="Tahoma"/>
            <w:color w:val="0000FF"/>
            <w:sz w:val="20"/>
            <w:lang w:val="cs-CZ" w:eastAsia="zh-CN"/>
          </w:rPr>
          <w:t>https://or.justice.cz/ias/ui/rejstrik</w:t>
        </w:r>
      </w:hyperlink>
      <w:r w:rsidRPr="00165A6C">
        <w:rPr>
          <w:rStyle w:val="Hypertextovodkaz"/>
          <w:rFonts w:eastAsia="Times New Roman"/>
          <w:color w:val="auto"/>
          <w:u w:val="none"/>
          <w:lang w:val="cs-CZ" w:eastAsia="zh-CN"/>
        </w:rPr>
        <w:t>.</w:t>
      </w:r>
    </w:p>
    <w:p w14:paraId="5178014B" w14:textId="77777777" w:rsidR="00EA7E7F" w:rsidRPr="00FA405F" w:rsidRDefault="00EA7E7F" w:rsidP="00F71E60">
      <w:pPr>
        <w:pStyle w:val="odstavec"/>
        <w:rPr>
          <w:rFonts w:cs="Tahoma"/>
          <w:sz w:val="20"/>
          <w:lang w:val="cs-CZ"/>
        </w:rPr>
      </w:pPr>
    </w:p>
    <w:p w14:paraId="38632868" w14:textId="77777777" w:rsidR="00F71E60" w:rsidRPr="00FA405F" w:rsidRDefault="00F71E60" w:rsidP="00CB2849">
      <w:pPr>
        <w:pStyle w:val="Nadpis1"/>
        <w:rPr>
          <w:rFonts w:ascii="Tahoma" w:hAnsi="Tahoma" w:cs="Tahoma"/>
          <w:sz w:val="20"/>
          <w:szCs w:val="20"/>
        </w:rPr>
      </w:pPr>
      <w:bookmarkStart w:id="1" w:name="_Toc107385041"/>
      <w:r w:rsidRPr="00FA405F">
        <w:rPr>
          <w:rFonts w:ascii="Tahoma" w:hAnsi="Tahoma" w:cs="Tahoma"/>
          <w:sz w:val="20"/>
          <w:szCs w:val="20"/>
        </w:rPr>
        <w:t>Základní způsobilost</w:t>
      </w:r>
      <w:bookmarkEnd w:id="1"/>
      <w:r w:rsidRPr="00FA405F">
        <w:rPr>
          <w:rFonts w:ascii="Tahoma" w:hAnsi="Tahoma" w:cs="Tahoma"/>
          <w:sz w:val="20"/>
          <w:szCs w:val="20"/>
        </w:rPr>
        <w:t xml:space="preserve"> </w:t>
      </w:r>
    </w:p>
    <w:p w14:paraId="4F11E929" w14:textId="21E73DB3" w:rsidR="00F71E60" w:rsidRPr="00FA405F" w:rsidRDefault="00CB2849" w:rsidP="00CB2849">
      <w:pPr>
        <w:pStyle w:val="Nadpis3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 xml:space="preserve"> </w:t>
      </w:r>
      <w:r w:rsidR="002E1A78" w:rsidRPr="00FA405F">
        <w:rPr>
          <w:rFonts w:ascii="Tahoma" w:hAnsi="Tahoma" w:cs="Tahoma"/>
          <w:sz w:val="20"/>
          <w:szCs w:val="20"/>
        </w:rPr>
        <w:t>Z</w:t>
      </w:r>
      <w:r w:rsidR="00F71E60" w:rsidRPr="00FA405F">
        <w:rPr>
          <w:rFonts w:ascii="Tahoma" w:hAnsi="Tahoma" w:cs="Tahoma"/>
          <w:sz w:val="20"/>
          <w:szCs w:val="20"/>
        </w:rPr>
        <w:t>ákladní způsobilost splní účastník zadávacího řízení:</w:t>
      </w:r>
    </w:p>
    <w:p w14:paraId="7D2A9964" w14:textId="77777777" w:rsidR="00F71E60" w:rsidRPr="00FA405F" w:rsidRDefault="00F71E60" w:rsidP="00F71E60">
      <w:pPr>
        <w:pStyle w:val="odstavec"/>
        <w:numPr>
          <w:ilvl w:val="0"/>
          <w:numId w:val="2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</w:t>
      </w:r>
      <w:r w:rsidRPr="00FA405F">
        <w:rPr>
          <w:rStyle w:val="Znakapoznpodarou"/>
          <w:rFonts w:cs="Tahoma"/>
          <w:sz w:val="20"/>
          <w:lang w:val="cs-CZ"/>
        </w:rPr>
        <w:footnoteReference w:id="1"/>
      </w:r>
    </w:p>
    <w:p w14:paraId="664B86D0" w14:textId="77777777" w:rsidR="00F71E60" w:rsidRPr="00FA405F" w:rsidRDefault="00F71E60" w:rsidP="00F71E60">
      <w:pPr>
        <w:pStyle w:val="odstavec"/>
        <w:numPr>
          <w:ilvl w:val="0"/>
          <w:numId w:val="2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lastRenderedPageBreak/>
        <w:t>který nemá v České republice nebo v zemi svého sídla v evidenci daní zachycen splatný daňový nedoplatek,</w:t>
      </w:r>
    </w:p>
    <w:p w14:paraId="7A7FD292" w14:textId="77777777" w:rsidR="00F71E60" w:rsidRPr="00FA405F" w:rsidRDefault="00F71E60" w:rsidP="00F71E60">
      <w:pPr>
        <w:pStyle w:val="odstavec"/>
        <w:numPr>
          <w:ilvl w:val="0"/>
          <w:numId w:val="2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který nemá v České republice nebo v zemi svého sídla splatný nedoplatek na pojistném nebo na penále na veřejné zdravotní pojištění,</w:t>
      </w:r>
    </w:p>
    <w:p w14:paraId="14BE124B" w14:textId="77777777" w:rsidR="00F71E60" w:rsidRPr="00FA405F" w:rsidRDefault="00F71E60" w:rsidP="00F71E60">
      <w:pPr>
        <w:pStyle w:val="odstavec"/>
        <w:numPr>
          <w:ilvl w:val="0"/>
          <w:numId w:val="2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který nemá v České republice nebo v zemi svého sídla splatný nedoplatek na pojistném nebo na penále na sociální zabezpečení a příspěvku na státní politiku zaměstnanosti,</w:t>
      </w:r>
    </w:p>
    <w:p w14:paraId="5AD08669" w14:textId="77777777" w:rsidR="00F71E60" w:rsidRPr="00FA405F" w:rsidRDefault="00F71E60" w:rsidP="00F71E60">
      <w:pPr>
        <w:pStyle w:val="odstavec"/>
        <w:numPr>
          <w:ilvl w:val="0"/>
          <w:numId w:val="2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0CC148B5" w14:textId="5A5419BB" w:rsidR="00F71E60" w:rsidRPr="00FA405F" w:rsidRDefault="00623F3A" w:rsidP="00CB2849">
      <w:pPr>
        <w:pStyle w:val="Nadpis3"/>
        <w:rPr>
          <w:rFonts w:ascii="Tahoma" w:hAnsi="Tahoma" w:cs="Tahoma"/>
          <w:sz w:val="20"/>
          <w:szCs w:val="20"/>
        </w:rPr>
      </w:pPr>
      <w:bookmarkStart w:id="2" w:name="_Toc107385042"/>
      <w:r w:rsidRPr="00FA405F">
        <w:rPr>
          <w:rFonts w:ascii="Tahoma" w:hAnsi="Tahoma" w:cs="Tahoma"/>
          <w:sz w:val="20"/>
          <w:szCs w:val="20"/>
        </w:rPr>
        <w:t xml:space="preserve"> </w:t>
      </w:r>
      <w:r w:rsidR="00F71E60" w:rsidRPr="00FA405F">
        <w:rPr>
          <w:rFonts w:ascii="Tahoma" w:hAnsi="Tahoma" w:cs="Tahoma"/>
          <w:sz w:val="20"/>
          <w:szCs w:val="20"/>
        </w:rPr>
        <w:t>Prokázání základní způsobilosti</w:t>
      </w:r>
      <w:bookmarkEnd w:id="2"/>
    </w:p>
    <w:p w14:paraId="6E0F0412" w14:textId="5627A2E9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 xml:space="preserve">Dodavatel prokazuje splnění podmínek základní způsobilosti ve vztahu k České republice předložením </w:t>
      </w:r>
    </w:p>
    <w:p w14:paraId="511C08D8" w14:textId="77777777" w:rsidR="00F71E60" w:rsidRPr="00FA405F" w:rsidRDefault="00F71E60" w:rsidP="00F71E60">
      <w:pPr>
        <w:pStyle w:val="odstavec"/>
        <w:numPr>
          <w:ilvl w:val="0"/>
          <w:numId w:val="3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příslušných výpisů z evidence Rejstříku trestů fyzických a právnických osob ve vztahu k § 74 odst. 1 písm. a) zákona,</w:t>
      </w:r>
    </w:p>
    <w:p w14:paraId="3B8C2C4C" w14:textId="77777777" w:rsidR="00F71E60" w:rsidRPr="00FA405F" w:rsidRDefault="00F71E60" w:rsidP="00F71E60">
      <w:pPr>
        <w:pStyle w:val="odstavec"/>
        <w:numPr>
          <w:ilvl w:val="0"/>
          <w:numId w:val="3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potvrzení příslušného finančního úřadu ve vztahu k § 74 odst. 1 písm. b) zákona,</w:t>
      </w:r>
    </w:p>
    <w:p w14:paraId="0B8C33AF" w14:textId="77777777" w:rsidR="00F71E60" w:rsidRPr="00FA405F" w:rsidRDefault="00F71E60" w:rsidP="00F71E60">
      <w:pPr>
        <w:pStyle w:val="odstavec"/>
        <w:numPr>
          <w:ilvl w:val="0"/>
          <w:numId w:val="3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písemného čestného prohlášení ve vztahu ke spotřební dani ve vztahu k § 74 odst. 1 písm. b) zákona,</w:t>
      </w:r>
    </w:p>
    <w:p w14:paraId="1CA76C69" w14:textId="77777777" w:rsidR="00F71E60" w:rsidRPr="00FA405F" w:rsidRDefault="00F71E60" w:rsidP="00F71E60">
      <w:pPr>
        <w:pStyle w:val="odstavec"/>
        <w:numPr>
          <w:ilvl w:val="0"/>
          <w:numId w:val="3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písemného čestného prohlášení ve vztahu k § 74 odst. 1 písm. c) zákona,</w:t>
      </w:r>
    </w:p>
    <w:p w14:paraId="5DF6B596" w14:textId="5D13F553" w:rsidR="00F71E60" w:rsidRPr="00FA405F" w:rsidRDefault="00F71E60" w:rsidP="00F71E60">
      <w:pPr>
        <w:pStyle w:val="odstavec"/>
        <w:numPr>
          <w:ilvl w:val="0"/>
          <w:numId w:val="3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 xml:space="preserve">potvrzení příslušné </w:t>
      </w:r>
      <w:r w:rsidR="001F7872">
        <w:rPr>
          <w:rFonts w:cs="Tahoma"/>
          <w:sz w:val="20"/>
          <w:lang w:val="cs-CZ"/>
        </w:rPr>
        <w:t>územní</w:t>
      </w:r>
      <w:r w:rsidRPr="00FA405F">
        <w:rPr>
          <w:rFonts w:cs="Tahoma"/>
          <w:sz w:val="20"/>
          <w:lang w:val="cs-CZ"/>
        </w:rPr>
        <w:t xml:space="preserve"> správy sociálního zabezpečení ve vztahu k § 74 odst. 1 písm. d) zákona,</w:t>
      </w:r>
      <w:r w:rsidRPr="00FA405F">
        <w:rPr>
          <w:rStyle w:val="Znakapoznpodarou"/>
          <w:rFonts w:cs="Tahoma"/>
          <w:sz w:val="20"/>
          <w:lang w:val="cs-CZ"/>
        </w:rPr>
        <w:footnoteReference w:id="2"/>
      </w:r>
    </w:p>
    <w:p w14:paraId="5CA1133B" w14:textId="77B6EAF6" w:rsidR="00122F24" w:rsidRPr="00FA405F" w:rsidRDefault="00F71E60" w:rsidP="00F71E60">
      <w:pPr>
        <w:pStyle w:val="odstavec"/>
        <w:numPr>
          <w:ilvl w:val="0"/>
          <w:numId w:val="3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výpisu z obchodního rejstříku, nebo předložením písemného čestného prohlášení v případě, že není v obchodním rejstříku zapsán, ve vztahu k § 74 odst. 1 písm. e) zákona.</w:t>
      </w:r>
    </w:p>
    <w:p w14:paraId="23101350" w14:textId="5322FE50" w:rsidR="006F0972" w:rsidRPr="00FA405F" w:rsidRDefault="008A6442" w:rsidP="008A6442">
      <w:pPr>
        <w:pStyle w:val="odstavec"/>
        <w:rPr>
          <w:rFonts w:cs="Tahoma"/>
          <w:sz w:val="20"/>
          <w:lang w:val="cs-CZ"/>
        </w:rPr>
        <w:sectPr w:rsidR="006F0972" w:rsidRPr="00FA405F" w:rsidSect="00FA40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 w:rsidRPr="00FA405F">
        <w:rPr>
          <w:rFonts w:cs="Tahoma"/>
          <w:sz w:val="20"/>
          <w:lang w:val="cs-CZ"/>
        </w:rPr>
        <w:t>Tabulka č. 1 nabízí přehled dokladů prokazujících splnění základní způsobilosti, a to nejen ve vztahu k České republice, ale také ve vztahu k zemi sídla zahraničních dodavatelů.</w:t>
      </w:r>
      <w:r w:rsidR="00DC7D32" w:rsidRPr="00FA405F">
        <w:rPr>
          <w:rFonts w:cs="Tahoma"/>
          <w:sz w:val="20"/>
          <w:lang w:val="cs-CZ"/>
        </w:rPr>
        <w:t xml:space="preserve"> Zahraniční dodavatel o potřebné doklady ve vztahu k České republice žádá příslušné </w:t>
      </w:r>
      <w:r w:rsidR="008A502F" w:rsidRPr="00FA405F">
        <w:rPr>
          <w:rFonts w:cs="Tahoma"/>
          <w:sz w:val="20"/>
          <w:lang w:val="cs-CZ"/>
        </w:rPr>
        <w:t xml:space="preserve">české </w:t>
      </w:r>
      <w:r w:rsidR="00DC7D32" w:rsidRPr="00FA405F">
        <w:rPr>
          <w:rFonts w:cs="Tahoma"/>
          <w:sz w:val="20"/>
          <w:lang w:val="cs-CZ"/>
        </w:rPr>
        <w:t>ins</w:t>
      </w:r>
      <w:r w:rsidR="008A502F" w:rsidRPr="00FA405F">
        <w:rPr>
          <w:rFonts w:cs="Tahoma"/>
          <w:sz w:val="20"/>
          <w:lang w:val="cs-CZ"/>
        </w:rPr>
        <w:t>tituce</w:t>
      </w:r>
      <w:r w:rsidR="00CA03F9" w:rsidRPr="00FA405F">
        <w:rPr>
          <w:rFonts w:cs="Tahoma"/>
          <w:sz w:val="20"/>
          <w:lang w:val="cs-CZ"/>
        </w:rPr>
        <w:t xml:space="preserve"> uvedené v tabulce č. 1</w:t>
      </w:r>
      <w:r w:rsidR="008A502F" w:rsidRPr="00FA405F">
        <w:rPr>
          <w:rFonts w:cs="Tahoma"/>
          <w:sz w:val="20"/>
          <w:lang w:val="cs-CZ"/>
        </w:rPr>
        <w:t>. Zadavatel upozorňuje dodavatele, že vydání některých dokumentů je zpoplatněno.</w:t>
      </w:r>
    </w:p>
    <w:p w14:paraId="446E1C9B" w14:textId="32495F00" w:rsidR="00733940" w:rsidRPr="00FA405F" w:rsidRDefault="00733940" w:rsidP="00F71E60">
      <w:pPr>
        <w:pStyle w:val="odstavec"/>
        <w:rPr>
          <w:rFonts w:cs="Tahoma"/>
          <w:b/>
          <w:bCs/>
          <w:sz w:val="20"/>
          <w:lang w:val="cs-CZ"/>
        </w:rPr>
      </w:pPr>
      <w:r w:rsidRPr="00FA405F">
        <w:rPr>
          <w:rFonts w:cs="Tahoma"/>
          <w:b/>
          <w:bCs/>
          <w:sz w:val="20"/>
          <w:lang w:val="cs-CZ"/>
        </w:rPr>
        <w:lastRenderedPageBreak/>
        <w:t>Tabulka č. 1 Přehled dokladů prokazujících splnění základní způsobilosti, jak ve vztahu k ČR, tak v případě zahraničních dodavatelů k zemi sídla</w:t>
      </w:r>
    </w:p>
    <w:tbl>
      <w:tblPr>
        <w:tblW w:w="14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69"/>
        <w:gridCol w:w="6704"/>
      </w:tblGrid>
      <w:tr w:rsidR="00733940" w:rsidRPr="00FA405F" w14:paraId="113F8448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1BA9" w14:textId="77777777" w:rsidR="00733940" w:rsidRPr="00FA405F" w:rsidRDefault="00733940" w:rsidP="00E543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573" w14:textId="77777777" w:rsidR="00733940" w:rsidRPr="00FA405F" w:rsidRDefault="00733940" w:rsidP="00E543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ve vztahu k České republice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EBB6" w14:textId="77777777" w:rsidR="00733940" w:rsidRPr="00FA405F" w:rsidRDefault="00733940" w:rsidP="00E543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ve vztahu k zemi sídla</w:t>
            </w:r>
          </w:p>
        </w:tc>
      </w:tr>
      <w:tr w:rsidR="00733940" w:rsidRPr="00FA405F" w14:paraId="0A42F82F" w14:textId="77777777" w:rsidTr="00FA405F">
        <w:trPr>
          <w:trHeight w:val="60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2657E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základní způsobilost </w:t>
            </w:r>
          </w:p>
          <w:p w14:paraId="58BC7A79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dle § 74 odst. 1 zákona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5CC8" w14:textId="77777777" w:rsidR="00733940" w:rsidRPr="00FA405F" w:rsidRDefault="00733940" w:rsidP="00E543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42EA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3940" w:rsidRPr="00FA405F" w14:paraId="78BD800E" w14:textId="77777777" w:rsidTr="00FA405F">
        <w:trPr>
          <w:trHeight w:val="733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C923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písm. a)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80B" w14:textId="77777777" w:rsidR="00733940" w:rsidRPr="00FA405F" w:rsidRDefault="00733940" w:rsidP="00E543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026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výpis z evidence rejstříku trestů pro právnické osoby v zemi sídla</w:t>
            </w: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br/>
              <w:t xml:space="preserve">výpis z evidence rejstříku trestů v zemi sídla pro jednotlivé osoby statutárního orgánu dodavatele </w:t>
            </w:r>
          </w:p>
        </w:tc>
      </w:tr>
      <w:tr w:rsidR="00733940" w:rsidRPr="00FA405F" w14:paraId="374460BD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BC3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písm. b)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5949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potvrzení příslušného finančního úřadu</w:t>
            </w: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br/>
              <w:t>písemné čestné prohlášení ve vztahu ke spotřební dani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05E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potvrzení příslušného úřadu v zemi sídla</w:t>
            </w:r>
          </w:p>
        </w:tc>
      </w:tr>
      <w:tr w:rsidR="00733940" w:rsidRPr="00FA405F" w14:paraId="3A2DE0F0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D4A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písm. c)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66E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písemné čestné prohlášení 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591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potvrzení příslušného úřadu v zemi sídla</w:t>
            </w:r>
          </w:p>
        </w:tc>
      </w:tr>
      <w:tr w:rsidR="00733940" w:rsidRPr="00FA405F" w14:paraId="59EAE4B8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3B5F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písm. d)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595E" w14:textId="00959893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potvrzení příslušné </w:t>
            </w:r>
            <w:r w:rsidR="001F78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územní</w:t>
            </w: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správy sociálního zabezpečení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B48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potvrzení příslušného úřadu v zemi sídla</w:t>
            </w:r>
          </w:p>
        </w:tc>
      </w:tr>
      <w:tr w:rsidR="00733940" w:rsidRPr="00FA405F" w14:paraId="6A3F935E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3F56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písm. e)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8D94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výpis z obchodního rejstříku/čestné prohlášení v případě, že v obchodním rejstříku není zapsán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73E" w14:textId="77777777" w:rsidR="00733940" w:rsidRPr="00FA405F" w:rsidRDefault="00733940" w:rsidP="00E543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A40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výpis z obchodního rejstříku/čestné prohlášení v případě, že v obchodním rejstříku není zapsán</w:t>
            </w:r>
          </w:p>
        </w:tc>
      </w:tr>
    </w:tbl>
    <w:p w14:paraId="32B34895" w14:textId="77777777" w:rsidR="00F71E60" w:rsidRPr="00FA405F" w:rsidRDefault="00F71E60" w:rsidP="003C5D8D">
      <w:pPr>
        <w:pStyle w:val="Nadpis1"/>
        <w:rPr>
          <w:rFonts w:ascii="Tahoma" w:hAnsi="Tahoma" w:cs="Tahoma"/>
          <w:sz w:val="20"/>
          <w:szCs w:val="20"/>
        </w:rPr>
      </w:pPr>
      <w:bookmarkStart w:id="3" w:name="_Toc107385043"/>
      <w:r w:rsidRPr="00FA405F">
        <w:rPr>
          <w:rFonts w:ascii="Tahoma" w:hAnsi="Tahoma" w:cs="Tahoma"/>
          <w:sz w:val="20"/>
          <w:szCs w:val="20"/>
        </w:rPr>
        <w:t>Profesní způsobilost</w:t>
      </w:r>
      <w:bookmarkEnd w:id="3"/>
    </w:p>
    <w:p w14:paraId="22F45DC4" w14:textId="3D43F3B9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 xml:space="preserve">Splnění profesní způsobilosti podle § 77 </w:t>
      </w:r>
      <w:r w:rsidR="004A7473" w:rsidRPr="00FA405F">
        <w:rPr>
          <w:rFonts w:cs="Tahoma"/>
          <w:sz w:val="20"/>
          <w:lang w:val="cs-CZ"/>
        </w:rPr>
        <w:t xml:space="preserve">ve vztahu k České republice </w:t>
      </w:r>
      <w:r w:rsidRPr="00FA405F">
        <w:rPr>
          <w:rFonts w:cs="Tahoma"/>
          <w:sz w:val="20"/>
          <w:lang w:val="cs-CZ"/>
        </w:rPr>
        <w:t xml:space="preserve">prokáže účastník zadávacího řízení, který předloží </w:t>
      </w:r>
      <w:r w:rsidRPr="00FA405F">
        <w:rPr>
          <w:rFonts w:cs="Tahoma"/>
          <w:b/>
          <w:sz w:val="20"/>
          <w:lang w:val="cs-CZ"/>
        </w:rPr>
        <w:t>výpis z obchodního rejstříku</w:t>
      </w:r>
      <w:r w:rsidRPr="00FA405F">
        <w:rPr>
          <w:rFonts w:cs="Tahoma"/>
          <w:sz w:val="20"/>
          <w:lang w:val="cs-CZ"/>
        </w:rPr>
        <w:t>, pokud je v něm zapsán, či výpis z jiné obdobné evidence, pokud je v ní zapsán (§ 77 odst. 1 zákona).</w:t>
      </w:r>
    </w:p>
    <w:p w14:paraId="13BDDAD2" w14:textId="77777777" w:rsidR="00F71E60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 xml:space="preserve">V případě, že dodavatel není zapsán v obchodním rejstříku, je povinen do nabídky doložit čestné prohlášení ve vztahu k </w:t>
      </w:r>
      <w:proofErr w:type="spellStart"/>
      <w:r w:rsidRPr="00FA405F">
        <w:rPr>
          <w:rFonts w:cs="Tahoma"/>
          <w:sz w:val="20"/>
          <w:lang w:val="cs-CZ"/>
        </w:rPr>
        <w:t>ust</w:t>
      </w:r>
      <w:proofErr w:type="spellEnd"/>
      <w:r w:rsidRPr="00FA405F">
        <w:rPr>
          <w:rFonts w:cs="Tahoma"/>
          <w:sz w:val="20"/>
          <w:lang w:val="cs-CZ"/>
        </w:rPr>
        <w:t>. § 74 odst. 1 písm. e) zákona.</w:t>
      </w:r>
    </w:p>
    <w:p w14:paraId="59BDBCBF" w14:textId="629D7181" w:rsidR="00F71E60" w:rsidRPr="00FA405F" w:rsidRDefault="00F71E60" w:rsidP="003C5D8D">
      <w:pPr>
        <w:pStyle w:val="Nadpis1"/>
        <w:rPr>
          <w:rFonts w:ascii="Tahoma" w:hAnsi="Tahoma" w:cs="Tahoma"/>
          <w:sz w:val="20"/>
          <w:szCs w:val="20"/>
        </w:rPr>
      </w:pPr>
      <w:bookmarkStart w:id="4" w:name="_Toc6917881"/>
      <w:bookmarkStart w:id="5" w:name="_Toc107385044"/>
      <w:r w:rsidRPr="00FA405F">
        <w:rPr>
          <w:rFonts w:ascii="Tahoma" w:hAnsi="Tahoma" w:cs="Tahoma"/>
          <w:sz w:val="20"/>
          <w:szCs w:val="20"/>
        </w:rPr>
        <w:t>Technická kvalifikace</w:t>
      </w:r>
      <w:bookmarkEnd w:id="4"/>
      <w:bookmarkEnd w:id="5"/>
    </w:p>
    <w:p w14:paraId="62A31B9E" w14:textId="77777777" w:rsidR="006F0972" w:rsidRPr="00FA405F" w:rsidRDefault="00D60A0A" w:rsidP="00F71E60">
      <w:pPr>
        <w:keepNext/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FA405F">
        <w:rPr>
          <w:rFonts w:ascii="Tahoma" w:hAnsi="Tahoma" w:cs="Tahoma"/>
          <w:bCs/>
          <w:sz w:val="20"/>
          <w:szCs w:val="20"/>
        </w:rPr>
        <w:t xml:space="preserve">Dodavatel prokáže splnění technické kvalifikace prostřednictvím </w:t>
      </w:r>
    </w:p>
    <w:p w14:paraId="5EFEDBB4" w14:textId="2A108CD9" w:rsidR="00F71E60" w:rsidRPr="00FA405F" w:rsidRDefault="006F0972" w:rsidP="00F71E60">
      <w:pPr>
        <w:keepNext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b/>
          <w:sz w:val="20"/>
          <w:szCs w:val="20"/>
        </w:rPr>
        <w:t xml:space="preserve">a) </w:t>
      </w:r>
      <w:r w:rsidR="00F71E60" w:rsidRPr="00FA405F">
        <w:rPr>
          <w:rFonts w:ascii="Tahoma" w:hAnsi="Tahoma" w:cs="Tahoma"/>
          <w:b/>
          <w:sz w:val="20"/>
          <w:szCs w:val="20"/>
        </w:rPr>
        <w:t>Seznam</w:t>
      </w:r>
      <w:r w:rsidR="00D60A0A" w:rsidRPr="00FA405F">
        <w:rPr>
          <w:rFonts w:ascii="Tahoma" w:hAnsi="Tahoma" w:cs="Tahoma"/>
          <w:b/>
          <w:sz w:val="20"/>
          <w:szCs w:val="20"/>
        </w:rPr>
        <w:t>u</w:t>
      </w:r>
      <w:r w:rsidR="00F71E60" w:rsidRPr="00FA405F">
        <w:rPr>
          <w:rFonts w:ascii="Tahoma" w:hAnsi="Tahoma" w:cs="Tahoma"/>
          <w:b/>
          <w:sz w:val="20"/>
          <w:szCs w:val="20"/>
        </w:rPr>
        <w:t xml:space="preserve"> významných dodávek</w:t>
      </w:r>
      <w:r w:rsidR="00F71E60" w:rsidRPr="00FA405F">
        <w:rPr>
          <w:rFonts w:ascii="Tahoma" w:hAnsi="Tahoma" w:cs="Tahoma"/>
          <w:sz w:val="20"/>
          <w:szCs w:val="20"/>
        </w:rPr>
        <w:t xml:space="preserve"> poskytnutých za poslední 3 roky před zahájením zadávacího řízení včetně uvedení ceny a doby jejich poskytnutí a identifikace objednatele (§ 79 odst. 2 písm. b) zákona).</w:t>
      </w:r>
    </w:p>
    <w:p w14:paraId="723F6CF1" w14:textId="7F7A1C7D" w:rsidR="00F71E60" w:rsidRPr="00FA405F" w:rsidRDefault="00773ED0" w:rsidP="00F71E60">
      <w:pPr>
        <w:keepNext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 xml:space="preserve">Konkrétní požadavky jsou uvedeny v bodě </w:t>
      </w:r>
      <w:r w:rsidR="006F0972" w:rsidRPr="00FA405F">
        <w:rPr>
          <w:rFonts w:ascii="Tahoma" w:hAnsi="Tahoma" w:cs="Tahoma"/>
          <w:sz w:val="20"/>
          <w:szCs w:val="20"/>
        </w:rPr>
        <w:t>4</w:t>
      </w:r>
      <w:r w:rsidRPr="00FA405F">
        <w:rPr>
          <w:rFonts w:ascii="Tahoma" w:hAnsi="Tahoma" w:cs="Tahoma"/>
          <w:sz w:val="20"/>
          <w:szCs w:val="20"/>
        </w:rPr>
        <w:t>.</w:t>
      </w:r>
      <w:r w:rsidR="006F0972" w:rsidRPr="00FA405F">
        <w:rPr>
          <w:rFonts w:ascii="Tahoma" w:hAnsi="Tahoma" w:cs="Tahoma"/>
          <w:sz w:val="20"/>
          <w:szCs w:val="20"/>
        </w:rPr>
        <w:t>3 písm. a)</w:t>
      </w:r>
      <w:r w:rsidRPr="00FA405F">
        <w:rPr>
          <w:rFonts w:ascii="Tahoma" w:hAnsi="Tahoma" w:cs="Tahoma"/>
          <w:sz w:val="20"/>
          <w:szCs w:val="20"/>
        </w:rPr>
        <w:t xml:space="preserve"> zadávací dokumentace.</w:t>
      </w:r>
    </w:p>
    <w:p w14:paraId="0643509E" w14:textId="2DC76FF7" w:rsidR="00F71E60" w:rsidRPr="00FA405F" w:rsidRDefault="00F71E60" w:rsidP="00F71E60">
      <w:pPr>
        <w:keepNext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>Údaje o referenčních dodávkách dodavatel poskytne ve formátu bodu 4.3</w:t>
      </w:r>
      <w:r w:rsidR="006F0972" w:rsidRPr="00FA405F">
        <w:rPr>
          <w:rFonts w:ascii="Tahoma" w:hAnsi="Tahoma" w:cs="Tahoma"/>
          <w:sz w:val="20"/>
          <w:szCs w:val="20"/>
        </w:rPr>
        <w:t xml:space="preserve"> písm. a)</w:t>
      </w:r>
      <w:r w:rsidRPr="00FA405F">
        <w:rPr>
          <w:rFonts w:ascii="Tahoma" w:hAnsi="Tahoma" w:cs="Tahoma"/>
          <w:sz w:val="20"/>
          <w:szCs w:val="20"/>
        </w:rPr>
        <w:t xml:space="preserve"> přílohy č. </w:t>
      </w:r>
      <w:r w:rsidR="009E258E" w:rsidRPr="00FA405F">
        <w:rPr>
          <w:rFonts w:ascii="Tahoma" w:hAnsi="Tahoma" w:cs="Tahoma"/>
          <w:sz w:val="20"/>
          <w:szCs w:val="20"/>
        </w:rPr>
        <w:t>3</w:t>
      </w:r>
      <w:r w:rsidRPr="00FA405F">
        <w:rPr>
          <w:rFonts w:ascii="Tahoma" w:hAnsi="Tahoma" w:cs="Tahoma"/>
          <w:sz w:val="20"/>
          <w:szCs w:val="20"/>
        </w:rPr>
        <w:t xml:space="preserve"> zadávací dokumentace. Identifikační údaje objednatele referenční zakázky musí obsahovat kontakt pro ověření této reference.</w:t>
      </w:r>
    </w:p>
    <w:p w14:paraId="5C3D24F8" w14:textId="1D239D42" w:rsidR="006F0972" w:rsidRPr="00FA405F" w:rsidRDefault="006F0972" w:rsidP="00F71E60">
      <w:pPr>
        <w:keepNext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b/>
          <w:bCs/>
          <w:sz w:val="20"/>
          <w:szCs w:val="20"/>
        </w:rPr>
        <w:t xml:space="preserve">b) Popisu výrobků určených k dodání </w:t>
      </w:r>
      <w:r w:rsidRPr="00FA405F">
        <w:rPr>
          <w:rFonts w:ascii="Tahoma" w:hAnsi="Tahoma" w:cs="Tahoma"/>
          <w:sz w:val="20"/>
          <w:szCs w:val="20"/>
        </w:rPr>
        <w:t>ve formě řádně vyplněné přílohy č. 1 zadávací dokumentace – Technická specifikace</w:t>
      </w:r>
      <w:r w:rsidRPr="00FA405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A405F">
        <w:rPr>
          <w:rFonts w:ascii="Tahoma" w:hAnsi="Tahoma" w:cs="Tahoma"/>
          <w:sz w:val="20"/>
          <w:szCs w:val="20"/>
        </w:rPr>
        <w:t>(§ 79 odst. 2 písm. k) zákona), kterou dodavatel připojí jako přílohu k vyplněnému formuláři nabídky.</w:t>
      </w:r>
    </w:p>
    <w:p w14:paraId="63803522" w14:textId="77777777" w:rsidR="00FA405F" w:rsidRPr="00FA405F" w:rsidRDefault="00FA405F" w:rsidP="003C5D8D">
      <w:pPr>
        <w:pStyle w:val="Nadpis1"/>
        <w:rPr>
          <w:rFonts w:ascii="Tahoma" w:hAnsi="Tahoma" w:cs="Tahoma"/>
          <w:sz w:val="20"/>
          <w:szCs w:val="20"/>
        </w:rPr>
        <w:sectPr w:rsidR="00FA405F" w:rsidRPr="00FA405F" w:rsidSect="006F0972">
          <w:pgSz w:w="16838" w:h="11906" w:orient="landscape"/>
          <w:pgMar w:top="1417" w:right="1417" w:bottom="567" w:left="1417" w:header="708" w:footer="708" w:gutter="0"/>
          <w:cols w:space="708"/>
          <w:docGrid w:linePitch="360"/>
        </w:sectPr>
      </w:pPr>
      <w:bookmarkStart w:id="6" w:name="_Toc107385045"/>
    </w:p>
    <w:p w14:paraId="5F7862A3" w14:textId="77777777" w:rsidR="00F71E60" w:rsidRPr="00FA405F" w:rsidRDefault="00F71E60" w:rsidP="003C5D8D">
      <w:pPr>
        <w:pStyle w:val="Nadpis1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lastRenderedPageBreak/>
        <w:t>Prokazování kvalifikace prostřednictvím jiných osob</w:t>
      </w:r>
      <w:bookmarkEnd w:id="6"/>
    </w:p>
    <w:p w14:paraId="286CEB9F" w14:textId="52956584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Dodavatel může prokázat splnění určité části kvalifikace (s výjimkou kritéria podle § 77 odst. 1 zákona – obchodní rejstřík) požadované zadavatelem prostřednictvím jiných osob.</w:t>
      </w:r>
      <w:r w:rsidR="00F95376" w:rsidRPr="00FA405F">
        <w:rPr>
          <w:rFonts w:cs="Tahoma"/>
          <w:sz w:val="20"/>
          <w:lang w:val="cs-CZ"/>
        </w:rPr>
        <w:t xml:space="preserve">           </w:t>
      </w:r>
    </w:p>
    <w:p w14:paraId="7597F585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Dodavatel je v takovém případě povinen zadavateli předložit:</w:t>
      </w:r>
    </w:p>
    <w:p w14:paraId="61B2E973" w14:textId="77777777" w:rsidR="00F71E60" w:rsidRPr="00FA405F" w:rsidRDefault="00F71E60" w:rsidP="00F71E60">
      <w:pPr>
        <w:pStyle w:val="odstavec"/>
        <w:numPr>
          <w:ilvl w:val="0"/>
          <w:numId w:val="4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doklady prokazující splnění profesní způsobilosti podle § 77 odst. 1 zákona (obchodní rejstřík) touto jinou osobou,</w:t>
      </w:r>
    </w:p>
    <w:p w14:paraId="27B2BD9E" w14:textId="77777777" w:rsidR="00F71E60" w:rsidRPr="00FA405F" w:rsidRDefault="00F71E60" w:rsidP="00F71E60">
      <w:pPr>
        <w:pStyle w:val="odstavec"/>
        <w:numPr>
          <w:ilvl w:val="0"/>
          <w:numId w:val="4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doklady prokazující splnění příslušné chybějící části technické kvalifikace či profesní způsobilosti touto jinou osobou,</w:t>
      </w:r>
    </w:p>
    <w:p w14:paraId="0F210BE7" w14:textId="77777777" w:rsidR="00F71E60" w:rsidRPr="00FA405F" w:rsidRDefault="00F71E60" w:rsidP="00F71E60">
      <w:pPr>
        <w:pStyle w:val="odstavec"/>
        <w:numPr>
          <w:ilvl w:val="0"/>
          <w:numId w:val="4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doklady o splnění základní způsobilosti podle § 74 zákona touto jinou osobou,</w:t>
      </w:r>
    </w:p>
    <w:p w14:paraId="01D2448F" w14:textId="7F8EDFB4" w:rsidR="00F71E60" w:rsidRPr="00FA405F" w:rsidRDefault="00F81EDE" w:rsidP="00F71E60">
      <w:pPr>
        <w:pStyle w:val="odstavec"/>
        <w:numPr>
          <w:ilvl w:val="0"/>
          <w:numId w:val="4"/>
        </w:numPr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  <w:r w:rsidR="00F71E60" w:rsidRPr="00FA405F">
        <w:rPr>
          <w:rFonts w:cs="Tahoma"/>
          <w:sz w:val="20"/>
          <w:lang w:val="cs-CZ"/>
        </w:rPr>
        <w:t>,</w:t>
      </w:r>
    </w:p>
    <w:p w14:paraId="7A9CD8CB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a to ve struktuře uvedené v bodě 4.4 přílohy č. 3 této zadávací dokumentace.</w:t>
      </w:r>
    </w:p>
    <w:p w14:paraId="243D4C8A" w14:textId="5DCF3B1D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V případě, že dodavatel prokazuje prostřednictvím jiné osoby kvalifikaci dle § 79 odst. 2 písm. a), b) nebo d) zákona</w:t>
      </w:r>
      <w:r w:rsidRPr="00FA405F">
        <w:rPr>
          <w:rStyle w:val="Znakapoznpodarou"/>
          <w:rFonts w:cs="Tahoma"/>
          <w:sz w:val="20"/>
          <w:lang w:val="cs-CZ"/>
        </w:rPr>
        <w:footnoteReference w:id="3"/>
      </w:r>
      <w:r w:rsidRPr="00FA405F">
        <w:rPr>
          <w:rFonts w:cs="Tahoma"/>
          <w:sz w:val="20"/>
          <w:lang w:val="cs-CZ"/>
        </w:rPr>
        <w:t xml:space="preserve"> </w:t>
      </w:r>
      <w:r w:rsidR="00F81EDE" w:rsidRPr="00FA405F">
        <w:rPr>
          <w:rFonts w:cs="Tahoma"/>
          <w:sz w:val="20"/>
          <w:lang w:val="cs-CZ"/>
        </w:rPr>
        <w:t>vztahující se k takové osobě, musí ze smlouvy nebo potvrzení o její existenci podle § 83 odstavce 1 písm. d) zákona vyplývat závazek, že jiná osoba bude vykonávat stavební práce či služby, ke kterým se prokazované kritérium kvalifikace vztahuje.</w:t>
      </w:r>
    </w:p>
    <w:p w14:paraId="5EAE2039" w14:textId="36F52667" w:rsidR="00F71E60" w:rsidRPr="00FA405F" w:rsidRDefault="00F71E60" w:rsidP="00F71E60">
      <w:pPr>
        <w:pStyle w:val="odstavec"/>
        <w:rPr>
          <w:rFonts w:cs="Tahoma"/>
          <w:b/>
          <w:bCs/>
          <w:sz w:val="20"/>
          <w:lang w:val="cs-CZ"/>
        </w:rPr>
      </w:pPr>
      <w:r w:rsidRPr="00FA405F">
        <w:rPr>
          <w:rFonts w:cs="Tahoma"/>
          <w:b/>
          <w:bCs/>
          <w:sz w:val="20"/>
          <w:lang w:val="cs-CZ"/>
        </w:rPr>
        <w:t xml:space="preserve">Zadavatel na základě aktuální judikatury a výkladové praxe upozorňuje dodavatele, že </w:t>
      </w:r>
      <w:r w:rsidR="000A6F4F" w:rsidRPr="00FA405F">
        <w:rPr>
          <w:rFonts w:cs="Tahoma"/>
          <w:b/>
          <w:bCs/>
          <w:sz w:val="20"/>
          <w:lang w:val="cs-CZ"/>
        </w:rPr>
        <w:t>smlouva o závazku jiné osoby</w:t>
      </w:r>
      <w:r w:rsidRPr="00FA405F">
        <w:rPr>
          <w:rFonts w:cs="Tahoma"/>
          <w:b/>
          <w:bCs/>
          <w:sz w:val="20"/>
          <w:lang w:val="cs-CZ"/>
        </w:rPr>
        <w:t xml:space="preserve"> musí být dostatečně určit</w:t>
      </w:r>
      <w:r w:rsidR="000A6F4F" w:rsidRPr="00FA405F">
        <w:rPr>
          <w:rFonts w:cs="Tahoma"/>
          <w:b/>
          <w:bCs/>
          <w:sz w:val="20"/>
          <w:lang w:val="cs-CZ"/>
        </w:rPr>
        <w:t>á</w:t>
      </w:r>
      <w:r w:rsidRPr="00FA405F">
        <w:rPr>
          <w:rFonts w:cs="Tahoma"/>
          <w:b/>
          <w:bCs/>
          <w:sz w:val="20"/>
          <w:lang w:val="cs-CZ"/>
        </w:rPr>
        <w:t xml:space="preserve"> a srozumiteln</w:t>
      </w:r>
      <w:r w:rsidR="000A6F4F" w:rsidRPr="00FA405F">
        <w:rPr>
          <w:rFonts w:cs="Tahoma"/>
          <w:b/>
          <w:bCs/>
          <w:sz w:val="20"/>
          <w:lang w:val="cs-CZ"/>
        </w:rPr>
        <w:t>á</w:t>
      </w:r>
      <w:r w:rsidRPr="00FA405F">
        <w:rPr>
          <w:rFonts w:cs="Tahoma"/>
          <w:b/>
          <w:bCs/>
          <w:sz w:val="20"/>
          <w:lang w:val="cs-CZ"/>
        </w:rPr>
        <w:t>. Je nezbytné, aby obsahoval</w:t>
      </w:r>
      <w:r w:rsidR="000A6F4F" w:rsidRPr="00FA405F">
        <w:rPr>
          <w:rFonts w:cs="Tahoma"/>
          <w:b/>
          <w:bCs/>
          <w:sz w:val="20"/>
          <w:lang w:val="cs-CZ"/>
        </w:rPr>
        <w:t>a</w:t>
      </w:r>
      <w:r w:rsidRPr="00FA405F">
        <w:rPr>
          <w:rFonts w:cs="Tahoma"/>
          <w:b/>
          <w:bCs/>
          <w:sz w:val="20"/>
          <w:lang w:val="cs-CZ"/>
        </w:rPr>
        <w:t xml:space="preserve"> jasně vymezenou kvalifikační dovednost (schopnost, licenci, zkušenost) a reálný platný závazek k jejímu plnění. Formulace </w:t>
      </w:r>
      <w:r w:rsidR="000A6F4F" w:rsidRPr="00FA405F">
        <w:rPr>
          <w:rFonts w:cs="Tahoma"/>
          <w:b/>
          <w:bCs/>
          <w:sz w:val="20"/>
          <w:lang w:val="cs-CZ"/>
        </w:rPr>
        <w:t>smlouvy</w:t>
      </w:r>
      <w:r w:rsidRPr="00FA405F">
        <w:rPr>
          <w:rFonts w:cs="Tahoma"/>
          <w:b/>
          <w:bCs/>
          <w:sz w:val="20"/>
          <w:lang w:val="cs-CZ"/>
        </w:rPr>
        <w:t xml:space="preserve"> </w:t>
      </w:r>
      <w:r w:rsidR="000A6F4F" w:rsidRPr="00FA405F">
        <w:rPr>
          <w:rFonts w:cs="Tahoma"/>
          <w:b/>
          <w:bCs/>
          <w:sz w:val="20"/>
          <w:lang w:val="cs-CZ"/>
        </w:rPr>
        <w:t xml:space="preserve">o závazku jiné osoby </w:t>
      </w:r>
      <w:r w:rsidRPr="00FA405F">
        <w:rPr>
          <w:rFonts w:cs="Tahoma"/>
          <w:b/>
          <w:bCs/>
          <w:sz w:val="20"/>
          <w:lang w:val="cs-CZ"/>
        </w:rPr>
        <w:t>musí být natolik konkrétní, aby z n</w:t>
      </w:r>
      <w:r w:rsidR="000A6F4F" w:rsidRPr="00FA405F">
        <w:rPr>
          <w:rFonts w:cs="Tahoma"/>
          <w:b/>
          <w:bCs/>
          <w:sz w:val="20"/>
          <w:lang w:val="cs-CZ"/>
        </w:rPr>
        <w:t>í</w:t>
      </w:r>
      <w:r w:rsidRPr="00FA405F">
        <w:rPr>
          <w:rFonts w:cs="Tahoma"/>
          <w:b/>
          <w:bCs/>
          <w:sz w:val="20"/>
          <w:lang w:val="cs-CZ"/>
        </w:rPr>
        <w:t xml:space="preserve"> bylo zcela zřejmé, jaká část kvalifikačních předpokladů bude za dodavatele prokázána prostřednictvím poddodavatele.</w:t>
      </w:r>
    </w:p>
    <w:p w14:paraId="59171F98" w14:textId="77777777" w:rsidR="00F71E60" w:rsidRPr="00FA405F" w:rsidRDefault="00F71E60" w:rsidP="003C5D8D">
      <w:pPr>
        <w:pStyle w:val="Nadpis1"/>
        <w:rPr>
          <w:rFonts w:ascii="Tahoma" w:hAnsi="Tahoma" w:cs="Tahoma"/>
          <w:sz w:val="20"/>
          <w:szCs w:val="20"/>
        </w:rPr>
      </w:pPr>
      <w:bookmarkStart w:id="7" w:name="_Toc107385046"/>
      <w:r w:rsidRPr="00FA405F">
        <w:rPr>
          <w:rFonts w:ascii="Tahoma" w:hAnsi="Tahoma" w:cs="Tahoma"/>
          <w:sz w:val="20"/>
          <w:szCs w:val="20"/>
        </w:rPr>
        <w:t>Další způsoby prokázání kvalifikace</w:t>
      </w:r>
      <w:bookmarkEnd w:id="7"/>
    </w:p>
    <w:p w14:paraId="778D3974" w14:textId="5BCADEC4" w:rsidR="00410330" w:rsidRPr="00FA405F" w:rsidRDefault="00410330" w:rsidP="00DB2418">
      <w:pPr>
        <w:pStyle w:val="Nadpis3"/>
        <w:numPr>
          <w:ilvl w:val="0"/>
          <w:numId w:val="0"/>
        </w:numPr>
        <w:ind w:left="360" w:hanging="360"/>
        <w:rPr>
          <w:rFonts w:ascii="Tahoma" w:hAnsi="Tahoma" w:cs="Tahoma"/>
          <w:sz w:val="20"/>
          <w:szCs w:val="20"/>
        </w:rPr>
      </w:pPr>
      <w:bookmarkStart w:id="8" w:name="_Toc35994419"/>
      <w:bookmarkStart w:id="9" w:name="_Toc74067818"/>
      <w:bookmarkStart w:id="10" w:name="_Toc526932408"/>
      <w:bookmarkStart w:id="11" w:name="_Toc107385047"/>
      <w:r w:rsidRPr="00FA405F">
        <w:rPr>
          <w:rFonts w:ascii="Tahoma" w:hAnsi="Tahoma" w:cs="Tahoma"/>
          <w:sz w:val="20"/>
          <w:szCs w:val="20"/>
        </w:rPr>
        <w:t>Čestné prohlášení</w:t>
      </w:r>
    </w:p>
    <w:p w14:paraId="2F063C61" w14:textId="0585606A" w:rsidR="00410330" w:rsidRPr="00FA405F" w:rsidRDefault="00410330" w:rsidP="0041033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 xml:space="preserve">Zadavatel v souladu s § 86 odst. 2 zákona umožňuje dodavatelům v nabídce doložit splnění kvalifikace čestným prohlášením. </w:t>
      </w:r>
    </w:p>
    <w:p w14:paraId="141970BA" w14:textId="2A8DA96D" w:rsidR="00410330" w:rsidRPr="00165A6C" w:rsidRDefault="00410330" w:rsidP="00410330">
      <w:pPr>
        <w:pStyle w:val="odstavec"/>
        <w:rPr>
          <w:rFonts w:cs="Tahoma"/>
          <w:sz w:val="22"/>
          <w:szCs w:val="18"/>
          <w:lang w:val="cs-CZ"/>
        </w:rPr>
      </w:pPr>
      <w:r w:rsidRPr="00FA405F">
        <w:rPr>
          <w:rFonts w:cs="Tahoma"/>
          <w:sz w:val="20"/>
          <w:lang w:val="cs-CZ"/>
        </w:rPr>
        <w:t>Čestné prohlášení musí být podepsáno statutárním orgánem dodavatele, v případě podpisu jinou (pověřenou) osobou, musí být originál nebo úředně ověřená kopie zmocnění této osoby, součástí dokladů, kterými dodavatel prokazuje splnění kvalifikace.</w:t>
      </w:r>
    </w:p>
    <w:p w14:paraId="6723F1D8" w14:textId="6C1833EF" w:rsidR="00F71E60" w:rsidRPr="00FA405F" w:rsidRDefault="00F71E60" w:rsidP="00410330">
      <w:pPr>
        <w:pStyle w:val="Nadpis3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>Jednotné evropské osvědčení pro veřejné zakázky</w:t>
      </w:r>
      <w:bookmarkEnd w:id="8"/>
      <w:bookmarkEnd w:id="9"/>
    </w:p>
    <w:p w14:paraId="6901CD53" w14:textId="091C6259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 xml:space="preserve">Doklady a údaje prokazující splnění kvalifikace může dodavatel v souladu s § 87 zákona nahradit Jednotným evropským osvědčením pro veřejné zakázky (dále jen „osvědčení“). </w:t>
      </w:r>
    </w:p>
    <w:p w14:paraId="6F430D33" w14:textId="517977D6" w:rsidR="00F71E60" w:rsidRPr="00FA405F" w:rsidRDefault="00F71E60" w:rsidP="006849CD">
      <w:pPr>
        <w:widowControl w:val="0"/>
        <w:tabs>
          <w:tab w:val="left" w:pos="720"/>
        </w:tabs>
        <w:suppressAutoHyphens/>
        <w:spacing w:after="120" w:line="240" w:lineRule="auto"/>
        <w:ind w:right="567"/>
        <w:jc w:val="both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 xml:space="preserve">Osvědčení je formálním prohlášením, tj. předběžným dokladem prokazující splnění požadované kvalifikace a dalších podmínek účasti. Současně lze prostřednictvím osvědčení sdělit informaci o využití poddodavatele, případně to, zda dodavatel naplňuje definici malého a středního podniku </w:t>
      </w:r>
      <w:r w:rsidR="009E258E" w:rsidRPr="00FA405F">
        <w:rPr>
          <w:rFonts w:ascii="Tahoma" w:hAnsi="Tahoma" w:cs="Tahoma"/>
          <w:sz w:val="20"/>
          <w:szCs w:val="20"/>
        </w:rPr>
        <w:t xml:space="preserve">(dostupné na: </w:t>
      </w:r>
      <w:hyperlink r:id="rId17" w:history="1">
        <w:r w:rsidR="009E258E" w:rsidRPr="00FA405F">
          <w:rPr>
            <w:rStyle w:val="Hypertextovodkaz"/>
            <w:rFonts w:ascii="Tahoma" w:eastAsia="Times New Roman" w:hAnsi="Tahoma" w:cs="Tahoma"/>
            <w:color w:val="0000FF"/>
            <w:kern w:val="0"/>
            <w:sz w:val="20"/>
            <w:szCs w:val="20"/>
            <w:lang w:eastAsia="zh-CN"/>
            <w14:ligatures w14:val="none"/>
          </w:rPr>
          <w:t>https://www.mpo.cz/assets/cz/podnikani/dotace-a-podpora-podnikani/oppik-2014-2020/spolecne-prilohy-dotacnich-programu-op-pik/2023/8/Aplikacni-vyklad-MSP_od-24-5-2023.pdf</w:t>
        </w:r>
      </w:hyperlink>
      <w:r w:rsidR="009E258E" w:rsidRPr="00FA405F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)</w:t>
      </w:r>
      <w:r w:rsidRPr="00FA405F">
        <w:rPr>
          <w:rFonts w:ascii="Tahoma" w:hAnsi="Tahoma" w:cs="Tahoma"/>
          <w:sz w:val="20"/>
          <w:szCs w:val="20"/>
        </w:rPr>
        <w:t>.</w:t>
      </w:r>
    </w:p>
    <w:p w14:paraId="7A5E53D6" w14:textId="35F41DF3" w:rsidR="00F71E60" w:rsidRPr="00FA405F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>Prokazování kvalifikace získané v zahraničí</w:t>
      </w:r>
      <w:bookmarkEnd w:id="10"/>
      <w:bookmarkEnd w:id="11"/>
    </w:p>
    <w:p w14:paraId="0FC331C1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V případě, že byla kvalifikace získána v zahraničí, prokazuje se doklady vydanými podle právního řádu země, ve které byla získána, a to v rozsahu požadovaném zadavatelem.</w:t>
      </w:r>
    </w:p>
    <w:p w14:paraId="7E81C301" w14:textId="77777777" w:rsidR="005B1AC9" w:rsidRDefault="005B1AC9">
      <w:pPr>
        <w:rPr>
          <w:rFonts w:ascii="Tahoma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bookmarkStart w:id="12" w:name="_Toc526932409"/>
      <w:bookmarkStart w:id="13" w:name="_Toc107385048"/>
      <w:r>
        <w:rPr>
          <w:rFonts w:ascii="Tahoma" w:hAnsi="Tahoma" w:cs="Tahoma"/>
          <w:sz w:val="20"/>
          <w:szCs w:val="20"/>
        </w:rPr>
        <w:br w:type="page"/>
      </w:r>
    </w:p>
    <w:p w14:paraId="4E587A13" w14:textId="5477443D" w:rsidR="00F71E60" w:rsidRPr="00FA405F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="Tahoma" w:hAnsi="Tahoma" w:cs="Tahoma"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lastRenderedPageBreak/>
        <w:t>Společné prokazování kvalifikace</w:t>
      </w:r>
      <w:bookmarkEnd w:id="12"/>
      <w:bookmarkEnd w:id="13"/>
    </w:p>
    <w:p w14:paraId="33501740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V případě společné účasti dodavatelů prokazuje splnění základní způsobilosti dle § 74 zákona každý dodavatel samostatně.</w:t>
      </w:r>
    </w:p>
    <w:p w14:paraId="2298BEC1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V případě společné účasti dodavatelů prokazuje základní způsobilost a profesní způsobilost podle § 77 odst. 1 každý dodavatel samostatně.</w:t>
      </w:r>
    </w:p>
    <w:p w14:paraId="58DAB70C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Zadavatel v souladu s § 103 odst. 1 písm. f) zákona požaduje, aby v případě společné účasti dodavatelů v nabídce doložili společné a nerozdílné rozdělení odpovědnosti za plnění veřejné zakázky.</w:t>
      </w:r>
    </w:p>
    <w:p w14:paraId="59AD2565" w14:textId="77777777" w:rsidR="00F71E60" w:rsidRPr="00FA405F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="Tahoma" w:hAnsi="Tahoma" w:cs="Tahoma"/>
          <w:sz w:val="20"/>
          <w:szCs w:val="20"/>
        </w:rPr>
      </w:pPr>
      <w:bookmarkStart w:id="14" w:name="_Toc526932410"/>
      <w:bookmarkStart w:id="15" w:name="_Toc107385049"/>
      <w:r w:rsidRPr="00FA405F">
        <w:rPr>
          <w:rFonts w:ascii="Tahoma" w:hAnsi="Tahoma" w:cs="Tahoma"/>
          <w:sz w:val="20"/>
          <w:szCs w:val="20"/>
        </w:rPr>
        <w:t>Použití výpisu ze seznamu kvalifikovaných dodavatelů</w:t>
      </w:r>
      <w:bookmarkEnd w:id="14"/>
      <w:bookmarkEnd w:id="15"/>
    </w:p>
    <w:p w14:paraId="62806BF5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Předloží-li dodavatel zadavateli výpis ze seznamu kvalifikovaných dodavatelů ve lhůtě pro prokázání splnění kvalifikace, nahrazuje tento výpis prokázání splnění základní způsobilosti podle § 74 zákona a profesní způsobilosti podle § 77 zákona v tom rozsahu, v jakém doklady prokazující splnění profesní způsobilosti pokrývají požadavky veřejného zadavatele na prokázání splnění profesní způsobilosti pro plnění veřejné zakázky.</w:t>
      </w:r>
    </w:p>
    <w:p w14:paraId="73BA6ECB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Výpis ze seznamu kvalifikovaných dodavatelů nesmí být k poslednímu dni, ke kterému má být prokázáno splnění kvalifikace, starší než 3 měsíce.</w:t>
      </w:r>
    </w:p>
    <w:p w14:paraId="523944F3" w14:textId="77777777" w:rsidR="00F71E60" w:rsidRPr="00FA405F" w:rsidRDefault="00F71E60" w:rsidP="00410330">
      <w:pPr>
        <w:pStyle w:val="Nadpis3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bookmarkStart w:id="16" w:name="_Toc526932411"/>
      <w:bookmarkStart w:id="17" w:name="_Toc107385050"/>
      <w:r w:rsidRPr="00FA405F">
        <w:rPr>
          <w:rFonts w:ascii="Tahoma" w:hAnsi="Tahoma" w:cs="Tahoma"/>
          <w:sz w:val="20"/>
          <w:szCs w:val="20"/>
        </w:rPr>
        <w:t>Prokazování kvalifikace certifikátem</w:t>
      </w:r>
      <w:bookmarkEnd w:id="16"/>
      <w:bookmarkEnd w:id="17"/>
    </w:p>
    <w:p w14:paraId="7A170AFF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Předloží-li dodavatel veřejnému zadavateli platný certifikát vydaný v rámci systému certifikovaných dodavatelů, který obsahuje náležitosti stanovené v § 239 zákona, nahrazuje tento certifikát v rozsahu v něm uvedených údajů prokázání splnění kvalifikace dodavatelem.</w:t>
      </w:r>
    </w:p>
    <w:p w14:paraId="610DC7FA" w14:textId="77777777" w:rsidR="00F71E60" w:rsidRPr="00FA405F" w:rsidRDefault="00F71E60" w:rsidP="00F71E60">
      <w:pPr>
        <w:pStyle w:val="Nadpis2"/>
        <w:ind w:left="578" w:hanging="578"/>
        <w:rPr>
          <w:rFonts w:ascii="Tahoma" w:hAnsi="Tahoma" w:cs="Tahoma"/>
          <w:sz w:val="20"/>
        </w:rPr>
      </w:pPr>
      <w:bookmarkStart w:id="18" w:name="_Toc107385051"/>
      <w:r w:rsidRPr="00FA405F">
        <w:rPr>
          <w:rFonts w:ascii="Tahoma" w:hAnsi="Tahoma" w:cs="Tahoma"/>
          <w:sz w:val="20"/>
        </w:rPr>
        <w:t>Změny v kvalifikaci</w:t>
      </w:r>
      <w:bookmarkEnd w:id="18"/>
    </w:p>
    <w:p w14:paraId="68BDBF06" w14:textId="77777777" w:rsidR="00F71E60" w:rsidRPr="00FA405F" w:rsidRDefault="00F71E60" w:rsidP="00F71E60">
      <w:pPr>
        <w:pStyle w:val="odstavec"/>
        <w:rPr>
          <w:rFonts w:cs="Tahoma"/>
          <w:sz w:val="20"/>
          <w:lang w:val="cs-CZ"/>
        </w:rPr>
      </w:pPr>
      <w:r w:rsidRPr="00FA405F">
        <w:rPr>
          <w:rFonts w:cs="Tahoma"/>
          <w:sz w:val="20"/>
          <w:lang w:val="cs-CZ"/>
        </w:rPr>
        <w:t>Dojde-li od předložení dokladů, nebo prohlášení o kvalifikaci v průběhu zadávacího řízení k 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</w:t>
      </w:r>
    </w:p>
    <w:p w14:paraId="52563706" w14:textId="77777777" w:rsidR="00F71E60" w:rsidRPr="00FA405F" w:rsidRDefault="00F71E60" w:rsidP="00F71E60">
      <w:pPr>
        <w:rPr>
          <w:rFonts w:ascii="Tahoma" w:hAnsi="Tahoma" w:cs="Tahoma"/>
          <w:b/>
          <w:bCs/>
          <w:sz w:val="20"/>
          <w:szCs w:val="20"/>
        </w:rPr>
      </w:pPr>
      <w:r w:rsidRPr="00FA405F">
        <w:rPr>
          <w:rFonts w:ascii="Tahoma" w:hAnsi="Tahoma" w:cs="Tahoma"/>
          <w:sz w:val="20"/>
          <w:szCs w:val="20"/>
        </w:rPr>
        <w:t>Nesplnění této povinnosti je ve smyslu § 88 odst. 2 zákona důvodem pro bezodkladné vyloučení účastníka zadávacího řízení.</w:t>
      </w:r>
    </w:p>
    <w:p w14:paraId="268F1B2E" w14:textId="77777777" w:rsidR="00622C0F" w:rsidRPr="00FA405F" w:rsidRDefault="00622C0F">
      <w:pPr>
        <w:rPr>
          <w:rFonts w:ascii="Tahoma" w:hAnsi="Tahoma" w:cs="Tahoma"/>
          <w:sz w:val="20"/>
          <w:szCs w:val="20"/>
        </w:rPr>
      </w:pPr>
    </w:p>
    <w:sectPr w:rsidR="00622C0F" w:rsidRPr="00FA405F" w:rsidSect="00FA405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6685" w14:textId="77777777" w:rsidR="00F71E60" w:rsidRDefault="00F71E60" w:rsidP="00F71E60">
      <w:pPr>
        <w:spacing w:after="0" w:line="240" w:lineRule="auto"/>
      </w:pPr>
      <w:r>
        <w:separator/>
      </w:r>
    </w:p>
  </w:endnote>
  <w:endnote w:type="continuationSeparator" w:id="0">
    <w:p w14:paraId="44F14AA7" w14:textId="77777777" w:rsidR="00F71E60" w:rsidRDefault="00F71E60" w:rsidP="00F7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AAB2" w14:textId="77777777" w:rsidR="00B47524" w:rsidRDefault="00B475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1381" w14:textId="77777777" w:rsidR="00B47524" w:rsidRDefault="00B475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6FE1" w14:textId="77777777" w:rsidR="00B47524" w:rsidRDefault="00B47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581B" w14:textId="77777777" w:rsidR="00F71E60" w:rsidRDefault="00F71E60" w:rsidP="00F71E60">
      <w:pPr>
        <w:spacing w:after="0" w:line="240" w:lineRule="auto"/>
      </w:pPr>
      <w:r>
        <w:separator/>
      </w:r>
    </w:p>
  </w:footnote>
  <w:footnote w:type="continuationSeparator" w:id="0">
    <w:p w14:paraId="27F21514" w14:textId="77777777" w:rsidR="00F71E60" w:rsidRDefault="00F71E60" w:rsidP="00F71E60">
      <w:pPr>
        <w:spacing w:after="0" w:line="240" w:lineRule="auto"/>
      </w:pPr>
      <w:r>
        <w:continuationSeparator/>
      </w:r>
    </w:p>
  </w:footnote>
  <w:footnote w:id="1">
    <w:p w14:paraId="507C2D9B" w14:textId="77777777" w:rsidR="00F71E60" w:rsidRDefault="00F71E60" w:rsidP="00F71E60">
      <w:pPr>
        <w:pStyle w:val="Textpoznpodarou"/>
        <w:rPr>
          <w:rFonts w:ascii="Arial" w:hAnsi="Arial" w:cs="Arial"/>
          <w:sz w:val="16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Podává-li nabídku pobočka závodu zahraniční právnické osoby, musí výše uvedené podmínky splňovat tato právnická osoba a vedoucí pobočky závodu. Podává-li nabídku pobočka závodu české právnické osoby, musí výše uvedené podmínky splňovat vedle výše uveden</w:t>
      </w:r>
      <w:r>
        <w:rPr>
          <w:rFonts w:ascii="Arial" w:hAnsi="Arial" w:cs="Arial"/>
          <w:sz w:val="16"/>
        </w:rPr>
        <w:t>ých osob rovněž vedoucí pobočky.</w:t>
      </w:r>
    </w:p>
    <w:p w14:paraId="46EE78D6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</w:p>
  </w:footnote>
  <w:footnote w:id="2">
    <w:p w14:paraId="459E884D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Za bezdlužnost dodavatele je podle zákona považován i stav, kdy má dodavatel se správcem daně nebo s příslušnou OSSZ na jakoukoli dlužnou částku dohodnut splátkový kalendář.</w:t>
      </w:r>
    </w:p>
  </w:footnote>
  <w:footnote w:id="3">
    <w:p w14:paraId="6DDFD4A7" w14:textId="77777777" w:rsidR="00F71E60" w:rsidRDefault="00F71E60" w:rsidP="00F71E6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tj. seznam stavebních prací/seznam významných dodávek nebo služeb/</w:t>
      </w:r>
      <w:r w:rsidRPr="00CC7FB1">
        <w:t>osvědčení o vzdělání a odborné kvalifikaci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D849" w14:textId="77777777" w:rsidR="00B47524" w:rsidRDefault="00B475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460" w14:textId="77777777" w:rsidR="00B47524" w:rsidRDefault="00B475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E880" w14:textId="77777777" w:rsidR="00B47524" w:rsidRDefault="00B475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1D4"/>
    <w:multiLevelType w:val="hybridMultilevel"/>
    <w:tmpl w:val="A740DE78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45D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A1D"/>
    <w:multiLevelType w:val="hybridMultilevel"/>
    <w:tmpl w:val="404AAB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7FC0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55C4"/>
    <w:multiLevelType w:val="hybridMultilevel"/>
    <w:tmpl w:val="34646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673"/>
    <w:multiLevelType w:val="multilevel"/>
    <w:tmpl w:val="29503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631D5"/>
    <w:multiLevelType w:val="multilevel"/>
    <w:tmpl w:val="E1E46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172C37"/>
    <w:multiLevelType w:val="multilevel"/>
    <w:tmpl w:val="5FC221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7AA24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F312F2"/>
    <w:multiLevelType w:val="hybridMultilevel"/>
    <w:tmpl w:val="DD00E38C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38024">
    <w:abstractNumId w:val="7"/>
  </w:num>
  <w:num w:numId="2" w16cid:durableId="342052653">
    <w:abstractNumId w:val="4"/>
  </w:num>
  <w:num w:numId="3" w16cid:durableId="632953575">
    <w:abstractNumId w:val="1"/>
  </w:num>
  <w:num w:numId="4" w16cid:durableId="1047142883">
    <w:abstractNumId w:val="3"/>
  </w:num>
  <w:num w:numId="5" w16cid:durableId="715661583">
    <w:abstractNumId w:val="2"/>
  </w:num>
  <w:num w:numId="6" w16cid:durableId="2144423012">
    <w:abstractNumId w:val="9"/>
  </w:num>
  <w:num w:numId="7" w16cid:durableId="58209003">
    <w:abstractNumId w:val="7"/>
  </w:num>
  <w:num w:numId="8" w16cid:durableId="30613274">
    <w:abstractNumId w:val="7"/>
  </w:num>
  <w:num w:numId="9" w16cid:durableId="54161271">
    <w:abstractNumId w:val="8"/>
  </w:num>
  <w:num w:numId="10" w16cid:durableId="135682326">
    <w:abstractNumId w:val="7"/>
  </w:num>
  <w:num w:numId="11" w16cid:durableId="1958758099">
    <w:abstractNumId w:val="7"/>
  </w:num>
  <w:num w:numId="12" w16cid:durableId="1779836337">
    <w:abstractNumId w:val="5"/>
  </w:num>
  <w:num w:numId="13" w16cid:durableId="1135563347">
    <w:abstractNumId w:val="0"/>
  </w:num>
  <w:num w:numId="14" w16cid:durableId="1470394264">
    <w:abstractNumId w:val="6"/>
  </w:num>
  <w:num w:numId="15" w16cid:durableId="163343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0"/>
    <w:rsid w:val="000A6F4F"/>
    <w:rsid w:val="00122F24"/>
    <w:rsid w:val="00165A6C"/>
    <w:rsid w:val="001F7872"/>
    <w:rsid w:val="002E1A78"/>
    <w:rsid w:val="003918B2"/>
    <w:rsid w:val="003C5D8D"/>
    <w:rsid w:val="003F0EB2"/>
    <w:rsid w:val="00410330"/>
    <w:rsid w:val="004911E3"/>
    <w:rsid w:val="004A7473"/>
    <w:rsid w:val="00513C23"/>
    <w:rsid w:val="0054135A"/>
    <w:rsid w:val="005808DE"/>
    <w:rsid w:val="0059359A"/>
    <w:rsid w:val="005B1AC9"/>
    <w:rsid w:val="005B214F"/>
    <w:rsid w:val="00622C0F"/>
    <w:rsid w:val="00623F3A"/>
    <w:rsid w:val="006849CD"/>
    <w:rsid w:val="00692F5A"/>
    <w:rsid w:val="006D45BD"/>
    <w:rsid w:val="006F0972"/>
    <w:rsid w:val="0071627B"/>
    <w:rsid w:val="00733940"/>
    <w:rsid w:val="00773ED0"/>
    <w:rsid w:val="007814D9"/>
    <w:rsid w:val="0086786F"/>
    <w:rsid w:val="008A0CCA"/>
    <w:rsid w:val="008A502F"/>
    <w:rsid w:val="008A6442"/>
    <w:rsid w:val="009731CF"/>
    <w:rsid w:val="00982A3B"/>
    <w:rsid w:val="009A64A3"/>
    <w:rsid w:val="009D3DB5"/>
    <w:rsid w:val="009E258E"/>
    <w:rsid w:val="00AB0457"/>
    <w:rsid w:val="00B47524"/>
    <w:rsid w:val="00B51B38"/>
    <w:rsid w:val="00B77252"/>
    <w:rsid w:val="00BF1659"/>
    <w:rsid w:val="00CA03F9"/>
    <w:rsid w:val="00CB2849"/>
    <w:rsid w:val="00D60A0A"/>
    <w:rsid w:val="00DB2418"/>
    <w:rsid w:val="00DC5CAD"/>
    <w:rsid w:val="00DC7D32"/>
    <w:rsid w:val="00EA7E7F"/>
    <w:rsid w:val="00EC0F97"/>
    <w:rsid w:val="00F02A90"/>
    <w:rsid w:val="00F71E60"/>
    <w:rsid w:val="00F761B2"/>
    <w:rsid w:val="00F800CA"/>
    <w:rsid w:val="00F81EDE"/>
    <w:rsid w:val="00F843F8"/>
    <w:rsid w:val="00F95376"/>
    <w:rsid w:val="00FA3470"/>
    <w:rsid w:val="00F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F6F5"/>
  <w15:chartTrackingRefBased/>
  <w15:docId w15:val="{67E830C0-03E3-4FEB-AB2B-55DF9EF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972"/>
  </w:style>
  <w:style w:type="paragraph" w:styleId="Nadpis1">
    <w:name w:val="heading 1"/>
    <w:basedOn w:val="Formatdokument"/>
    <w:next w:val="Normln"/>
    <w:link w:val="Nadpis1Char"/>
    <w:qFormat/>
    <w:rsid w:val="00CB2849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1E60"/>
    <w:pPr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paragraph" w:styleId="Nadpis3">
    <w:name w:val="heading 3"/>
    <w:basedOn w:val="Default"/>
    <w:next w:val="Normln"/>
    <w:link w:val="Nadpis3Char"/>
    <w:qFormat/>
    <w:rsid w:val="00CB2849"/>
    <w:pPr>
      <w:numPr>
        <w:ilvl w:val="1"/>
        <w:numId w:val="14"/>
      </w:numPr>
      <w:tabs>
        <w:tab w:val="left" w:pos="284"/>
      </w:tabs>
      <w:spacing w:after="60"/>
      <w:jc w:val="both"/>
      <w:outlineLvl w:val="2"/>
    </w:pPr>
    <w:rPr>
      <w:rFonts w:ascii="Calibri" w:hAnsi="Calibri" w:cs="Calibri"/>
      <w:b/>
      <w:bCs/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E60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E60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E60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E6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E6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E6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2849"/>
    <w:rPr>
      <w:rFonts w:ascii="Calibri" w:eastAsia="Times New Roman" w:hAnsi="Calibri" w:cs="Calibri"/>
      <w:b/>
      <w:kern w:val="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71E60"/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rsid w:val="00CB2849"/>
    <w:rPr>
      <w:rFonts w:ascii="Calibri" w:hAnsi="Calibri" w:cs="Calibri"/>
      <w:b/>
      <w:bCs/>
      <w:color w:val="000000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E6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E6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E6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E60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E6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E6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Default">
    <w:name w:val="Default"/>
    <w:link w:val="DefaultChar"/>
    <w:rsid w:val="00F71E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71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1E60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1E60"/>
    <w:rPr>
      <w:kern w:val="0"/>
      <w:sz w:val="20"/>
      <w:szCs w:val="20"/>
      <w14:ligatures w14:val="none"/>
    </w:rPr>
  </w:style>
  <w:style w:type="paragraph" w:customStyle="1" w:styleId="odstavec">
    <w:name w:val="odstavec"/>
    <w:basedOn w:val="Default"/>
    <w:link w:val="odstavecChar"/>
    <w:qFormat/>
    <w:rsid w:val="00F71E60"/>
    <w:pPr>
      <w:spacing w:after="120"/>
      <w:jc w:val="both"/>
    </w:pPr>
    <w:rPr>
      <w:rFonts w:cs="Arial"/>
      <w:szCs w:val="20"/>
    </w:rPr>
  </w:style>
  <w:style w:type="character" w:customStyle="1" w:styleId="DefaultChar">
    <w:name w:val="Default Char"/>
    <w:basedOn w:val="Standardnpsmoodstavce"/>
    <w:link w:val="Default"/>
    <w:rsid w:val="00F71E60"/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customStyle="1" w:styleId="odstavecChar">
    <w:name w:val="odstavec Char"/>
    <w:basedOn w:val="DefaultChar"/>
    <w:link w:val="odstavec"/>
    <w:rsid w:val="00F71E60"/>
    <w:rPr>
      <w:rFonts w:ascii="Tahoma" w:hAnsi="Tahoma" w:cs="Arial"/>
      <w:color w:val="000000"/>
      <w:kern w:val="0"/>
      <w:sz w:val="24"/>
      <w:szCs w:val="20"/>
      <w:lang w:val="en-GB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F71E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F71E6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F71E6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11E3"/>
    <w:pPr>
      <w:ind w:left="720"/>
      <w:contextualSpacing/>
    </w:pPr>
  </w:style>
  <w:style w:type="paragraph" w:customStyle="1" w:styleId="Formatdokument">
    <w:name w:val="Format_dokument"/>
    <w:basedOn w:val="Nadpis2"/>
    <w:link w:val="FormatdokumentChar"/>
    <w:rsid w:val="00CB2849"/>
    <w:pPr>
      <w:ind w:left="578" w:hanging="578"/>
    </w:pPr>
    <w:rPr>
      <w:rFonts w:ascii="Calibri" w:hAnsi="Calibri" w:cs="Calibri"/>
      <w:szCs w:val="22"/>
    </w:rPr>
  </w:style>
  <w:style w:type="character" w:customStyle="1" w:styleId="FormatdokumentChar">
    <w:name w:val="Format_dokument Char"/>
    <w:basedOn w:val="Nadpis2Char"/>
    <w:link w:val="Formatdokument"/>
    <w:rsid w:val="00CB2849"/>
    <w:rPr>
      <w:rFonts w:ascii="Calibri" w:eastAsia="Times New Roman" w:hAnsi="Calibri" w:cs="Calibri"/>
      <w:b/>
      <w:kern w:val="0"/>
      <w:szCs w:val="20"/>
      <w:lang w:eastAsia="ko-KR"/>
      <w14:ligatures w14:val="none"/>
    </w:rPr>
  </w:style>
  <w:style w:type="character" w:styleId="Hypertextovodkaz">
    <w:name w:val="Hyperlink"/>
    <w:basedOn w:val="Standardnpsmoodstavce"/>
    <w:unhideWhenUsed/>
    <w:rsid w:val="008A64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644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5BD"/>
    <w:pPr>
      <w:spacing w:after="160"/>
    </w:pPr>
    <w:rPr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5BD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524"/>
  </w:style>
  <w:style w:type="paragraph" w:styleId="Zpat">
    <w:name w:val="footer"/>
    <w:basedOn w:val="Normln"/>
    <w:link w:val="Zpat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certis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r.justice.cz/ias/ui/rejstri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671E-4304-4468-BD55-9A9ECD5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1812</Words>
  <Characters>10694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Rojova</dc:creator>
  <cp:keywords/>
  <dc:description/>
  <cp:lastModifiedBy>Jan Juřena</cp:lastModifiedBy>
  <cp:revision>2</cp:revision>
  <dcterms:created xsi:type="dcterms:W3CDTF">2025-09-11T08:10:00Z</dcterms:created>
  <dcterms:modified xsi:type="dcterms:W3CDTF">2025-09-11T08:10:00Z</dcterms:modified>
</cp:coreProperties>
</file>