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731F" w14:textId="77777777" w:rsidR="003D62AB" w:rsidRPr="00A251B3" w:rsidRDefault="003D62AB" w:rsidP="00A414F0">
      <w:pPr>
        <w:keepLines/>
        <w:rPr>
          <w:sz w:val="20"/>
          <w:szCs w:val="20"/>
        </w:rPr>
      </w:pPr>
    </w:p>
    <w:tbl>
      <w:tblPr>
        <w:tblStyle w:val="Mkatabulky"/>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387"/>
      </w:tblGrid>
      <w:tr w:rsidR="007600B4" w:rsidRPr="00A251B3" w14:paraId="73416F4E" w14:textId="77777777" w:rsidTr="00EB13F2">
        <w:trPr>
          <w:trHeight w:val="2696"/>
        </w:trPr>
        <w:tc>
          <w:tcPr>
            <w:tcW w:w="5104" w:type="dxa"/>
            <w:tcBorders>
              <w:right w:val="single" w:sz="4" w:space="0" w:color="auto"/>
            </w:tcBorders>
          </w:tcPr>
          <w:p w14:paraId="098761A0" w14:textId="77777777" w:rsidR="00A251B3" w:rsidRPr="00A251B3" w:rsidRDefault="00A251B3" w:rsidP="00A414F0">
            <w:pPr>
              <w:pStyle w:val="RLNzevsmlouvy"/>
              <w:keepLines/>
              <w:spacing w:after="0"/>
              <w:rPr>
                <w:rFonts w:ascii="Tahoma" w:hAnsi="Tahoma" w:cs="Tahoma"/>
                <w:sz w:val="22"/>
                <w:szCs w:val="22"/>
              </w:rPr>
            </w:pPr>
            <w:r w:rsidRPr="00A251B3">
              <w:rPr>
                <w:rFonts w:ascii="Tahoma" w:hAnsi="Tahoma" w:cs="Tahoma"/>
                <w:sz w:val="22"/>
                <w:szCs w:val="22"/>
              </w:rPr>
              <w:t>Smlouva o DODÁVCE PŘÍSTROJOVÉHO VYBAVENÍ</w:t>
            </w:r>
          </w:p>
          <w:p w14:paraId="29B8E548" w14:textId="77777777" w:rsidR="00A251B3" w:rsidRPr="00A251B3" w:rsidRDefault="00A251B3" w:rsidP="00A414F0">
            <w:pPr>
              <w:pStyle w:val="RLNzevsmlouvy"/>
              <w:keepLines/>
              <w:spacing w:after="0"/>
              <w:rPr>
                <w:rFonts w:ascii="Tahoma" w:hAnsi="Tahoma" w:cs="Tahoma"/>
                <w:sz w:val="20"/>
                <w:szCs w:val="20"/>
              </w:rPr>
            </w:pPr>
          </w:p>
          <w:p w14:paraId="3540D0CD" w14:textId="77777777" w:rsidR="00A251B3" w:rsidRPr="00A251B3" w:rsidRDefault="00A251B3" w:rsidP="00A414F0">
            <w:pPr>
              <w:pStyle w:val="RLNzevsmlouvy"/>
              <w:keepLines/>
              <w:spacing w:after="0"/>
              <w:jc w:val="left"/>
              <w:rPr>
                <w:rFonts w:ascii="Tahoma" w:hAnsi="Tahoma" w:cs="Tahoma"/>
                <w:sz w:val="20"/>
                <w:szCs w:val="20"/>
              </w:rPr>
            </w:pPr>
            <w:r w:rsidRPr="00A251B3">
              <w:rPr>
                <w:rFonts w:ascii="Tahoma" w:hAnsi="Tahoma" w:cs="Tahoma"/>
                <w:sz w:val="20"/>
                <w:szCs w:val="20"/>
              </w:rPr>
              <w:t>Smluvní strany:</w:t>
            </w:r>
          </w:p>
          <w:p w14:paraId="1297138E" w14:textId="77777777" w:rsidR="00A251B3" w:rsidRPr="00A251B3" w:rsidRDefault="00A251B3" w:rsidP="00A414F0">
            <w:pPr>
              <w:pStyle w:val="RLdajeosmluvnstran"/>
              <w:keepLines/>
              <w:spacing w:before="120" w:after="0" w:line="240" w:lineRule="auto"/>
              <w:rPr>
                <w:rFonts w:ascii="Tahoma" w:hAnsi="Tahoma" w:cs="Tahoma"/>
                <w:sz w:val="20"/>
                <w:szCs w:val="20"/>
              </w:rPr>
            </w:pPr>
          </w:p>
          <w:p w14:paraId="48D5E236" w14:textId="77777777" w:rsidR="00A251B3" w:rsidRPr="00A251B3" w:rsidRDefault="00A251B3">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 w:val="20"/>
                <w:szCs w:val="20"/>
              </w:rPr>
            </w:pPr>
            <w:r w:rsidRPr="00A251B3">
              <w:rPr>
                <w:rFonts w:ascii="Tahoma" w:hAnsi="Tahoma" w:cs="Tahoma"/>
                <w:b/>
                <w:bCs/>
                <w:sz w:val="20"/>
                <w:szCs w:val="20"/>
              </w:rPr>
              <w:t>Vysoká škola báňská – Technická univerzita Ostrava</w:t>
            </w:r>
          </w:p>
          <w:p w14:paraId="5054113A" w14:textId="0256327C" w:rsidR="00A251B3" w:rsidRPr="00A251B3" w:rsidRDefault="00A251B3" w:rsidP="00A414F0">
            <w:pPr>
              <w:keepLines/>
              <w:widowControl w:val="0"/>
              <w:tabs>
                <w:tab w:val="left" w:pos="3686"/>
                <w:tab w:val="left" w:pos="4320"/>
              </w:tabs>
              <w:spacing w:before="120" w:after="0" w:line="240" w:lineRule="auto"/>
              <w:ind w:left="1591" w:hanging="1024"/>
              <w:rPr>
                <w:rFonts w:ascii="Tahoma" w:hAnsi="Tahoma" w:cs="Tahoma"/>
                <w:sz w:val="20"/>
                <w:szCs w:val="20"/>
              </w:rPr>
            </w:pPr>
            <w:r w:rsidRPr="00A251B3">
              <w:rPr>
                <w:rFonts w:ascii="Tahoma" w:hAnsi="Tahoma" w:cs="Tahoma"/>
                <w:sz w:val="20"/>
                <w:szCs w:val="20"/>
              </w:rPr>
              <w:t>se sídlem:</w:t>
            </w:r>
            <w:r>
              <w:rPr>
                <w:rFonts w:ascii="Tahoma" w:hAnsi="Tahoma" w:cs="Tahoma"/>
                <w:sz w:val="20"/>
                <w:szCs w:val="20"/>
              </w:rPr>
              <w:t xml:space="preserve"> </w:t>
            </w:r>
            <w:r w:rsidRPr="00A251B3">
              <w:rPr>
                <w:rFonts w:ascii="Tahoma" w:hAnsi="Tahoma" w:cs="Tahoma"/>
                <w:sz w:val="20"/>
                <w:szCs w:val="20"/>
              </w:rPr>
              <w:t>17. listopadu 2172/15, 708 00 Ostrava-Poruba</w:t>
            </w:r>
            <w:r>
              <w:rPr>
                <w:rFonts w:ascii="Tahoma" w:hAnsi="Tahoma" w:cs="Tahoma"/>
                <w:sz w:val="20"/>
                <w:szCs w:val="20"/>
              </w:rPr>
              <w:t>, Česká republika</w:t>
            </w:r>
          </w:p>
          <w:p w14:paraId="4425AF38" w14:textId="795508BF" w:rsidR="00A251B3" w:rsidRPr="00A251B3" w:rsidRDefault="00A251B3" w:rsidP="00A414F0">
            <w:pPr>
              <w:keepLines/>
              <w:widowControl w:val="0"/>
              <w:tabs>
                <w:tab w:val="left" w:pos="4320"/>
              </w:tabs>
              <w:spacing w:before="120" w:after="0" w:line="240" w:lineRule="auto"/>
              <w:ind w:left="1733" w:hanging="1166"/>
              <w:rPr>
                <w:rFonts w:ascii="Tahoma" w:hAnsi="Tahoma" w:cs="Tahoma"/>
                <w:sz w:val="20"/>
                <w:szCs w:val="20"/>
              </w:rPr>
            </w:pPr>
            <w:r w:rsidRPr="00A251B3">
              <w:rPr>
                <w:rFonts w:ascii="Tahoma" w:hAnsi="Tahoma" w:cs="Tahoma"/>
                <w:sz w:val="20"/>
                <w:szCs w:val="20"/>
              </w:rPr>
              <w:t>zastoupena:</w:t>
            </w:r>
            <w:r>
              <w:rPr>
                <w:rFonts w:ascii="Tahoma" w:hAnsi="Tahoma" w:cs="Tahoma"/>
                <w:sz w:val="20"/>
                <w:szCs w:val="20"/>
              </w:rPr>
              <w:t xml:space="preserve"> </w:t>
            </w:r>
            <w:r w:rsidRPr="00A251B3">
              <w:rPr>
                <w:rFonts w:ascii="Tahoma" w:hAnsi="Tahoma" w:cs="Tahoma"/>
                <w:sz w:val="20"/>
                <w:szCs w:val="20"/>
              </w:rPr>
              <w:t>prof. RNDr. Václavem Snášelem, CSc., rektorem</w:t>
            </w:r>
          </w:p>
          <w:p w14:paraId="74BFC651" w14:textId="33CE00A1" w:rsidR="00A251B3" w:rsidRPr="00A251B3" w:rsidRDefault="00A251B3" w:rsidP="00A414F0">
            <w:pPr>
              <w:keepLines/>
              <w:widowControl w:val="0"/>
              <w:tabs>
                <w:tab w:val="left" w:pos="3686"/>
                <w:tab w:val="left" w:pos="4320"/>
              </w:tabs>
              <w:spacing w:before="120" w:after="0" w:line="240" w:lineRule="auto"/>
              <w:ind w:left="567"/>
              <w:rPr>
                <w:rFonts w:ascii="Tahoma" w:hAnsi="Tahoma" w:cs="Tahoma"/>
                <w:sz w:val="20"/>
                <w:szCs w:val="20"/>
              </w:rPr>
            </w:pPr>
            <w:r w:rsidRPr="00A251B3">
              <w:rPr>
                <w:rFonts w:ascii="Tahoma" w:hAnsi="Tahoma" w:cs="Tahoma"/>
                <w:sz w:val="20"/>
                <w:szCs w:val="20"/>
              </w:rPr>
              <w:t>IČO:</w:t>
            </w:r>
            <w:r>
              <w:rPr>
                <w:rFonts w:ascii="Tahoma" w:hAnsi="Tahoma" w:cs="Tahoma"/>
                <w:sz w:val="20"/>
                <w:szCs w:val="20"/>
              </w:rPr>
              <w:t xml:space="preserve"> </w:t>
            </w:r>
            <w:r w:rsidRPr="00A251B3">
              <w:rPr>
                <w:rFonts w:ascii="Tahoma" w:hAnsi="Tahoma" w:cs="Tahoma"/>
                <w:sz w:val="20"/>
                <w:szCs w:val="20"/>
              </w:rPr>
              <w:t>61989100</w:t>
            </w:r>
          </w:p>
          <w:p w14:paraId="7C27FC7F" w14:textId="364B66BC" w:rsidR="00A251B3" w:rsidRPr="00A251B3" w:rsidRDefault="00A251B3" w:rsidP="00A414F0">
            <w:pPr>
              <w:keepLines/>
              <w:widowControl w:val="0"/>
              <w:tabs>
                <w:tab w:val="left" w:pos="3686"/>
                <w:tab w:val="left" w:pos="4320"/>
              </w:tabs>
              <w:spacing w:before="120" w:after="0" w:line="240" w:lineRule="auto"/>
              <w:ind w:left="567"/>
              <w:rPr>
                <w:rFonts w:ascii="Tahoma" w:hAnsi="Tahoma" w:cs="Tahoma"/>
                <w:sz w:val="20"/>
                <w:szCs w:val="20"/>
              </w:rPr>
            </w:pPr>
            <w:r w:rsidRPr="00A251B3">
              <w:rPr>
                <w:rFonts w:ascii="Tahoma" w:hAnsi="Tahoma" w:cs="Tahoma"/>
                <w:sz w:val="20"/>
                <w:szCs w:val="20"/>
              </w:rPr>
              <w:t>DIČ:</w:t>
            </w:r>
            <w:r>
              <w:rPr>
                <w:rFonts w:ascii="Tahoma" w:hAnsi="Tahoma" w:cs="Tahoma"/>
                <w:sz w:val="20"/>
                <w:szCs w:val="20"/>
              </w:rPr>
              <w:t xml:space="preserve"> </w:t>
            </w:r>
            <w:r w:rsidRPr="00A251B3">
              <w:rPr>
                <w:rFonts w:ascii="Tahoma" w:hAnsi="Tahoma" w:cs="Tahoma"/>
                <w:sz w:val="20"/>
                <w:szCs w:val="20"/>
              </w:rPr>
              <w:t>CZ61989100</w:t>
            </w:r>
          </w:p>
          <w:p w14:paraId="250E83B5" w14:textId="77777777" w:rsidR="00A251B3" w:rsidRPr="00A251B3" w:rsidRDefault="00A251B3" w:rsidP="00A414F0">
            <w:pPr>
              <w:pStyle w:val="RLdajeosmluvnstran"/>
              <w:keepLines/>
              <w:spacing w:before="120" w:after="0" w:line="240" w:lineRule="auto"/>
              <w:ind w:left="567"/>
              <w:jc w:val="left"/>
              <w:rPr>
                <w:rFonts w:ascii="Tahoma" w:hAnsi="Tahoma" w:cs="Tahoma"/>
                <w:sz w:val="20"/>
                <w:szCs w:val="20"/>
              </w:rPr>
            </w:pPr>
            <w:r w:rsidRPr="00A251B3">
              <w:rPr>
                <w:rFonts w:ascii="Tahoma" w:hAnsi="Tahoma" w:cs="Tahoma"/>
                <w:sz w:val="20"/>
                <w:szCs w:val="20"/>
              </w:rPr>
              <w:t>(dále jen „Objednatel“) a</w:t>
            </w:r>
          </w:p>
          <w:p w14:paraId="38DF7C10" w14:textId="77777777" w:rsidR="00A251B3" w:rsidRPr="00A251B3" w:rsidRDefault="00A251B3" w:rsidP="00A414F0">
            <w:pPr>
              <w:pStyle w:val="RLdajeosmluvnstran"/>
              <w:keepLines/>
              <w:spacing w:before="120" w:after="0" w:line="240" w:lineRule="auto"/>
              <w:jc w:val="left"/>
              <w:rPr>
                <w:rFonts w:ascii="Tahoma" w:hAnsi="Tahoma" w:cs="Tahoma"/>
                <w:sz w:val="20"/>
                <w:szCs w:val="20"/>
              </w:rPr>
            </w:pPr>
          </w:p>
          <w:p w14:paraId="70A74C53" w14:textId="77777777" w:rsidR="00A251B3" w:rsidRPr="00A251B3" w:rsidRDefault="00A251B3">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 w:val="20"/>
                <w:szCs w:val="20"/>
              </w:rPr>
            </w:pPr>
            <w:r w:rsidRPr="00A251B3">
              <w:rPr>
                <w:rFonts w:ascii="Tahoma" w:hAnsi="Tahoma" w:cs="Tahoma"/>
                <w:b/>
                <w:bCs/>
                <w:snapToGrid w:val="0"/>
                <w:sz w:val="20"/>
                <w:szCs w:val="20"/>
                <w:highlight w:val="yellow"/>
              </w:rPr>
              <w:fldChar w:fldCharType="begin"/>
            </w:r>
            <w:r w:rsidRPr="00A251B3">
              <w:rPr>
                <w:rFonts w:ascii="Tahoma" w:hAnsi="Tahoma" w:cs="Tahoma"/>
                <w:b/>
                <w:bCs/>
                <w:snapToGrid w:val="0"/>
                <w:sz w:val="20"/>
                <w:szCs w:val="20"/>
                <w:highlight w:val="yellow"/>
              </w:rPr>
              <w:instrText xml:space="preserve"> macrobutton nobutton [DOPLNÍ ÚČASTNÍK]</w:instrText>
            </w:r>
            <w:r w:rsidRPr="00A251B3">
              <w:rPr>
                <w:rFonts w:ascii="Tahoma" w:hAnsi="Tahoma" w:cs="Tahoma"/>
                <w:b/>
                <w:bCs/>
                <w:snapToGrid w:val="0"/>
                <w:sz w:val="20"/>
                <w:szCs w:val="20"/>
                <w:highlight w:val="yellow"/>
              </w:rPr>
              <w:fldChar w:fldCharType="end"/>
            </w:r>
          </w:p>
          <w:p w14:paraId="5D27F62D" w14:textId="0DF69BD8" w:rsidR="00A251B3" w:rsidRPr="00A251B3" w:rsidRDefault="00A251B3" w:rsidP="00A414F0">
            <w:pPr>
              <w:keepLines/>
              <w:widowControl w:val="0"/>
              <w:tabs>
                <w:tab w:val="left" w:pos="3686"/>
              </w:tabs>
              <w:spacing w:before="120" w:after="0" w:line="240" w:lineRule="auto"/>
              <w:ind w:left="567"/>
              <w:jc w:val="both"/>
              <w:rPr>
                <w:rFonts w:ascii="Tahoma" w:hAnsi="Tahoma" w:cs="Tahoma"/>
                <w:sz w:val="20"/>
                <w:szCs w:val="20"/>
              </w:rPr>
            </w:pPr>
            <w:r w:rsidRPr="00A251B3">
              <w:rPr>
                <w:rFonts w:ascii="Tahoma" w:hAnsi="Tahoma" w:cs="Tahoma"/>
                <w:sz w:val="20"/>
                <w:szCs w:val="20"/>
              </w:rPr>
              <w:t>se sídlem:</w:t>
            </w:r>
            <w:r>
              <w:rPr>
                <w:rFonts w:ascii="Tahoma" w:hAnsi="Tahoma" w:cs="Tahoma"/>
                <w:sz w:val="20"/>
                <w:szCs w:val="20"/>
              </w:rPr>
              <w:t xml:space="preserve"> </w:t>
            </w:r>
            <w:r w:rsidRPr="00A251B3">
              <w:rPr>
                <w:rFonts w:ascii="Tahoma" w:hAnsi="Tahoma" w:cs="Tahoma"/>
                <w:sz w:val="20"/>
                <w:szCs w:val="20"/>
                <w:highlight w:val="yellow"/>
              </w:rPr>
              <w:fldChar w:fldCharType="begin"/>
            </w:r>
            <w:r w:rsidRPr="00A251B3">
              <w:rPr>
                <w:rFonts w:ascii="Tahoma" w:hAnsi="Tahoma" w:cs="Tahoma"/>
                <w:sz w:val="20"/>
                <w:szCs w:val="20"/>
                <w:highlight w:val="yellow"/>
              </w:rPr>
              <w:instrText xml:space="preserve"> macrobutton nobutton [DOPLNÍ ÚČASTNÍK]</w:instrText>
            </w:r>
            <w:r w:rsidRPr="00A251B3">
              <w:rPr>
                <w:rFonts w:ascii="Tahoma" w:hAnsi="Tahoma" w:cs="Tahoma"/>
                <w:sz w:val="20"/>
                <w:szCs w:val="20"/>
                <w:highlight w:val="yellow"/>
              </w:rPr>
              <w:fldChar w:fldCharType="end"/>
            </w:r>
          </w:p>
          <w:p w14:paraId="611BF716" w14:textId="5741B44B" w:rsidR="00A251B3" w:rsidRPr="00A251B3" w:rsidRDefault="00A251B3" w:rsidP="00A414F0">
            <w:pPr>
              <w:keepLines/>
              <w:widowControl w:val="0"/>
              <w:tabs>
                <w:tab w:val="left" w:pos="3686"/>
              </w:tabs>
              <w:spacing w:before="120" w:after="0" w:line="240" w:lineRule="auto"/>
              <w:ind w:left="567"/>
              <w:jc w:val="both"/>
              <w:rPr>
                <w:rFonts w:ascii="Tahoma" w:hAnsi="Tahoma" w:cs="Tahoma"/>
                <w:sz w:val="20"/>
                <w:szCs w:val="20"/>
              </w:rPr>
            </w:pPr>
            <w:r w:rsidRPr="00A251B3">
              <w:rPr>
                <w:rFonts w:ascii="Tahoma" w:hAnsi="Tahoma" w:cs="Tahoma"/>
                <w:sz w:val="20"/>
                <w:szCs w:val="20"/>
              </w:rPr>
              <w:t>zápis v obchodním rejstříku (je-li):</w:t>
            </w:r>
            <w:r>
              <w:rPr>
                <w:rFonts w:ascii="Tahoma" w:hAnsi="Tahoma" w:cs="Tahoma"/>
                <w:sz w:val="20"/>
                <w:szCs w:val="20"/>
              </w:rPr>
              <w:t xml:space="preserve"> </w:t>
            </w:r>
            <w:r w:rsidRPr="00A251B3">
              <w:rPr>
                <w:rFonts w:ascii="Tahoma" w:hAnsi="Tahoma" w:cs="Tahoma"/>
                <w:sz w:val="20"/>
                <w:szCs w:val="20"/>
                <w:highlight w:val="yellow"/>
              </w:rPr>
              <w:fldChar w:fldCharType="begin"/>
            </w:r>
            <w:r w:rsidRPr="00A251B3">
              <w:rPr>
                <w:rFonts w:ascii="Tahoma" w:hAnsi="Tahoma" w:cs="Tahoma"/>
                <w:sz w:val="20"/>
                <w:szCs w:val="20"/>
                <w:highlight w:val="yellow"/>
              </w:rPr>
              <w:instrText xml:space="preserve"> macrobutton nobutton [DOPLNÍ ÚČASTNÍK]</w:instrText>
            </w:r>
            <w:r w:rsidRPr="00A251B3">
              <w:rPr>
                <w:rFonts w:ascii="Tahoma" w:hAnsi="Tahoma" w:cs="Tahoma"/>
                <w:sz w:val="20"/>
                <w:szCs w:val="20"/>
                <w:highlight w:val="yellow"/>
              </w:rPr>
              <w:fldChar w:fldCharType="end"/>
            </w:r>
          </w:p>
          <w:p w14:paraId="08E2DF90" w14:textId="5636525A" w:rsidR="00A251B3" w:rsidRPr="00A251B3" w:rsidRDefault="00A251B3" w:rsidP="00A414F0">
            <w:pPr>
              <w:keepLines/>
              <w:widowControl w:val="0"/>
              <w:tabs>
                <w:tab w:val="left" w:pos="3686"/>
              </w:tabs>
              <w:spacing w:before="120" w:after="0" w:line="240" w:lineRule="auto"/>
              <w:ind w:left="567"/>
              <w:jc w:val="both"/>
              <w:rPr>
                <w:rFonts w:ascii="Tahoma" w:hAnsi="Tahoma" w:cs="Tahoma"/>
                <w:sz w:val="20"/>
                <w:szCs w:val="20"/>
              </w:rPr>
            </w:pPr>
            <w:r w:rsidRPr="00A251B3">
              <w:rPr>
                <w:rFonts w:ascii="Tahoma" w:hAnsi="Tahoma" w:cs="Tahoma"/>
                <w:sz w:val="20"/>
                <w:szCs w:val="20"/>
              </w:rPr>
              <w:t>zastoupen:</w:t>
            </w:r>
            <w:r>
              <w:rPr>
                <w:rFonts w:ascii="Tahoma" w:hAnsi="Tahoma" w:cs="Tahoma"/>
                <w:sz w:val="20"/>
                <w:szCs w:val="20"/>
              </w:rPr>
              <w:t xml:space="preserve"> </w:t>
            </w:r>
            <w:r w:rsidRPr="00A251B3">
              <w:rPr>
                <w:rFonts w:ascii="Tahoma" w:hAnsi="Tahoma" w:cs="Tahoma"/>
                <w:sz w:val="20"/>
                <w:szCs w:val="20"/>
                <w:highlight w:val="yellow"/>
              </w:rPr>
              <w:fldChar w:fldCharType="begin"/>
            </w:r>
            <w:r w:rsidRPr="00A251B3">
              <w:rPr>
                <w:rFonts w:ascii="Tahoma" w:hAnsi="Tahoma" w:cs="Tahoma"/>
                <w:sz w:val="20"/>
                <w:szCs w:val="20"/>
                <w:highlight w:val="yellow"/>
              </w:rPr>
              <w:instrText xml:space="preserve"> macrobutton nobutton [DOPLNÍ ÚČASTNÍK]</w:instrText>
            </w:r>
            <w:r w:rsidRPr="00A251B3">
              <w:rPr>
                <w:rFonts w:ascii="Tahoma" w:hAnsi="Tahoma" w:cs="Tahoma"/>
                <w:sz w:val="20"/>
                <w:szCs w:val="20"/>
                <w:highlight w:val="yellow"/>
              </w:rPr>
              <w:fldChar w:fldCharType="end"/>
            </w:r>
          </w:p>
          <w:p w14:paraId="02A73F41" w14:textId="59C30A1B" w:rsidR="00A251B3" w:rsidRPr="00A251B3" w:rsidRDefault="00A251B3" w:rsidP="00A414F0">
            <w:pPr>
              <w:keepLines/>
              <w:widowControl w:val="0"/>
              <w:tabs>
                <w:tab w:val="left" w:pos="3686"/>
              </w:tabs>
              <w:spacing w:before="120" w:after="0" w:line="240" w:lineRule="auto"/>
              <w:ind w:left="567"/>
              <w:jc w:val="both"/>
              <w:rPr>
                <w:rFonts w:ascii="Tahoma" w:hAnsi="Tahoma" w:cs="Tahoma"/>
                <w:sz w:val="20"/>
                <w:szCs w:val="20"/>
              </w:rPr>
            </w:pPr>
            <w:r w:rsidRPr="00A251B3">
              <w:rPr>
                <w:rFonts w:ascii="Tahoma" w:hAnsi="Tahoma" w:cs="Tahoma"/>
                <w:sz w:val="20"/>
                <w:szCs w:val="20"/>
              </w:rPr>
              <w:t>IČO:</w:t>
            </w:r>
            <w:r>
              <w:rPr>
                <w:rFonts w:ascii="Tahoma" w:hAnsi="Tahoma" w:cs="Tahoma"/>
                <w:sz w:val="20"/>
                <w:szCs w:val="20"/>
              </w:rPr>
              <w:t xml:space="preserve"> </w:t>
            </w:r>
            <w:r w:rsidRPr="00A251B3">
              <w:rPr>
                <w:rFonts w:ascii="Tahoma" w:hAnsi="Tahoma" w:cs="Tahoma"/>
                <w:sz w:val="20"/>
                <w:szCs w:val="20"/>
                <w:highlight w:val="yellow"/>
              </w:rPr>
              <w:fldChar w:fldCharType="begin"/>
            </w:r>
            <w:r w:rsidRPr="00A251B3">
              <w:rPr>
                <w:rFonts w:ascii="Tahoma" w:hAnsi="Tahoma" w:cs="Tahoma"/>
                <w:sz w:val="20"/>
                <w:szCs w:val="20"/>
                <w:highlight w:val="yellow"/>
              </w:rPr>
              <w:instrText xml:space="preserve"> macrobutton nobutton [DOPLNÍ ÚČASTNÍK]</w:instrText>
            </w:r>
            <w:r w:rsidRPr="00A251B3">
              <w:rPr>
                <w:rFonts w:ascii="Tahoma" w:hAnsi="Tahoma" w:cs="Tahoma"/>
                <w:sz w:val="20"/>
                <w:szCs w:val="20"/>
                <w:highlight w:val="yellow"/>
              </w:rPr>
              <w:fldChar w:fldCharType="end"/>
            </w:r>
          </w:p>
          <w:p w14:paraId="65324CF8" w14:textId="64A8907D" w:rsidR="00A251B3" w:rsidRPr="00A251B3" w:rsidRDefault="00A251B3" w:rsidP="00A414F0">
            <w:pPr>
              <w:keepLines/>
              <w:widowControl w:val="0"/>
              <w:tabs>
                <w:tab w:val="left" w:pos="3686"/>
              </w:tabs>
              <w:spacing w:before="120" w:after="0" w:line="240" w:lineRule="auto"/>
              <w:ind w:left="567"/>
              <w:jc w:val="both"/>
              <w:rPr>
                <w:rFonts w:ascii="Tahoma" w:hAnsi="Tahoma" w:cs="Tahoma"/>
                <w:sz w:val="20"/>
                <w:szCs w:val="20"/>
              </w:rPr>
            </w:pPr>
            <w:r w:rsidRPr="00A251B3">
              <w:rPr>
                <w:rFonts w:ascii="Tahoma" w:hAnsi="Tahoma" w:cs="Tahoma"/>
                <w:sz w:val="20"/>
                <w:szCs w:val="20"/>
              </w:rPr>
              <w:t>DIČ:</w:t>
            </w:r>
            <w:r>
              <w:rPr>
                <w:rFonts w:ascii="Tahoma" w:hAnsi="Tahoma" w:cs="Tahoma"/>
                <w:sz w:val="20"/>
                <w:szCs w:val="20"/>
              </w:rPr>
              <w:t xml:space="preserve"> </w:t>
            </w:r>
            <w:r w:rsidRPr="00A251B3">
              <w:rPr>
                <w:rFonts w:ascii="Tahoma" w:hAnsi="Tahoma" w:cs="Tahoma"/>
                <w:sz w:val="20"/>
                <w:szCs w:val="20"/>
                <w:highlight w:val="yellow"/>
              </w:rPr>
              <w:fldChar w:fldCharType="begin"/>
            </w:r>
            <w:r w:rsidRPr="00A251B3">
              <w:rPr>
                <w:rFonts w:ascii="Tahoma" w:hAnsi="Tahoma" w:cs="Tahoma"/>
                <w:sz w:val="20"/>
                <w:szCs w:val="20"/>
                <w:highlight w:val="yellow"/>
              </w:rPr>
              <w:instrText xml:space="preserve"> macrobutton nobutton [DOPLNÍ ÚČASTNÍK]</w:instrText>
            </w:r>
            <w:r w:rsidRPr="00A251B3">
              <w:rPr>
                <w:rFonts w:ascii="Tahoma" w:hAnsi="Tahoma" w:cs="Tahoma"/>
                <w:sz w:val="20"/>
                <w:szCs w:val="20"/>
                <w:highlight w:val="yellow"/>
              </w:rPr>
              <w:fldChar w:fldCharType="end"/>
            </w:r>
          </w:p>
          <w:p w14:paraId="55BFB451" w14:textId="108A5799" w:rsidR="00A251B3" w:rsidRPr="00A251B3" w:rsidRDefault="00A251B3" w:rsidP="00A414F0">
            <w:pPr>
              <w:keepLines/>
              <w:widowControl w:val="0"/>
              <w:tabs>
                <w:tab w:val="left" w:pos="3686"/>
              </w:tabs>
              <w:spacing w:before="120" w:after="0" w:line="240" w:lineRule="auto"/>
              <w:ind w:left="567"/>
              <w:jc w:val="both"/>
              <w:rPr>
                <w:rFonts w:ascii="Tahoma" w:hAnsi="Tahoma" w:cs="Tahoma"/>
                <w:sz w:val="20"/>
                <w:szCs w:val="20"/>
              </w:rPr>
            </w:pPr>
            <w:r w:rsidRPr="00A251B3">
              <w:rPr>
                <w:rFonts w:ascii="Tahoma" w:hAnsi="Tahoma" w:cs="Tahoma"/>
                <w:sz w:val="20"/>
                <w:szCs w:val="20"/>
              </w:rPr>
              <w:t>ID datové schránky (je-li):</w:t>
            </w:r>
            <w:r>
              <w:rPr>
                <w:rFonts w:ascii="Tahoma" w:hAnsi="Tahoma" w:cs="Tahoma"/>
                <w:sz w:val="20"/>
                <w:szCs w:val="20"/>
              </w:rPr>
              <w:t xml:space="preserve"> </w:t>
            </w:r>
            <w:r w:rsidRPr="00A251B3">
              <w:rPr>
                <w:rFonts w:ascii="Tahoma" w:hAnsi="Tahoma" w:cs="Tahoma"/>
                <w:sz w:val="20"/>
                <w:szCs w:val="20"/>
                <w:highlight w:val="yellow"/>
              </w:rPr>
              <w:fldChar w:fldCharType="begin"/>
            </w:r>
            <w:r w:rsidRPr="00A251B3">
              <w:rPr>
                <w:rFonts w:ascii="Tahoma" w:hAnsi="Tahoma" w:cs="Tahoma"/>
                <w:sz w:val="20"/>
                <w:szCs w:val="20"/>
                <w:highlight w:val="yellow"/>
              </w:rPr>
              <w:instrText xml:space="preserve"> macrobutton nobutton [DOPLNÍ ÚČASTNÍK]</w:instrText>
            </w:r>
            <w:r w:rsidRPr="00A251B3">
              <w:rPr>
                <w:rFonts w:ascii="Tahoma" w:hAnsi="Tahoma" w:cs="Tahoma"/>
                <w:sz w:val="20"/>
                <w:szCs w:val="20"/>
                <w:highlight w:val="yellow"/>
              </w:rPr>
              <w:fldChar w:fldCharType="end"/>
            </w:r>
          </w:p>
          <w:p w14:paraId="36755953" w14:textId="49105980" w:rsidR="00A251B3" w:rsidRPr="00A251B3" w:rsidRDefault="00A251B3" w:rsidP="00A414F0">
            <w:pPr>
              <w:keepLines/>
              <w:widowControl w:val="0"/>
              <w:tabs>
                <w:tab w:val="left" w:pos="3686"/>
              </w:tabs>
              <w:spacing w:before="120" w:after="0" w:line="240" w:lineRule="auto"/>
              <w:ind w:left="567"/>
              <w:jc w:val="both"/>
              <w:rPr>
                <w:rFonts w:ascii="Tahoma" w:hAnsi="Tahoma" w:cs="Tahoma"/>
                <w:sz w:val="20"/>
                <w:szCs w:val="20"/>
              </w:rPr>
            </w:pPr>
            <w:r w:rsidRPr="00A251B3">
              <w:rPr>
                <w:rFonts w:ascii="Tahoma" w:hAnsi="Tahoma" w:cs="Tahoma"/>
                <w:sz w:val="20"/>
                <w:szCs w:val="20"/>
              </w:rPr>
              <w:t>bankovní spojení:</w:t>
            </w:r>
            <w:r>
              <w:rPr>
                <w:rFonts w:ascii="Tahoma" w:hAnsi="Tahoma" w:cs="Tahoma"/>
                <w:sz w:val="20"/>
                <w:szCs w:val="20"/>
              </w:rPr>
              <w:t xml:space="preserve"> </w:t>
            </w:r>
            <w:r w:rsidRPr="00A251B3">
              <w:rPr>
                <w:rFonts w:ascii="Tahoma" w:hAnsi="Tahoma" w:cs="Tahoma"/>
                <w:sz w:val="20"/>
                <w:szCs w:val="20"/>
                <w:highlight w:val="yellow"/>
              </w:rPr>
              <w:fldChar w:fldCharType="begin"/>
            </w:r>
            <w:r w:rsidRPr="00A251B3">
              <w:rPr>
                <w:rFonts w:ascii="Tahoma" w:hAnsi="Tahoma" w:cs="Tahoma"/>
                <w:sz w:val="20"/>
                <w:szCs w:val="20"/>
                <w:highlight w:val="yellow"/>
              </w:rPr>
              <w:instrText xml:space="preserve"> macrobutton nobutton [DOPLNÍ ÚČASTNÍK]</w:instrText>
            </w:r>
            <w:r w:rsidRPr="00A251B3">
              <w:rPr>
                <w:rFonts w:ascii="Tahoma" w:hAnsi="Tahoma" w:cs="Tahoma"/>
                <w:sz w:val="20"/>
                <w:szCs w:val="20"/>
                <w:highlight w:val="yellow"/>
              </w:rPr>
              <w:fldChar w:fldCharType="end"/>
            </w:r>
          </w:p>
          <w:p w14:paraId="4EF08D15" w14:textId="0D5AE593" w:rsidR="00A251B3" w:rsidRPr="00A251B3" w:rsidRDefault="00A251B3" w:rsidP="00A414F0">
            <w:pPr>
              <w:keepLines/>
              <w:widowControl w:val="0"/>
              <w:tabs>
                <w:tab w:val="left" w:pos="3686"/>
              </w:tabs>
              <w:spacing w:before="120" w:after="0" w:line="240" w:lineRule="auto"/>
              <w:ind w:left="567"/>
              <w:jc w:val="both"/>
              <w:rPr>
                <w:rFonts w:ascii="Tahoma" w:hAnsi="Tahoma" w:cs="Tahoma"/>
                <w:sz w:val="20"/>
                <w:szCs w:val="20"/>
              </w:rPr>
            </w:pPr>
            <w:proofErr w:type="spellStart"/>
            <w:r w:rsidRPr="00A251B3">
              <w:rPr>
                <w:rFonts w:ascii="Tahoma" w:hAnsi="Tahoma" w:cs="Tahoma"/>
                <w:sz w:val="20"/>
                <w:szCs w:val="20"/>
              </w:rPr>
              <w:t>č.ú</w:t>
            </w:r>
            <w:proofErr w:type="spellEnd"/>
            <w:r w:rsidRPr="00A251B3">
              <w:rPr>
                <w:rFonts w:ascii="Tahoma" w:hAnsi="Tahoma" w:cs="Tahoma"/>
                <w:sz w:val="20"/>
                <w:szCs w:val="20"/>
              </w:rPr>
              <w:t>.:</w:t>
            </w:r>
            <w:r>
              <w:rPr>
                <w:rFonts w:ascii="Tahoma" w:hAnsi="Tahoma" w:cs="Tahoma"/>
                <w:sz w:val="20"/>
                <w:szCs w:val="20"/>
              </w:rPr>
              <w:t xml:space="preserve"> </w:t>
            </w:r>
            <w:r w:rsidRPr="00A251B3">
              <w:rPr>
                <w:rFonts w:ascii="Tahoma" w:hAnsi="Tahoma" w:cs="Tahoma"/>
                <w:sz w:val="20"/>
                <w:szCs w:val="20"/>
                <w:highlight w:val="yellow"/>
              </w:rPr>
              <w:fldChar w:fldCharType="begin"/>
            </w:r>
            <w:r w:rsidRPr="00A251B3">
              <w:rPr>
                <w:rFonts w:ascii="Tahoma" w:hAnsi="Tahoma" w:cs="Tahoma"/>
                <w:sz w:val="20"/>
                <w:szCs w:val="20"/>
                <w:highlight w:val="yellow"/>
              </w:rPr>
              <w:instrText xml:space="preserve"> macrobutton nobutton [DOPLNÍ ÚČASTNÍK]</w:instrText>
            </w:r>
            <w:r w:rsidRPr="00A251B3">
              <w:rPr>
                <w:rFonts w:ascii="Tahoma" w:hAnsi="Tahoma" w:cs="Tahoma"/>
                <w:sz w:val="20"/>
                <w:szCs w:val="20"/>
                <w:highlight w:val="yellow"/>
              </w:rPr>
              <w:fldChar w:fldCharType="end"/>
            </w:r>
          </w:p>
          <w:p w14:paraId="7D6146DA" w14:textId="77777777" w:rsidR="00A251B3" w:rsidRPr="00A251B3" w:rsidRDefault="00A251B3" w:rsidP="00A414F0">
            <w:pPr>
              <w:pStyle w:val="RLdajeosmluvnstran"/>
              <w:keepLines/>
              <w:spacing w:before="120" w:after="0" w:line="240" w:lineRule="auto"/>
              <w:ind w:left="567"/>
              <w:jc w:val="left"/>
              <w:rPr>
                <w:rFonts w:ascii="Tahoma" w:hAnsi="Tahoma" w:cs="Tahoma"/>
                <w:sz w:val="20"/>
                <w:szCs w:val="20"/>
              </w:rPr>
            </w:pPr>
            <w:r w:rsidRPr="00A251B3">
              <w:rPr>
                <w:rFonts w:ascii="Tahoma" w:hAnsi="Tahoma" w:cs="Tahoma"/>
                <w:sz w:val="20"/>
                <w:szCs w:val="20"/>
              </w:rPr>
              <w:t>(dále jen „Dodavatel“)</w:t>
            </w:r>
          </w:p>
          <w:p w14:paraId="17E80C70" w14:textId="77777777" w:rsidR="00A251B3" w:rsidRPr="00A251B3" w:rsidRDefault="00A251B3" w:rsidP="00A414F0">
            <w:pPr>
              <w:pStyle w:val="RLdajeosmluvnstran"/>
              <w:keepLines/>
              <w:spacing w:before="120" w:after="0" w:line="240" w:lineRule="auto"/>
              <w:ind w:left="567"/>
              <w:jc w:val="left"/>
              <w:rPr>
                <w:rFonts w:ascii="Tahoma" w:hAnsi="Tahoma" w:cs="Tahoma"/>
                <w:sz w:val="20"/>
                <w:szCs w:val="20"/>
              </w:rPr>
            </w:pPr>
            <w:r w:rsidRPr="00A251B3">
              <w:rPr>
                <w:rFonts w:ascii="Tahoma" w:hAnsi="Tahoma" w:cs="Tahoma"/>
                <w:sz w:val="20"/>
                <w:szCs w:val="20"/>
              </w:rPr>
              <w:t>(Objednatel a Dodavatel dále v této smlouvě společně též jen jako „smluvní strany“)</w:t>
            </w:r>
          </w:p>
          <w:p w14:paraId="3C31E640" w14:textId="77777777" w:rsidR="00A251B3" w:rsidRPr="00A251B3" w:rsidRDefault="00A251B3" w:rsidP="00A414F0">
            <w:pPr>
              <w:keepLines/>
              <w:spacing w:before="120" w:after="0" w:line="240" w:lineRule="auto"/>
              <w:jc w:val="center"/>
              <w:rPr>
                <w:rFonts w:ascii="Tahoma" w:hAnsi="Tahoma" w:cs="Tahoma"/>
                <w:sz w:val="20"/>
                <w:szCs w:val="20"/>
                <w:lang w:eastAsia="en-US"/>
              </w:rPr>
            </w:pPr>
          </w:p>
          <w:p w14:paraId="615AFC9D" w14:textId="77777777" w:rsidR="00A251B3" w:rsidRPr="00A251B3" w:rsidRDefault="00A251B3" w:rsidP="00A414F0">
            <w:pPr>
              <w:keepLines/>
              <w:spacing w:before="120" w:after="0" w:line="240" w:lineRule="auto"/>
              <w:jc w:val="center"/>
              <w:rPr>
                <w:rFonts w:ascii="Tahoma" w:hAnsi="Tahoma" w:cs="Tahoma"/>
                <w:sz w:val="20"/>
                <w:szCs w:val="20"/>
                <w:lang w:eastAsia="en-US"/>
              </w:rPr>
            </w:pPr>
            <w:r w:rsidRPr="00A251B3">
              <w:rPr>
                <w:rFonts w:ascii="Tahoma" w:hAnsi="Tahoma" w:cs="Tahoma"/>
                <w:sz w:val="20"/>
                <w:szCs w:val="20"/>
                <w:lang w:eastAsia="en-US"/>
              </w:rPr>
              <w:t>dnešního dne uzavřely tuto smlouvu (dále jen „Smlouva“) v souladu s ustanovením § 1746 odst. 2 a násl. zákona č. 89/2012 Sb., občanský zákoník, v platném znění (dále jen „občanský zákoník“)</w:t>
            </w:r>
          </w:p>
          <w:p w14:paraId="7A9A0B4B" w14:textId="77777777" w:rsidR="00A251B3" w:rsidRDefault="00A251B3" w:rsidP="00A414F0">
            <w:pPr>
              <w:pStyle w:val="Bezmezer"/>
              <w:keepLines/>
              <w:spacing w:before="120"/>
              <w:rPr>
                <w:rFonts w:ascii="Tahoma" w:hAnsi="Tahoma" w:cs="Tahoma"/>
                <w:szCs w:val="20"/>
              </w:rPr>
            </w:pPr>
          </w:p>
          <w:p w14:paraId="37A1EBED" w14:textId="77777777" w:rsidR="00A251B3" w:rsidRDefault="00A251B3" w:rsidP="00A414F0">
            <w:pPr>
              <w:pStyle w:val="Bezmezer"/>
              <w:keepLines/>
              <w:spacing w:before="120"/>
              <w:rPr>
                <w:rFonts w:ascii="Tahoma" w:hAnsi="Tahoma" w:cs="Tahoma"/>
                <w:szCs w:val="20"/>
              </w:rPr>
            </w:pPr>
          </w:p>
          <w:p w14:paraId="357C2885" w14:textId="77777777" w:rsidR="00A251B3" w:rsidRDefault="00A251B3" w:rsidP="00A414F0">
            <w:pPr>
              <w:pStyle w:val="Bezmezer"/>
              <w:keepLines/>
              <w:spacing w:before="120"/>
              <w:rPr>
                <w:rFonts w:ascii="Tahoma" w:hAnsi="Tahoma" w:cs="Tahoma"/>
                <w:szCs w:val="20"/>
              </w:rPr>
            </w:pPr>
          </w:p>
          <w:p w14:paraId="4FC0CD77" w14:textId="77777777" w:rsidR="00A251B3" w:rsidRPr="00A251B3" w:rsidRDefault="00A251B3" w:rsidP="00A414F0">
            <w:pPr>
              <w:pStyle w:val="Bezmezer"/>
              <w:keepLines/>
              <w:spacing w:before="120"/>
              <w:rPr>
                <w:rFonts w:ascii="Tahoma" w:hAnsi="Tahoma" w:cs="Tahoma"/>
                <w:szCs w:val="20"/>
              </w:rPr>
            </w:pPr>
          </w:p>
          <w:p w14:paraId="02B02A8B" w14:textId="77777777" w:rsidR="00A251B3" w:rsidRPr="00A251B3" w:rsidRDefault="00A251B3">
            <w:pPr>
              <w:pStyle w:val="RLlneksmlouvy"/>
              <w:keepLines/>
              <w:numPr>
                <w:ilvl w:val="0"/>
                <w:numId w:val="16"/>
              </w:numPr>
              <w:spacing w:before="120" w:after="0" w:line="240" w:lineRule="auto"/>
              <w:jc w:val="center"/>
              <w:rPr>
                <w:rFonts w:ascii="Tahoma" w:hAnsi="Tahoma" w:cs="Tahoma"/>
                <w:sz w:val="20"/>
                <w:szCs w:val="20"/>
              </w:rPr>
            </w:pPr>
            <w:r w:rsidRPr="00A251B3">
              <w:rPr>
                <w:rFonts w:ascii="Tahoma" w:hAnsi="Tahoma" w:cs="Tahoma"/>
                <w:sz w:val="20"/>
                <w:szCs w:val="20"/>
              </w:rPr>
              <w:t>ÚVODNÍ USTANOVENÍ</w:t>
            </w:r>
          </w:p>
          <w:p w14:paraId="3B5CD85C" w14:textId="77777777" w:rsidR="00A251B3" w:rsidRPr="00A251B3" w:rsidRDefault="00A251B3">
            <w:pPr>
              <w:pStyle w:val="Odstavecseseznamem"/>
              <w:keepNext/>
              <w:keepLines/>
              <w:numPr>
                <w:ilvl w:val="0"/>
                <w:numId w:val="3"/>
              </w:numPr>
              <w:spacing w:before="120" w:after="0" w:line="240" w:lineRule="auto"/>
              <w:ind w:left="318" w:hanging="318"/>
              <w:contextualSpacing w:val="0"/>
              <w:jc w:val="both"/>
              <w:rPr>
                <w:rFonts w:ascii="Tahoma" w:hAnsi="Tahoma" w:cs="Tahoma"/>
                <w:sz w:val="20"/>
                <w:szCs w:val="20"/>
              </w:rPr>
            </w:pPr>
            <w:r w:rsidRPr="00A251B3">
              <w:rPr>
                <w:rFonts w:ascii="Tahoma" w:hAnsi="Tahoma" w:cs="Tahoma"/>
                <w:sz w:val="20"/>
                <w:szCs w:val="20"/>
              </w:rPr>
              <w:t>Objednatel prohlašuje, že:</w:t>
            </w:r>
          </w:p>
          <w:p w14:paraId="73E50E4C" w14:textId="77777777" w:rsidR="00A251B3" w:rsidRPr="00A251B3" w:rsidRDefault="00A251B3">
            <w:pPr>
              <w:pStyle w:val="Odstavecseseznamem"/>
              <w:keepLines/>
              <w:numPr>
                <w:ilvl w:val="0"/>
                <w:numId w:val="7"/>
              </w:numPr>
              <w:spacing w:before="120" w:after="0" w:line="240" w:lineRule="auto"/>
              <w:ind w:left="993" w:hanging="425"/>
              <w:contextualSpacing w:val="0"/>
              <w:jc w:val="both"/>
              <w:rPr>
                <w:rFonts w:ascii="Tahoma" w:hAnsi="Tahoma" w:cs="Tahoma"/>
                <w:sz w:val="20"/>
                <w:szCs w:val="20"/>
              </w:rPr>
            </w:pPr>
            <w:r w:rsidRPr="00A251B3">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35627864" w14:textId="77777777" w:rsidR="00A251B3" w:rsidRPr="00A251B3" w:rsidRDefault="00A251B3">
            <w:pPr>
              <w:pStyle w:val="Odstavecseseznamem"/>
              <w:keepLines/>
              <w:numPr>
                <w:ilvl w:val="0"/>
                <w:numId w:val="7"/>
              </w:numPr>
              <w:spacing w:before="120" w:after="0" w:line="240" w:lineRule="auto"/>
              <w:ind w:left="993" w:hanging="425"/>
              <w:contextualSpacing w:val="0"/>
              <w:jc w:val="both"/>
              <w:rPr>
                <w:rFonts w:ascii="Tahoma" w:hAnsi="Tahoma" w:cs="Tahoma"/>
                <w:sz w:val="20"/>
                <w:szCs w:val="20"/>
              </w:rPr>
            </w:pPr>
            <w:r w:rsidRPr="00A251B3">
              <w:rPr>
                <w:rFonts w:ascii="Tahoma" w:hAnsi="Tahoma" w:cs="Tahoma"/>
                <w:sz w:val="20"/>
                <w:szCs w:val="20"/>
              </w:rPr>
              <w:lastRenderedPageBreak/>
              <w:t>splňuje veškeré podmínky a požadavky v této Smlouvě stanovené a je oprávněn tuto Smlouvu uzavřít a řádně plnit závazky v ní obsažené.</w:t>
            </w:r>
          </w:p>
          <w:p w14:paraId="1DB154B2" w14:textId="77777777" w:rsidR="00A251B3" w:rsidRPr="00A251B3" w:rsidRDefault="00A251B3">
            <w:pPr>
              <w:pStyle w:val="Odstavecseseznamem"/>
              <w:keepLines/>
              <w:numPr>
                <w:ilvl w:val="0"/>
                <w:numId w:val="3"/>
              </w:numPr>
              <w:spacing w:before="120" w:after="0" w:line="240" w:lineRule="auto"/>
              <w:ind w:left="315" w:hanging="315"/>
              <w:contextualSpacing w:val="0"/>
              <w:jc w:val="both"/>
              <w:rPr>
                <w:rFonts w:ascii="Tahoma" w:hAnsi="Tahoma" w:cs="Tahoma"/>
                <w:sz w:val="20"/>
                <w:szCs w:val="20"/>
              </w:rPr>
            </w:pPr>
            <w:r w:rsidRPr="00A251B3">
              <w:rPr>
                <w:rFonts w:ascii="Tahoma" w:hAnsi="Tahoma" w:cs="Tahoma"/>
                <w:sz w:val="20"/>
                <w:szCs w:val="20"/>
              </w:rPr>
              <w:t>Dodavatel prohlašuje, že:</w:t>
            </w:r>
          </w:p>
          <w:p w14:paraId="370AE544" w14:textId="77777777" w:rsidR="00A251B3" w:rsidRPr="00A251B3" w:rsidRDefault="00A251B3">
            <w:pPr>
              <w:pStyle w:val="Odstavecseseznamem"/>
              <w:keepLines/>
              <w:numPr>
                <w:ilvl w:val="0"/>
                <w:numId w:val="7"/>
              </w:numPr>
              <w:spacing w:before="120" w:after="0" w:line="240" w:lineRule="auto"/>
              <w:ind w:left="993" w:hanging="425"/>
              <w:contextualSpacing w:val="0"/>
              <w:jc w:val="both"/>
              <w:rPr>
                <w:rFonts w:ascii="Tahoma" w:hAnsi="Tahoma" w:cs="Tahoma"/>
                <w:sz w:val="20"/>
                <w:szCs w:val="20"/>
              </w:rPr>
            </w:pPr>
            <w:r w:rsidRPr="00A251B3">
              <w:rPr>
                <w:rFonts w:ascii="Tahoma" w:hAnsi="Tahoma" w:cs="Tahoma"/>
                <w:sz w:val="20"/>
                <w:szCs w:val="20"/>
              </w:rPr>
              <w:t>splňuje veškeré podmínky a požadavky v této Smlouvě stanovené a je oprávněn tuto Smlouvu uzavřít a řádně plnit závazky v ní obsažené.</w:t>
            </w:r>
          </w:p>
          <w:p w14:paraId="380A28D0" w14:textId="77777777" w:rsidR="00A251B3" w:rsidRPr="00A251B3" w:rsidRDefault="00A251B3">
            <w:pPr>
              <w:pStyle w:val="Odstavecseseznamem"/>
              <w:keepLines/>
              <w:numPr>
                <w:ilvl w:val="0"/>
                <w:numId w:val="3"/>
              </w:numPr>
              <w:spacing w:before="120" w:after="0" w:line="240" w:lineRule="auto"/>
              <w:ind w:left="315" w:hanging="315"/>
              <w:contextualSpacing w:val="0"/>
              <w:jc w:val="both"/>
              <w:rPr>
                <w:rFonts w:ascii="Tahoma" w:hAnsi="Tahoma" w:cs="Tahoma"/>
                <w:sz w:val="20"/>
                <w:szCs w:val="20"/>
              </w:rPr>
            </w:pPr>
            <w:r w:rsidRPr="00A251B3">
              <w:rPr>
                <w:rFonts w:ascii="Tahoma" w:hAnsi="Tahoma" w:cs="Tahoma"/>
                <w:sz w:val="20"/>
                <w:szCs w:val="20"/>
              </w:rPr>
              <w:t xml:space="preserve">Objednatel uzavírá s Dodavatelem tuto smlouvu za účelem realizace projektu „REFRESH – </w:t>
            </w:r>
            <w:proofErr w:type="spellStart"/>
            <w:r w:rsidRPr="00A251B3">
              <w:rPr>
                <w:rFonts w:ascii="Tahoma" w:hAnsi="Tahoma" w:cs="Tahoma"/>
                <w:sz w:val="20"/>
                <w:szCs w:val="20"/>
              </w:rPr>
              <w:t>Research</w:t>
            </w:r>
            <w:proofErr w:type="spellEnd"/>
            <w:r w:rsidRPr="00A251B3">
              <w:rPr>
                <w:rFonts w:ascii="Tahoma" w:hAnsi="Tahoma" w:cs="Tahoma"/>
                <w:sz w:val="20"/>
                <w:szCs w:val="20"/>
              </w:rPr>
              <w:t xml:space="preserve"> Excellence </w:t>
            </w:r>
            <w:proofErr w:type="spellStart"/>
            <w:r w:rsidRPr="00A251B3">
              <w:rPr>
                <w:rFonts w:ascii="Tahoma" w:hAnsi="Tahoma" w:cs="Tahoma"/>
                <w:sz w:val="20"/>
                <w:szCs w:val="20"/>
              </w:rPr>
              <w:t>For</w:t>
            </w:r>
            <w:proofErr w:type="spellEnd"/>
            <w:r w:rsidRPr="00A251B3">
              <w:rPr>
                <w:rFonts w:ascii="Tahoma" w:hAnsi="Tahoma" w:cs="Tahoma"/>
                <w:sz w:val="20"/>
                <w:szCs w:val="20"/>
              </w:rPr>
              <w:t xml:space="preserve"> </w:t>
            </w:r>
            <w:proofErr w:type="spellStart"/>
            <w:r w:rsidRPr="00A251B3">
              <w:rPr>
                <w:rFonts w:ascii="Tahoma" w:hAnsi="Tahoma" w:cs="Tahoma"/>
                <w:sz w:val="20"/>
                <w:szCs w:val="20"/>
              </w:rPr>
              <w:t>REgion</w:t>
            </w:r>
            <w:proofErr w:type="spellEnd"/>
            <w:r w:rsidRPr="00A251B3">
              <w:rPr>
                <w:rFonts w:ascii="Tahoma" w:hAnsi="Tahoma" w:cs="Tahoma"/>
                <w:sz w:val="20"/>
                <w:szCs w:val="20"/>
              </w:rPr>
              <w:t xml:space="preserve"> </w:t>
            </w:r>
            <w:proofErr w:type="spellStart"/>
            <w:r w:rsidRPr="00A251B3">
              <w:rPr>
                <w:rFonts w:ascii="Tahoma" w:hAnsi="Tahoma" w:cs="Tahoma"/>
                <w:sz w:val="20"/>
                <w:szCs w:val="20"/>
              </w:rPr>
              <w:t>Sustainability</w:t>
            </w:r>
            <w:proofErr w:type="spellEnd"/>
            <w:r w:rsidRPr="00A251B3">
              <w:rPr>
                <w:rFonts w:ascii="Tahoma" w:hAnsi="Tahoma" w:cs="Tahoma"/>
                <w:sz w:val="20"/>
                <w:szCs w:val="20"/>
              </w:rPr>
              <w:t xml:space="preserve"> and High-tech </w:t>
            </w:r>
            <w:proofErr w:type="spellStart"/>
            <w:r w:rsidRPr="00A251B3">
              <w:rPr>
                <w:rFonts w:ascii="Tahoma" w:hAnsi="Tahoma" w:cs="Tahoma"/>
                <w:sz w:val="20"/>
                <w:szCs w:val="20"/>
              </w:rPr>
              <w:t>Industries</w:t>
            </w:r>
            <w:proofErr w:type="spellEnd"/>
            <w:r w:rsidRPr="00A251B3">
              <w:rPr>
                <w:rFonts w:ascii="Tahoma" w:hAnsi="Tahoma" w:cs="Tahoma"/>
                <w:sz w:val="20"/>
                <w:szCs w:val="20"/>
              </w:rPr>
              <w:t>“,</w:t>
            </w:r>
            <w:r w:rsidRPr="00A251B3">
              <w:rPr>
                <w:sz w:val="20"/>
                <w:szCs w:val="20"/>
              </w:rPr>
              <w:t xml:space="preserve"> </w:t>
            </w:r>
            <w:proofErr w:type="spellStart"/>
            <w:r w:rsidRPr="00A251B3">
              <w:rPr>
                <w:rFonts w:ascii="Tahoma" w:hAnsi="Tahoma" w:cs="Tahoma"/>
                <w:sz w:val="20"/>
                <w:szCs w:val="20"/>
              </w:rPr>
              <w:t>reg</w:t>
            </w:r>
            <w:proofErr w:type="spellEnd"/>
            <w:r w:rsidRPr="00A251B3">
              <w:rPr>
                <w:rFonts w:ascii="Tahoma" w:hAnsi="Tahoma" w:cs="Tahoma"/>
                <w:sz w:val="20"/>
                <w:szCs w:val="20"/>
              </w:rPr>
              <w:t xml:space="preserve">. č. CZ.10.03.01/00/22_003/0000048 (dále jen „Projekt“), který je spolufinancován Evropskou unií – Fondem spravedlivé transformace v rámci Operačního programu Spravedlivá transformace (dále jen „OP ST“). Dotace jsou poskytovány prostřednictvím Ministerstva životního prostředí a Státního fondu životního prostředí (dále jen „Řídící orgán OP ST“). Objednatel za tímto účelem zadal veřejnou zakázku s názvem </w:t>
            </w:r>
            <w:bookmarkStart w:id="0" w:name="_Hlk150085611"/>
            <w:r w:rsidRPr="00A251B3">
              <w:rPr>
                <w:rFonts w:ascii="Tahoma" w:hAnsi="Tahoma" w:cs="Tahoma"/>
                <w:sz w:val="20"/>
                <w:szCs w:val="20"/>
              </w:rPr>
              <w:t xml:space="preserve">„Systém ALD s indukčně vázanou plazmou“ </w:t>
            </w:r>
            <w:bookmarkEnd w:id="0"/>
            <w:r w:rsidRPr="00A251B3">
              <w:rPr>
                <w:rFonts w:ascii="Tahoma" w:hAnsi="Tahoma" w:cs="Tahoma"/>
                <w:sz w:val="20"/>
                <w:szCs w:val="20"/>
              </w:rPr>
              <w:t xml:space="preserve">(dále jen „Veřejná zakázka“) dle zákona 134/2016 Sb., o zadávání veřejných zakázek, ve znění pozdějších předpisů (dále jen „ZZVZ“). Na základě tohoto zadávacího řízení pak byla pro realizaci Veřejné zakázky vybrána jako nejvhodnější nabídka Dodavatele v souladu s ZZVZ. </w:t>
            </w:r>
          </w:p>
          <w:p w14:paraId="78CC757F" w14:textId="77777777" w:rsidR="00A251B3" w:rsidRPr="00A251B3" w:rsidRDefault="00A251B3">
            <w:pPr>
              <w:pStyle w:val="Odstavecseseznamem"/>
              <w:keepLines/>
              <w:numPr>
                <w:ilvl w:val="0"/>
                <w:numId w:val="3"/>
              </w:numPr>
              <w:spacing w:before="120" w:after="0" w:line="240" w:lineRule="auto"/>
              <w:ind w:left="315" w:hanging="315"/>
              <w:contextualSpacing w:val="0"/>
              <w:jc w:val="both"/>
              <w:rPr>
                <w:rFonts w:ascii="Tahoma" w:hAnsi="Tahoma" w:cs="Tahoma"/>
                <w:sz w:val="20"/>
                <w:szCs w:val="20"/>
              </w:rPr>
            </w:pPr>
            <w:r w:rsidRPr="00A251B3">
              <w:rPr>
                <w:rFonts w:ascii="Tahoma" w:hAnsi="Tahoma" w:cs="Tahoma"/>
                <w:sz w:val="20"/>
                <w:szCs w:val="20"/>
              </w:rPr>
              <w:t>Dodavatel touto Smlouvou garantuje Objednateli splnění zadání Veřejné zakázky a všech z toho vyplývajících podmínek a povinností převzatých Dodavatelem v rámci zadávacího řízení Veřejné zakázky podle zadávacích podmínek a nabídky Dodavatele. Tato garance je nadřazena ostatním podmínkám a garancím uvedeným v této Smlouvě. Pro vyloučení jakýchkoliv pochybností to znamená, že:</w:t>
            </w:r>
          </w:p>
          <w:p w14:paraId="56C48358" w14:textId="77777777" w:rsidR="00A251B3" w:rsidRPr="00A251B3" w:rsidRDefault="00A251B3">
            <w:pPr>
              <w:pStyle w:val="Odstavecseseznamem"/>
              <w:keepLines/>
              <w:numPr>
                <w:ilvl w:val="0"/>
                <w:numId w:val="7"/>
              </w:numPr>
              <w:spacing w:before="60" w:after="0" w:line="240" w:lineRule="auto"/>
              <w:ind w:left="992" w:hanging="425"/>
              <w:contextualSpacing w:val="0"/>
              <w:jc w:val="both"/>
              <w:rPr>
                <w:rFonts w:ascii="Tahoma" w:hAnsi="Tahoma" w:cs="Tahoma"/>
                <w:sz w:val="20"/>
                <w:szCs w:val="20"/>
              </w:rPr>
            </w:pPr>
            <w:r w:rsidRPr="00A251B3">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4BEFAAB3" w14:textId="77777777" w:rsidR="00A251B3" w:rsidRDefault="00A251B3">
            <w:pPr>
              <w:pStyle w:val="Odstavecseseznamem"/>
              <w:keepLines/>
              <w:numPr>
                <w:ilvl w:val="0"/>
                <w:numId w:val="7"/>
              </w:numPr>
              <w:spacing w:before="60" w:after="0" w:line="240" w:lineRule="auto"/>
              <w:ind w:left="992" w:hanging="425"/>
              <w:contextualSpacing w:val="0"/>
              <w:jc w:val="both"/>
              <w:rPr>
                <w:rFonts w:ascii="Tahoma" w:hAnsi="Tahoma" w:cs="Tahoma"/>
                <w:sz w:val="20"/>
                <w:szCs w:val="20"/>
                <w:lang w:eastAsia="en-US"/>
              </w:rPr>
            </w:pPr>
            <w:r w:rsidRPr="00A251B3">
              <w:rPr>
                <w:rFonts w:ascii="Tahoma" w:hAnsi="Tahoma" w:cs="Tahoma"/>
                <w:sz w:val="20"/>
                <w:szCs w:val="20"/>
              </w:rPr>
              <w:t>v případě chybějících ustanovení této Smlouvy budou použita dostatečně konkrétní ustanovení zadávacích podmínek Veřejné zakázky.</w:t>
            </w:r>
          </w:p>
          <w:p w14:paraId="7313A08E" w14:textId="77777777" w:rsidR="00A251B3" w:rsidRPr="00A251B3" w:rsidRDefault="00A251B3" w:rsidP="00A414F0">
            <w:pPr>
              <w:pStyle w:val="Odstavecseseznamem"/>
              <w:keepLines/>
              <w:spacing w:before="60" w:after="0" w:line="240" w:lineRule="auto"/>
              <w:ind w:left="992"/>
              <w:contextualSpacing w:val="0"/>
              <w:jc w:val="both"/>
              <w:rPr>
                <w:rFonts w:ascii="Tahoma" w:hAnsi="Tahoma" w:cs="Tahoma"/>
                <w:sz w:val="20"/>
                <w:szCs w:val="20"/>
                <w:lang w:eastAsia="en-US"/>
              </w:rPr>
            </w:pPr>
          </w:p>
          <w:p w14:paraId="447465CD" w14:textId="77777777" w:rsidR="00A251B3" w:rsidRPr="00A251B3" w:rsidRDefault="00A251B3">
            <w:pPr>
              <w:pStyle w:val="Odstavecseseznamem"/>
              <w:keepLines/>
              <w:numPr>
                <w:ilvl w:val="0"/>
                <w:numId w:val="3"/>
              </w:numPr>
              <w:spacing w:before="120" w:after="0" w:line="240" w:lineRule="auto"/>
              <w:ind w:left="315" w:hanging="315"/>
              <w:contextualSpacing w:val="0"/>
              <w:jc w:val="both"/>
              <w:rPr>
                <w:rFonts w:ascii="Tahoma" w:hAnsi="Tahoma" w:cs="Tahoma"/>
                <w:sz w:val="20"/>
                <w:szCs w:val="20"/>
                <w:lang w:eastAsia="en-US"/>
              </w:rPr>
            </w:pPr>
            <w:r w:rsidRPr="00A251B3">
              <w:rPr>
                <w:rFonts w:ascii="Tahoma" w:hAnsi="Tahoma" w:cs="Tahoma"/>
                <w:sz w:val="20"/>
                <w:szCs w:val="20"/>
              </w:rPr>
              <w:t>Dodavatel je vázán svou nabídkou předloženou Objednateli v rámci zadávacího řízení na zadání Veřejné zakázky, která se pro úpravu vzájemných vztahů vyplývajících z této Smlouvy použije subsidiárně.</w:t>
            </w:r>
          </w:p>
          <w:p w14:paraId="40723BF8" w14:textId="77777777" w:rsidR="00A251B3" w:rsidRPr="00A251B3" w:rsidRDefault="00A251B3" w:rsidP="00A414F0">
            <w:pPr>
              <w:pStyle w:val="Bezmezer"/>
              <w:keepLines/>
              <w:spacing w:before="120"/>
              <w:rPr>
                <w:rFonts w:ascii="Tahoma" w:hAnsi="Tahoma" w:cs="Tahoma"/>
                <w:szCs w:val="20"/>
                <w:lang w:eastAsia="en-US"/>
              </w:rPr>
            </w:pPr>
          </w:p>
          <w:p w14:paraId="79737268" w14:textId="77777777" w:rsidR="00A251B3" w:rsidRPr="00A251B3" w:rsidRDefault="00A251B3">
            <w:pPr>
              <w:pStyle w:val="RLlneksmlouvy"/>
              <w:keepLines/>
              <w:numPr>
                <w:ilvl w:val="0"/>
                <w:numId w:val="16"/>
              </w:numPr>
              <w:spacing w:before="120" w:after="0" w:line="240" w:lineRule="auto"/>
              <w:jc w:val="center"/>
              <w:rPr>
                <w:rFonts w:ascii="Tahoma" w:hAnsi="Tahoma" w:cs="Tahoma"/>
                <w:sz w:val="20"/>
                <w:szCs w:val="20"/>
              </w:rPr>
            </w:pPr>
            <w:bookmarkStart w:id="1" w:name="_Ref313286531"/>
            <w:r w:rsidRPr="00A251B3">
              <w:rPr>
                <w:rFonts w:ascii="Tahoma" w:hAnsi="Tahoma" w:cs="Tahoma"/>
                <w:sz w:val="20"/>
                <w:szCs w:val="20"/>
              </w:rPr>
              <w:lastRenderedPageBreak/>
              <w:t>PŘEDMĚT SMLOUVY</w:t>
            </w:r>
            <w:bookmarkEnd w:id="1"/>
          </w:p>
          <w:p w14:paraId="5CF8ED66" w14:textId="77777777" w:rsidR="00A251B3" w:rsidRPr="00A251B3" w:rsidRDefault="00A251B3">
            <w:pPr>
              <w:pStyle w:val="Odstavecseseznamem"/>
              <w:keepLines/>
              <w:numPr>
                <w:ilvl w:val="0"/>
                <w:numId w:val="24"/>
              </w:numPr>
              <w:spacing w:before="120" w:after="0" w:line="240" w:lineRule="auto"/>
              <w:contextualSpacing w:val="0"/>
              <w:jc w:val="both"/>
              <w:rPr>
                <w:rFonts w:ascii="Tahoma" w:hAnsi="Tahoma" w:cs="Tahoma"/>
                <w:sz w:val="20"/>
                <w:szCs w:val="20"/>
              </w:rPr>
            </w:pPr>
            <w:r w:rsidRPr="00A251B3">
              <w:rPr>
                <w:rFonts w:ascii="Tahoma" w:hAnsi="Tahoma" w:cs="Tahoma"/>
                <w:sz w:val="20"/>
                <w:szCs w:val="20"/>
              </w:rPr>
              <w:t>Dodavatel se touto Smlouvou zavazuje Objednateli dodat</w:t>
            </w:r>
            <w:r w:rsidRPr="00A251B3">
              <w:rPr>
                <w:sz w:val="20"/>
                <w:szCs w:val="20"/>
              </w:rPr>
              <w:t xml:space="preserve"> </w:t>
            </w:r>
            <w:r w:rsidRPr="00A251B3">
              <w:rPr>
                <w:rFonts w:ascii="Tahoma" w:hAnsi="Tahoma" w:cs="Tahoma"/>
                <w:b/>
                <w:bCs/>
                <w:sz w:val="20"/>
                <w:szCs w:val="20"/>
              </w:rPr>
              <w:t>systému pro depozici atomárních vrstev (ALD), včetně software a příslušenství</w:t>
            </w:r>
            <w:r w:rsidRPr="00A251B3">
              <w:rPr>
                <w:rFonts w:ascii="Tahoma" w:hAnsi="Tahoma" w:cs="Tahoma"/>
                <w:b/>
                <w:sz w:val="20"/>
                <w:szCs w:val="20"/>
              </w:rPr>
              <w:t xml:space="preserve"> </w:t>
            </w:r>
            <w:r w:rsidRPr="00A251B3">
              <w:rPr>
                <w:rFonts w:ascii="Tahoma" w:hAnsi="Tahoma" w:cs="Tahoma"/>
                <w:sz w:val="20"/>
                <w:szCs w:val="20"/>
              </w:rPr>
              <w:t xml:space="preserve">(dále jen „Plnění“ či „zboží“), přičemž podrobná specifikace Plnění je uvedena v příloze č. 1 – Technická specifikace, která tvoří nedílnou součást této Smlouvy. </w:t>
            </w:r>
          </w:p>
          <w:p w14:paraId="54B8585E" w14:textId="77777777" w:rsidR="00A251B3" w:rsidRPr="00A251B3" w:rsidRDefault="00A251B3">
            <w:pPr>
              <w:pStyle w:val="Odstavecseseznamem"/>
              <w:keepLines/>
              <w:numPr>
                <w:ilvl w:val="0"/>
                <w:numId w:val="24"/>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Součásti dodávky Plnění je rovněž doprava na místo plnění</w:t>
            </w:r>
            <w:bookmarkStart w:id="2" w:name="_Hlk150085774"/>
            <w:r w:rsidRPr="00A251B3">
              <w:rPr>
                <w:rFonts w:ascii="Tahoma" w:hAnsi="Tahoma" w:cs="Tahoma"/>
                <w:sz w:val="20"/>
                <w:szCs w:val="20"/>
              </w:rPr>
              <w:t>,</w:t>
            </w:r>
            <w:r w:rsidRPr="00A251B3">
              <w:rPr>
                <w:rFonts w:ascii="Tahoma" w:hAnsi="Tahoma" w:cs="Tahoma"/>
                <w:b/>
                <w:sz w:val="20"/>
                <w:szCs w:val="20"/>
              </w:rPr>
              <w:t xml:space="preserve"> </w:t>
            </w:r>
            <w:bookmarkEnd w:id="2"/>
            <w:r w:rsidRPr="00A251B3">
              <w:rPr>
                <w:rFonts w:ascii="Tahoma" w:hAnsi="Tahoma" w:cs="Tahoma"/>
                <w:sz w:val="20"/>
                <w:szCs w:val="20"/>
              </w:rPr>
              <w:t>a dále:</w:t>
            </w:r>
          </w:p>
          <w:p w14:paraId="3F22E0B8" w14:textId="77777777" w:rsidR="00A251B3" w:rsidRPr="00A251B3" w:rsidRDefault="00A251B3">
            <w:pPr>
              <w:pStyle w:val="Zkladntextodsazen"/>
              <w:keepLines/>
              <w:numPr>
                <w:ilvl w:val="0"/>
                <w:numId w:val="17"/>
              </w:numPr>
              <w:spacing w:before="60" w:after="0"/>
              <w:ind w:left="993" w:hanging="357"/>
              <w:rPr>
                <w:rFonts w:ascii="Tahoma" w:hAnsi="Tahoma" w:cs="Tahoma"/>
                <w:sz w:val="20"/>
                <w:szCs w:val="20"/>
              </w:rPr>
            </w:pPr>
            <w:bookmarkStart w:id="3" w:name="_Hlk150085809"/>
            <w:r w:rsidRPr="00A251B3">
              <w:rPr>
                <w:rFonts w:ascii="Tahoma" w:hAnsi="Tahoma" w:cs="Tahoma"/>
                <w:sz w:val="20"/>
                <w:szCs w:val="20"/>
              </w:rPr>
              <w:t>aplikační školení operátora, cca 3 měsíce po dodání, v rozsahu min. 3 dnů</w:t>
            </w:r>
            <w:bookmarkEnd w:id="3"/>
          </w:p>
          <w:p w14:paraId="3813D321" w14:textId="77777777" w:rsidR="00A251B3" w:rsidRPr="00A251B3" w:rsidRDefault="00A251B3">
            <w:pPr>
              <w:pStyle w:val="Zkladntextodsazen"/>
              <w:keepLines/>
              <w:numPr>
                <w:ilvl w:val="0"/>
                <w:numId w:val="17"/>
              </w:numPr>
              <w:spacing w:before="60" w:after="0"/>
              <w:ind w:left="992" w:hanging="357"/>
              <w:rPr>
                <w:rFonts w:ascii="Tahoma" w:hAnsi="Tahoma" w:cs="Tahoma"/>
                <w:sz w:val="20"/>
                <w:szCs w:val="20"/>
              </w:rPr>
            </w:pPr>
            <w:bookmarkStart w:id="4" w:name="_Hlk150873217"/>
            <w:r w:rsidRPr="00A251B3">
              <w:rPr>
                <w:rFonts w:ascii="Tahoma" w:hAnsi="Tahoma" w:cs="Tahoma"/>
                <w:sz w:val="20"/>
                <w:szCs w:val="20"/>
              </w:rPr>
              <w:t>poskytnutí potřebných oprávnění k užití zboží, tj. licencí, např. k SW, který bude instalován na zboží či určený pro obsluhu zboží, je-li nezbytný v rozsahu uvedeném v příloze č. 1 Smlouvy</w:t>
            </w:r>
            <w:bookmarkEnd w:id="4"/>
          </w:p>
          <w:p w14:paraId="6B975C1F" w14:textId="77777777" w:rsidR="00A251B3" w:rsidRPr="00A251B3" w:rsidRDefault="00A251B3">
            <w:pPr>
              <w:pStyle w:val="Zkladntextodsazen"/>
              <w:keepLines/>
              <w:numPr>
                <w:ilvl w:val="0"/>
                <w:numId w:val="17"/>
              </w:numPr>
              <w:spacing w:before="60" w:after="0"/>
              <w:ind w:left="993" w:hanging="357"/>
              <w:rPr>
                <w:rFonts w:ascii="Tahoma" w:hAnsi="Tahoma" w:cs="Tahoma"/>
                <w:sz w:val="20"/>
                <w:szCs w:val="20"/>
              </w:rPr>
            </w:pPr>
            <w:r w:rsidRPr="00A251B3">
              <w:rPr>
                <w:rFonts w:ascii="Tahoma" w:hAnsi="Tahoma" w:cs="Tahoma"/>
                <w:sz w:val="20"/>
                <w:szCs w:val="20"/>
              </w:rPr>
              <w:t>dodání uživatelské dokumentace a manuálů.</w:t>
            </w:r>
          </w:p>
          <w:p w14:paraId="28B607E0" w14:textId="77777777" w:rsidR="00A251B3" w:rsidRPr="00A251B3" w:rsidRDefault="00A251B3">
            <w:pPr>
              <w:pStyle w:val="Odstavecseseznamem"/>
              <w:keepLines/>
              <w:numPr>
                <w:ilvl w:val="0"/>
                <w:numId w:val="24"/>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Součástí Plnění je i poskytnutí záručního servisu na dodané zboží a servisního hotline, a to po dobu 1 roku.</w:t>
            </w:r>
          </w:p>
          <w:p w14:paraId="6A58E487" w14:textId="77777777" w:rsidR="00A251B3" w:rsidRPr="00A251B3" w:rsidRDefault="00A251B3">
            <w:pPr>
              <w:pStyle w:val="Odstavecseseznamem"/>
              <w:keepLines/>
              <w:numPr>
                <w:ilvl w:val="0"/>
                <w:numId w:val="24"/>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Dodavatel se zavazuje dodat Objednateli doklady, které se k Plnění vztahují, včetně technické dokumentace, vše v českém nebo anglickém jazyce.</w:t>
            </w:r>
          </w:p>
          <w:p w14:paraId="6F440C2C" w14:textId="77777777" w:rsidR="00A251B3" w:rsidRPr="00A251B3" w:rsidRDefault="00A251B3">
            <w:pPr>
              <w:pStyle w:val="Odstavecseseznamem"/>
              <w:keepLines/>
              <w:numPr>
                <w:ilvl w:val="0"/>
                <w:numId w:val="24"/>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Dodavatel se zavazuje převést na Objednatele vlastnická práva ke všem věcem tvořícím Plnění, která jsou převoditelná, a to v rozsahu stanoveném touto Smlouvou.</w:t>
            </w:r>
          </w:p>
          <w:p w14:paraId="2093DADD" w14:textId="77777777" w:rsidR="00A251B3" w:rsidRPr="00A251B3" w:rsidRDefault="00A251B3">
            <w:pPr>
              <w:pStyle w:val="Odstavecseseznamem"/>
              <w:keepLines/>
              <w:numPr>
                <w:ilvl w:val="0"/>
                <w:numId w:val="24"/>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Objednatel se touto Smlouvou zavazuje poskytnout Dodavateli nezbytně nutnou součinnost při poskytování Plnění Dodavatelem v rozsahu vyplývajícím z této Smlouvy. </w:t>
            </w:r>
          </w:p>
          <w:p w14:paraId="634012E5" w14:textId="77777777" w:rsidR="00A251B3" w:rsidRPr="00A251B3" w:rsidRDefault="00A251B3">
            <w:pPr>
              <w:pStyle w:val="Odstavecseseznamem"/>
              <w:keepLines/>
              <w:numPr>
                <w:ilvl w:val="0"/>
                <w:numId w:val="24"/>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Objednatel se zavazuje řádně a včas provedené Plnění převzít a zaplatit Dodavateli dohodnutou cenu, a to za podmínek stanovených dále touto Smlouvou.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 (je-li relevantní) k Plnění nebo neprovede činnosti podmiňující uvedení Plnění do provozu a jeho řádnou funkčnost.</w:t>
            </w:r>
          </w:p>
          <w:p w14:paraId="2C21C764" w14:textId="77777777" w:rsidR="00A251B3" w:rsidRPr="00A251B3" w:rsidRDefault="00A251B3">
            <w:pPr>
              <w:pStyle w:val="Odstavecseseznamem"/>
              <w:keepLines/>
              <w:numPr>
                <w:ilvl w:val="0"/>
                <w:numId w:val="24"/>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Zboží bude dodáno jako nové, nepoužité, nikoliv repasované, nikoliv demoverze.</w:t>
            </w:r>
          </w:p>
          <w:p w14:paraId="26EB05E5" w14:textId="77777777" w:rsidR="00A251B3" w:rsidRPr="00A251B3" w:rsidRDefault="00A251B3" w:rsidP="00A414F0">
            <w:pPr>
              <w:pStyle w:val="Bezmezer"/>
              <w:keepLines/>
              <w:spacing w:before="120"/>
              <w:rPr>
                <w:rFonts w:ascii="Tahoma" w:hAnsi="Tahoma" w:cs="Tahoma"/>
                <w:szCs w:val="20"/>
              </w:rPr>
            </w:pPr>
          </w:p>
          <w:p w14:paraId="214DEF5F" w14:textId="77777777" w:rsidR="00A251B3" w:rsidRPr="00A251B3" w:rsidRDefault="00A251B3">
            <w:pPr>
              <w:pStyle w:val="RLlneksmlouvy"/>
              <w:keepLines/>
              <w:numPr>
                <w:ilvl w:val="0"/>
                <w:numId w:val="16"/>
              </w:numPr>
              <w:spacing w:before="120" w:after="0" w:line="240" w:lineRule="auto"/>
              <w:jc w:val="center"/>
              <w:rPr>
                <w:rFonts w:ascii="Tahoma" w:hAnsi="Tahoma" w:cs="Tahoma"/>
                <w:sz w:val="20"/>
                <w:szCs w:val="20"/>
              </w:rPr>
            </w:pPr>
            <w:bookmarkStart w:id="5" w:name="_Ref312235268"/>
            <w:r w:rsidRPr="00A251B3">
              <w:rPr>
                <w:rFonts w:ascii="Tahoma" w:hAnsi="Tahoma" w:cs="Tahoma"/>
                <w:sz w:val="20"/>
                <w:szCs w:val="20"/>
              </w:rPr>
              <w:t>DOBA A MÍSTO PLNĚNÍ</w:t>
            </w:r>
          </w:p>
          <w:p w14:paraId="45E4C66F" w14:textId="77777777" w:rsidR="00A251B3" w:rsidRPr="00A251B3" w:rsidRDefault="00A251B3">
            <w:pPr>
              <w:pStyle w:val="Odstavecseseznamem"/>
              <w:keepLines/>
              <w:numPr>
                <w:ilvl w:val="0"/>
                <w:numId w:val="8"/>
              </w:numPr>
              <w:spacing w:before="60" w:after="0" w:line="240" w:lineRule="auto"/>
              <w:ind w:left="567" w:hanging="567"/>
              <w:contextualSpacing w:val="0"/>
              <w:jc w:val="both"/>
              <w:rPr>
                <w:rFonts w:ascii="Tahoma" w:hAnsi="Tahoma" w:cs="Tahoma"/>
                <w:sz w:val="20"/>
                <w:szCs w:val="20"/>
              </w:rPr>
            </w:pPr>
            <w:bookmarkStart w:id="6" w:name="_Ref281813624"/>
            <w:r w:rsidRPr="00A251B3">
              <w:rPr>
                <w:rFonts w:ascii="Tahoma" w:hAnsi="Tahoma" w:cs="Tahoma"/>
                <w:sz w:val="20"/>
                <w:szCs w:val="20"/>
              </w:rPr>
              <w:t xml:space="preserve">Dodavatel se zavazuje provést celé Plnění, tj. předat Objednateli zařízení dle odst. 1. článku II. Smlouvy včetně a dalších činností vyjmenovaných v odst. 2. článku II. Smlouvy (vyjma aplikačního školení pro operátora), a to do </w:t>
            </w:r>
            <w:r w:rsidRPr="00A251B3">
              <w:rPr>
                <w:rFonts w:ascii="Tahoma" w:hAnsi="Tahoma" w:cs="Tahoma"/>
                <w:b/>
                <w:bCs/>
                <w:sz w:val="20"/>
                <w:szCs w:val="20"/>
              </w:rPr>
              <w:t>360</w:t>
            </w:r>
            <w:r w:rsidRPr="00A251B3">
              <w:rPr>
                <w:rFonts w:ascii="Tahoma" w:hAnsi="Tahoma" w:cs="Tahoma"/>
                <w:sz w:val="20"/>
                <w:szCs w:val="20"/>
              </w:rPr>
              <w:t xml:space="preserve"> kalendářních dnů ode dne nabytí účinnosti této smlouvy. </w:t>
            </w:r>
          </w:p>
          <w:p w14:paraId="749D6FA1" w14:textId="77777777" w:rsidR="00A251B3" w:rsidRPr="00A251B3" w:rsidRDefault="00A251B3">
            <w:pPr>
              <w:pStyle w:val="Odstavecseseznamem"/>
              <w:keepLines/>
              <w:numPr>
                <w:ilvl w:val="0"/>
                <w:numId w:val="8"/>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lastRenderedPageBreak/>
              <w:t xml:space="preserve">Místem plnění je </w:t>
            </w:r>
            <w:bookmarkEnd w:id="6"/>
            <w:r w:rsidRPr="00A251B3">
              <w:rPr>
                <w:rFonts w:ascii="Tahoma" w:hAnsi="Tahoma" w:cs="Tahoma"/>
                <w:sz w:val="20"/>
                <w:szCs w:val="20"/>
              </w:rPr>
              <w:t xml:space="preserve">areál </w:t>
            </w:r>
            <w:proofErr w:type="gramStart"/>
            <w:r w:rsidRPr="00A251B3">
              <w:rPr>
                <w:rFonts w:ascii="Tahoma" w:hAnsi="Tahoma" w:cs="Tahoma"/>
                <w:sz w:val="20"/>
                <w:szCs w:val="20"/>
              </w:rPr>
              <w:t>zadavatele - Vysoká</w:t>
            </w:r>
            <w:proofErr w:type="gramEnd"/>
            <w:r w:rsidRPr="00A251B3">
              <w:rPr>
                <w:rFonts w:ascii="Tahoma" w:hAnsi="Tahoma" w:cs="Tahoma"/>
                <w:sz w:val="20"/>
                <w:szCs w:val="20"/>
              </w:rPr>
              <w:t xml:space="preserve"> škola báňská – Technická univerzita Ostrava, parkoviště před budovou Centra materiálového výzkumu, Studentská 6202/17, 70800 Ostrava-Poruba, kde bude Dodavatelem provedena dodávka a další související činnosti uvedené v článku II. Smlouvy a záruční servis. Dodavatel se zavazuje informovat Objednatele o provedení Plnění v místě plnění a zároveň jej vyzvat k převzetí Plnění, a to nejméně 5 pracovních dnů předem.</w:t>
            </w:r>
          </w:p>
          <w:p w14:paraId="56D0757D" w14:textId="77777777" w:rsidR="00A251B3" w:rsidRPr="00A251B3" w:rsidRDefault="00A251B3" w:rsidP="00A414F0">
            <w:pPr>
              <w:pStyle w:val="Bezmezer"/>
              <w:keepLines/>
              <w:spacing w:before="120"/>
              <w:rPr>
                <w:rFonts w:ascii="Tahoma" w:hAnsi="Tahoma" w:cs="Tahoma"/>
                <w:szCs w:val="20"/>
              </w:rPr>
            </w:pPr>
          </w:p>
          <w:p w14:paraId="16381BF2" w14:textId="77777777" w:rsidR="00A251B3" w:rsidRPr="00A251B3" w:rsidRDefault="00A251B3">
            <w:pPr>
              <w:pStyle w:val="RLlneksmlouvy"/>
              <w:keepLines/>
              <w:numPr>
                <w:ilvl w:val="0"/>
                <w:numId w:val="16"/>
              </w:numPr>
              <w:spacing w:before="120" w:after="0" w:line="240" w:lineRule="auto"/>
              <w:jc w:val="center"/>
              <w:rPr>
                <w:rFonts w:ascii="Tahoma" w:hAnsi="Tahoma" w:cs="Tahoma"/>
                <w:sz w:val="20"/>
                <w:szCs w:val="20"/>
              </w:rPr>
            </w:pPr>
            <w:bookmarkStart w:id="7" w:name="_Ref320704357"/>
            <w:bookmarkEnd w:id="5"/>
            <w:r w:rsidRPr="00A251B3">
              <w:rPr>
                <w:rFonts w:ascii="Tahoma" w:hAnsi="Tahoma" w:cs="Tahoma"/>
                <w:sz w:val="20"/>
                <w:szCs w:val="20"/>
              </w:rPr>
              <w:t>PROVEDENÍ PLNĚNÍ</w:t>
            </w:r>
            <w:bookmarkEnd w:id="7"/>
          </w:p>
          <w:p w14:paraId="0194DD19" w14:textId="77777777" w:rsidR="00A251B3" w:rsidRPr="00A251B3" w:rsidRDefault="00A251B3">
            <w:pPr>
              <w:pStyle w:val="Odstavecseseznamem"/>
              <w:keepLines/>
              <w:numPr>
                <w:ilvl w:val="0"/>
                <w:numId w:val="9"/>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Vlastnické právo k Plnění a nebezpečí škody na Plnění přechází z Dodavatele na Objednatele okamžikem </w:t>
            </w:r>
            <w:bookmarkStart w:id="8" w:name="_Hlk206074423"/>
            <w:r w:rsidRPr="00A251B3">
              <w:rPr>
                <w:rFonts w:ascii="Tahoma" w:hAnsi="Tahoma" w:cs="Tahoma"/>
                <w:sz w:val="20"/>
                <w:szCs w:val="20"/>
              </w:rPr>
              <w:t>provedení Plnění, tj. předání, převzetí Plnění a provedení dalších činností vyjmenovaných v odst. 2. článku II. Smlouvy (vyjma aplikačního školení pro operátora)</w:t>
            </w:r>
            <w:bookmarkEnd w:id="8"/>
            <w:r w:rsidRPr="00A251B3">
              <w:rPr>
                <w:rFonts w:ascii="Tahoma" w:hAnsi="Tahoma" w:cs="Tahoma"/>
                <w:sz w:val="20"/>
                <w:szCs w:val="20"/>
              </w:rPr>
              <w:t xml:space="preserve">, a to vše v místě Plnění dle čl. III. odst. 2. Smlouvy. Smluvní strany </w:t>
            </w:r>
            <w:proofErr w:type="gramStart"/>
            <w:r w:rsidRPr="00A251B3">
              <w:rPr>
                <w:rFonts w:ascii="Tahoma" w:hAnsi="Tahoma" w:cs="Tahoma"/>
                <w:sz w:val="20"/>
                <w:szCs w:val="20"/>
              </w:rPr>
              <w:t>sepíší</w:t>
            </w:r>
            <w:proofErr w:type="gramEnd"/>
            <w:r w:rsidRPr="00A251B3">
              <w:rPr>
                <w:rFonts w:ascii="Tahoma" w:hAnsi="Tahoma" w:cs="Tahoma"/>
                <w:sz w:val="20"/>
                <w:szCs w:val="20"/>
              </w:rPr>
              <w:t xml:space="preserve"> protokol o předání a převzetí Plnění (dále také jen „předávací protokol“), jenž bude obsahovat:</w:t>
            </w:r>
          </w:p>
          <w:p w14:paraId="46F2B4D0" w14:textId="77777777" w:rsidR="00A251B3" w:rsidRPr="00A251B3" w:rsidRDefault="00A251B3">
            <w:pPr>
              <w:pStyle w:val="Odstavecseseznamem"/>
              <w:keepLines/>
              <w:numPr>
                <w:ilvl w:val="0"/>
                <w:numId w:val="10"/>
              </w:numPr>
              <w:spacing w:before="60" w:after="0" w:line="240" w:lineRule="auto"/>
              <w:ind w:left="1281" w:hanging="357"/>
              <w:contextualSpacing w:val="0"/>
              <w:jc w:val="both"/>
              <w:rPr>
                <w:rFonts w:ascii="Tahoma" w:hAnsi="Tahoma" w:cs="Tahoma"/>
                <w:sz w:val="20"/>
                <w:szCs w:val="20"/>
              </w:rPr>
            </w:pPr>
            <w:r w:rsidRPr="00A251B3">
              <w:rPr>
                <w:rFonts w:ascii="Tahoma" w:hAnsi="Tahoma" w:cs="Tahoma"/>
                <w:sz w:val="20"/>
                <w:szCs w:val="20"/>
              </w:rPr>
              <w:t>označení předmětu Plnění a Smlouvy,</w:t>
            </w:r>
          </w:p>
          <w:p w14:paraId="680F7A42" w14:textId="77777777" w:rsidR="00A251B3" w:rsidRPr="00A251B3" w:rsidRDefault="00A251B3">
            <w:pPr>
              <w:pStyle w:val="Odstavecseseznamem"/>
              <w:keepLines/>
              <w:numPr>
                <w:ilvl w:val="0"/>
                <w:numId w:val="10"/>
              </w:numPr>
              <w:spacing w:before="60" w:after="0" w:line="240" w:lineRule="auto"/>
              <w:ind w:left="1281" w:hanging="357"/>
              <w:contextualSpacing w:val="0"/>
              <w:jc w:val="both"/>
              <w:rPr>
                <w:rFonts w:ascii="Tahoma" w:hAnsi="Tahoma" w:cs="Tahoma"/>
                <w:sz w:val="20"/>
                <w:szCs w:val="20"/>
              </w:rPr>
            </w:pPr>
            <w:r w:rsidRPr="00A251B3">
              <w:rPr>
                <w:rFonts w:ascii="Tahoma" w:hAnsi="Tahoma" w:cs="Tahoma"/>
                <w:sz w:val="20"/>
                <w:szCs w:val="20"/>
              </w:rPr>
              <w:t>označení Objednatele a Dodavatele,</w:t>
            </w:r>
          </w:p>
          <w:p w14:paraId="34D23475" w14:textId="77777777" w:rsidR="00A251B3" w:rsidRPr="00A251B3" w:rsidRDefault="00A251B3">
            <w:pPr>
              <w:pStyle w:val="Odstavecseseznamem"/>
              <w:keepLines/>
              <w:numPr>
                <w:ilvl w:val="0"/>
                <w:numId w:val="10"/>
              </w:numPr>
              <w:spacing w:before="60" w:after="0" w:line="240" w:lineRule="auto"/>
              <w:ind w:left="1281" w:hanging="357"/>
              <w:contextualSpacing w:val="0"/>
              <w:jc w:val="both"/>
              <w:rPr>
                <w:rFonts w:ascii="Tahoma" w:hAnsi="Tahoma" w:cs="Tahoma"/>
                <w:sz w:val="20"/>
                <w:szCs w:val="20"/>
              </w:rPr>
            </w:pPr>
            <w:r w:rsidRPr="00A251B3">
              <w:rPr>
                <w:rFonts w:ascii="Tahoma" w:hAnsi="Tahoma" w:cs="Tahoma"/>
                <w:sz w:val="20"/>
                <w:szCs w:val="20"/>
              </w:rPr>
              <w:t>prohlášení Objednatele, že Plnění přejímá,</w:t>
            </w:r>
          </w:p>
          <w:p w14:paraId="7F33375B" w14:textId="77777777" w:rsidR="00A251B3" w:rsidRPr="00A251B3" w:rsidRDefault="00A251B3">
            <w:pPr>
              <w:pStyle w:val="Odstavecseseznamem"/>
              <w:keepLines/>
              <w:numPr>
                <w:ilvl w:val="0"/>
                <w:numId w:val="10"/>
              </w:numPr>
              <w:spacing w:before="60" w:after="0" w:line="240" w:lineRule="auto"/>
              <w:ind w:left="1281" w:hanging="357"/>
              <w:contextualSpacing w:val="0"/>
              <w:jc w:val="both"/>
              <w:rPr>
                <w:rFonts w:ascii="Tahoma" w:hAnsi="Tahoma" w:cs="Tahoma"/>
                <w:sz w:val="20"/>
                <w:szCs w:val="20"/>
              </w:rPr>
            </w:pPr>
            <w:r w:rsidRPr="00A251B3">
              <w:rPr>
                <w:rFonts w:ascii="Tahoma" w:hAnsi="Tahoma" w:cs="Tahoma"/>
                <w:sz w:val="20"/>
                <w:szCs w:val="20"/>
              </w:rPr>
              <w:t>datum a místo sepsání,</w:t>
            </w:r>
          </w:p>
          <w:p w14:paraId="6ADF8981" w14:textId="77777777" w:rsidR="00A251B3" w:rsidRPr="00A251B3" w:rsidRDefault="00A251B3">
            <w:pPr>
              <w:pStyle w:val="Odstavecseseznamem"/>
              <w:keepLines/>
              <w:numPr>
                <w:ilvl w:val="0"/>
                <w:numId w:val="10"/>
              </w:numPr>
              <w:spacing w:before="60" w:after="0" w:line="240" w:lineRule="auto"/>
              <w:ind w:left="1281" w:hanging="357"/>
              <w:contextualSpacing w:val="0"/>
              <w:jc w:val="both"/>
              <w:rPr>
                <w:rFonts w:ascii="Tahoma" w:hAnsi="Tahoma" w:cs="Tahoma"/>
                <w:sz w:val="20"/>
                <w:szCs w:val="20"/>
              </w:rPr>
            </w:pPr>
            <w:r w:rsidRPr="00A251B3">
              <w:rPr>
                <w:rFonts w:ascii="Tahoma" w:hAnsi="Tahoma" w:cs="Tahoma"/>
                <w:sz w:val="20"/>
                <w:szCs w:val="20"/>
              </w:rPr>
              <w:t>jména a podpisy zástupců Objednatele a Dodavatele</w:t>
            </w:r>
          </w:p>
          <w:p w14:paraId="1CAB05FD" w14:textId="77777777" w:rsidR="00A251B3" w:rsidRPr="00A251B3" w:rsidRDefault="00A251B3">
            <w:pPr>
              <w:pStyle w:val="Odstavecseseznamem"/>
              <w:keepLines/>
              <w:numPr>
                <w:ilvl w:val="0"/>
                <w:numId w:val="10"/>
              </w:numPr>
              <w:spacing w:before="60" w:after="0" w:line="240" w:lineRule="auto"/>
              <w:ind w:left="1281" w:hanging="357"/>
              <w:contextualSpacing w:val="0"/>
              <w:jc w:val="both"/>
              <w:rPr>
                <w:rFonts w:ascii="Tahoma" w:hAnsi="Tahoma" w:cs="Tahoma"/>
                <w:sz w:val="20"/>
                <w:szCs w:val="20"/>
              </w:rPr>
            </w:pPr>
            <w:r w:rsidRPr="00A251B3">
              <w:rPr>
                <w:rFonts w:ascii="Tahoma" w:hAnsi="Tahoma" w:cs="Tahoma"/>
                <w:sz w:val="20"/>
                <w:szCs w:val="20"/>
              </w:rPr>
              <w:t>eventuálně soupis drobných vad a nedodělků nebránících užívání (viz dále odst. 3 tohoto článku Smlouvy).</w:t>
            </w:r>
          </w:p>
          <w:p w14:paraId="68117294" w14:textId="77777777" w:rsidR="00A251B3" w:rsidRDefault="00A251B3">
            <w:pPr>
              <w:pStyle w:val="Odstavecseseznamem"/>
              <w:keepLines/>
              <w:numPr>
                <w:ilvl w:val="0"/>
                <w:numId w:val="9"/>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Součástí povinností Dodavatele provést Plnění dle této Smlouvy je též předání všech dokladů náležejících k Plnění, technické dokumentace, návodů a případně dalších dokladů, jsou-li potřebné k užívání Plnění. </w:t>
            </w:r>
          </w:p>
          <w:p w14:paraId="21803B12" w14:textId="77777777" w:rsidR="00A414F0" w:rsidRDefault="00A414F0" w:rsidP="00A414F0">
            <w:pPr>
              <w:pStyle w:val="Odstavecseseznamem"/>
              <w:keepLines/>
              <w:spacing w:before="120" w:after="0" w:line="240" w:lineRule="auto"/>
              <w:ind w:left="567"/>
              <w:contextualSpacing w:val="0"/>
              <w:jc w:val="both"/>
              <w:rPr>
                <w:rFonts w:ascii="Tahoma" w:hAnsi="Tahoma" w:cs="Tahoma"/>
                <w:sz w:val="20"/>
                <w:szCs w:val="20"/>
              </w:rPr>
            </w:pPr>
          </w:p>
          <w:p w14:paraId="31594872" w14:textId="77777777" w:rsidR="00A414F0" w:rsidRDefault="00A414F0" w:rsidP="00A414F0">
            <w:pPr>
              <w:pStyle w:val="Odstavecseseznamem"/>
              <w:keepLines/>
              <w:spacing w:before="120" w:after="0" w:line="240" w:lineRule="auto"/>
              <w:ind w:left="567"/>
              <w:contextualSpacing w:val="0"/>
              <w:jc w:val="both"/>
              <w:rPr>
                <w:rFonts w:ascii="Tahoma" w:hAnsi="Tahoma" w:cs="Tahoma"/>
                <w:sz w:val="20"/>
                <w:szCs w:val="20"/>
              </w:rPr>
            </w:pPr>
          </w:p>
          <w:p w14:paraId="443F71FD" w14:textId="77777777" w:rsidR="00A414F0" w:rsidRDefault="00A414F0" w:rsidP="00A414F0">
            <w:pPr>
              <w:pStyle w:val="Odstavecseseznamem"/>
              <w:keepLines/>
              <w:spacing w:before="120" w:after="0" w:line="240" w:lineRule="auto"/>
              <w:ind w:left="567"/>
              <w:contextualSpacing w:val="0"/>
              <w:jc w:val="both"/>
              <w:rPr>
                <w:rFonts w:ascii="Tahoma" w:hAnsi="Tahoma" w:cs="Tahoma"/>
                <w:sz w:val="20"/>
                <w:szCs w:val="20"/>
              </w:rPr>
            </w:pPr>
          </w:p>
          <w:p w14:paraId="4098499F" w14:textId="77777777" w:rsidR="00A414F0" w:rsidRDefault="00A414F0" w:rsidP="00A414F0">
            <w:pPr>
              <w:pStyle w:val="Odstavecseseznamem"/>
              <w:keepLines/>
              <w:spacing w:before="120" w:after="0" w:line="240" w:lineRule="auto"/>
              <w:ind w:left="567"/>
              <w:contextualSpacing w:val="0"/>
              <w:jc w:val="both"/>
              <w:rPr>
                <w:rFonts w:ascii="Tahoma" w:hAnsi="Tahoma" w:cs="Tahoma"/>
                <w:sz w:val="20"/>
                <w:szCs w:val="20"/>
              </w:rPr>
            </w:pPr>
          </w:p>
          <w:p w14:paraId="0489FBE8" w14:textId="77777777" w:rsidR="00A414F0" w:rsidRDefault="00A414F0" w:rsidP="00A414F0">
            <w:pPr>
              <w:pStyle w:val="Odstavecseseznamem"/>
              <w:keepLines/>
              <w:spacing w:before="120" w:after="0" w:line="240" w:lineRule="auto"/>
              <w:ind w:left="567"/>
              <w:contextualSpacing w:val="0"/>
              <w:jc w:val="both"/>
              <w:rPr>
                <w:rFonts w:ascii="Tahoma" w:hAnsi="Tahoma" w:cs="Tahoma"/>
                <w:sz w:val="20"/>
                <w:szCs w:val="20"/>
              </w:rPr>
            </w:pPr>
          </w:p>
          <w:p w14:paraId="3BD3C559" w14:textId="77777777" w:rsidR="00A414F0" w:rsidRDefault="00A414F0" w:rsidP="00A414F0">
            <w:pPr>
              <w:pStyle w:val="Odstavecseseznamem"/>
              <w:keepLines/>
              <w:spacing w:before="120" w:after="0" w:line="240" w:lineRule="auto"/>
              <w:ind w:left="567"/>
              <w:contextualSpacing w:val="0"/>
              <w:jc w:val="both"/>
              <w:rPr>
                <w:rFonts w:ascii="Tahoma" w:hAnsi="Tahoma" w:cs="Tahoma"/>
                <w:sz w:val="20"/>
                <w:szCs w:val="20"/>
              </w:rPr>
            </w:pPr>
          </w:p>
          <w:p w14:paraId="1FB61177" w14:textId="77777777" w:rsidR="00A414F0" w:rsidRPr="00A251B3" w:rsidRDefault="00A414F0" w:rsidP="00A414F0">
            <w:pPr>
              <w:pStyle w:val="Odstavecseseznamem"/>
              <w:keepLines/>
              <w:spacing w:before="120" w:after="0" w:line="240" w:lineRule="auto"/>
              <w:ind w:left="567"/>
              <w:contextualSpacing w:val="0"/>
              <w:jc w:val="both"/>
              <w:rPr>
                <w:rFonts w:ascii="Tahoma" w:hAnsi="Tahoma" w:cs="Tahoma"/>
                <w:sz w:val="20"/>
                <w:szCs w:val="20"/>
              </w:rPr>
            </w:pPr>
          </w:p>
          <w:p w14:paraId="00659666" w14:textId="77777777" w:rsidR="00A251B3" w:rsidRPr="00A251B3" w:rsidRDefault="00A251B3">
            <w:pPr>
              <w:pStyle w:val="Odstavecseseznamem"/>
              <w:keepLines/>
              <w:numPr>
                <w:ilvl w:val="0"/>
                <w:numId w:val="9"/>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lastRenderedPageBreak/>
              <w:t>Smluvní strany se výslovně dohodly, že Objednatel je povinen převzít pouze řádně provedené Plnění bez vad a nedodělků, pokud se Objednatel nerozhodne jinak.</w:t>
            </w:r>
            <w:r w:rsidRPr="00A251B3" w:rsidDel="00B66E31">
              <w:rPr>
                <w:rFonts w:ascii="Tahoma" w:hAnsi="Tahoma" w:cs="Tahoma"/>
                <w:sz w:val="20"/>
                <w:szCs w:val="20"/>
              </w:rPr>
              <w:t xml:space="preserve"> </w:t>
            </w:r>
            <w:r w:rsidRPr="00A251B3">
              <w:rPr>
                <w:rFonts w:ascii="Tahoma" w:hAnsi="Tahoma" w:cs="Tahoma"/>
                <w:sz w:val="20"/>
                <w:szCs w:val="20"/>
              </w:rPr>
              <w:t xml:space="preserve">Pokud Objednatel převezme Plnění vykazující drobné vady a nedodělky nebránící tomu, aby Plnění sloužilo svému účelu, budou tyto drobné vady a nedodělky uvedeny v předávacím protokolu a Dodavatel je povinen drobné vady a nedodělky odstranit nejpozději do 60 dnů ode dne předání a převzetí Plnění, nebude-li mezi Smluvními stranami písemně dohodnuto jinak. O odstranění drobných vad a nedodělků bude smluvními stranami sepsán protokol o odstranění vad a nedodělků. </w:t>
            </w:r>
          </w:p>
          <w:p w14:paraId="5447797B" w14:textId="77777777" w:rsidR="00A251B3" w:rsidRPr="00A251B3" w:rsidRDefault="00A251B3">
            <w:pPr>
              <w:pStyle w:val="Odstavecseseznamem"/>
              <w:keepLines/>
              <w:numPr>
                <w:ilvl w:val="0"/>
                <w:numId w:val="9"/>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V případě prodlení Dodavatele s odstraněním drobných vad a nedodělků v termínu dle odstavce 3. tohoto článku této Smlouvy o více než 60 dnů je Objednatel oprávněn odstranit drobné vady a nedodělky sám nebo prostřednictvím třetí osoby a Dodavatel je povinen nahradit mu veškeré náklady s tím spojené. </w:t>
            </w:r>
          </w:p>
          <w:p w14:paraId="550C46E4" w14:textId="77777777" w:rsidR="00A251B3" w:rsidRPr="00A251B3" w:rsidRDefault="00A251B3">
            <w:pPr>
              <w:pStyle w:val="Odstavecseseznamem"/>
              <w:keepLines/>
              <w:numPr>
                <w:ilvl w:val="0"/>
                <w:numId w:val="9"/>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Dodavatel se zavazuje zajistit dodržování pracovněprávních předpisů, a to vůči všem osobám, které se na plnění zakázky podílejí a bez ohledu na to, zda jsou práce na předmětu plnění prováděny bezprostředně Dodavatelem či jeho poddodavateli. </w:t>
            </w:r>
          </w:p>
          <w:p w14:paraId="53086D92" w14:textId="77777777" w:rsidR="00A251B3" w:rsidRPr="00A251B3" w:rsidRDefault="00A251B3">
            <w:pPr>
              <w:pStyle w:val="RLlneksmlouvy"/>
              <w:keepLines/>
              <w:numPr>
                <w:ilvl w:val="0"/>
                <w:numId w:val="16"/>
              </w:numPr>
              <w:spacing w:before="480" w:after="0" w:line="240" w:lineRule="auto"/>
              <w:ind w:left="1077"/>
              <w:jc w:val="center"/>
              <w:rPr>
                <w:rFonts w:ascii="Tahoma" w:hAnsi="Tahoma" w:cs="Tahoma"/>
                <w:sz w:val="20"/>
                <w:szCs w:val="20"/>
              </w:rPr>
            </w:pPr>
            <w:r w:rsidRPr="00A251B3">
              <w:rPr>
                <w:rFonts w:ascii="Tahoma" w:hAnsi="Tahoma" w:cs="Tahoma"/>
                <w:sz w:val="20"/>
                <w:szCs w:val="20"/>
              </w:rPr>
              <w:t>CENA PLNĚNÍ, PLATEBNÍ PODMÍNKY</w:t>
            </w:r>
          </w:p>
          <w:p w14:paraId="05606497" w14:textId="77777777" w:rsidR="00A251B3" w:rsidRPr="00A251B3" w:rsidRDefault="00A251B3">
            <w:pPr>
              <w:pStyle w:val="Odstavecseseznamem"/>
              <w:keepLines/>
              <w:numPr>
                <w:ilvl w:val="0"/>
                <w:numId w:val="1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Celková cena Plnění specifikovaného v čl. II. a v Příloze č. 1 Smlouvy byla stanovena ve výši </w:t>
            </w:r>
            <w:r w:rsidRPr="00A251B3">
              <w:rPr>
                <w:rFonts w:ascii="Tahoma" w:hAnsi="Tahoma" w:cs="Tahoma"/>
                <w:sz w:val="20"/>
                <w:szCs w:val="20"/>
                <w:highlight w:val="yellow"/>
              </w:rPr>
              <w:fldChar w:fldCharType="begin"/>
            </w:r>
            <w:r w:rsidRPr="00A251B3">
              <w:rPr>
                <w:rFonts w:ascii="Tahoma" w:hAnsi="Tahoma" w:cs="Tahoma"/>
                <w:sz w:val="20"/>
                <w:szCs w:val="20"/>
                <w:highlight w:val="yellow"/>
              </w:rPr>
              <w:instrText xml:space="preserve"> macrobutton nobutton [DOPLNÍ ÚČASTNÍK]</w:instrText>
            </w:r>
            <w:r w:rsidRPr="00A251B3">
              <w:rPr>
                <w:rFonts w:ascii="Tahoma" w:hAnsi="Tahoma" w:cs="Tahoma"/>
                <w:sz w:val="20"/>
                <w:szCs w:val="20"/>
                <w:highlight w:val="yellow"/>
              </w:rPr>
              <w:fldChar w:fldCharType="end"/>
            </w:r>
            <w:r w:rsidRPr="00A251B3">
              <w:rPr>
                <w:rFonts w:ascii="Tahoma" w:hAnsi="Tahoma" w:cs="Tahoma"/>
                <w:sz w:val="20"/>
                <w:szCs w:val="20"/>
              </w:rPr>
              <w:t xml:space="preserve"> Kč bez DPH.</w:t>
            </w:r>
          </w:p>
          <w:p w14:paraId="5DFFB392" w14:textId="77777777" w:rsidR="00A251B3" w:rsidRPr="00A251B3" w:rsidRDefault="00A251B3">
            <w:pPr>
              <w:pStyle w:val="Odstavecseseznamem"/>
              <w:keepLines/>
              <w:numPr>
                <w:ilvl w:val="0"/>
                <w:numId w:val="1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K ceně Plnění dle předchozího odstavce bude připočtena DPH v zákonné výši.</w:t>
            </w:r>
          </w:p>
          <w:p w14:paraId="3598C327" w14:textId="77777777" w:rsidR="00A251B3" w:rsidRPr="00A251B3" w:rsidRDefault="00A251B3">
            <w:pPr>
              <w:pStyle w:val="Odstavecseseznamem"/>
              <w:keepLines/>
              <w:numPr>
                <w:ilvl w:val="0"/>
                <w:numId w:val="1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V celkové ceně Plnění jsou zahrnuty veškeré náklady spojené s provedením Plnění, např. náklady spojené s dopravou na místo plnění, pojištěním, školením pro operátora, prováděním záručního servisu, poskytnutí servisního hotline a poskytnutí veškeré dokumentace dle této Smlouvy. Celková cena Plnění je stanovena jako cena pevná, nejvýše přípustná a maximální, zahrnuje veškeré náklady spojené s Plněním. Změna ceny Plnění je možná pouze a jen za předpokladu, že dojde po uzavření této Smlouvy ke změnám sazeb daně z přidané hodnoty. </w:t>
            </w:r>
          </w:p>
          <w:p w14:paraId="40838436" w14:textId="77777777" w:rsidR="00A251B3" w:rsidRPr="00A251B3" w:rsidRDefault="00A251B3">
            <w:pPr>
              <w:pStyle w:val="Odstavecseseznamem"/>
              <w:keepLines/>
              <w:numPr>
                <w:ilvl w:val="0"/>
                <w:numId w:val="1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lastRenderedPageBreak/>
              <w:t xml:space="preserve">Dodavatel odpovídá za to, že sazba daně z přidané hodnoty v okamžiku fakturace je stanovena v souladu s platnými a účinnými právními předpisy. Daň z přidané hodnoty bude zaúčtována podle platných ustanovení zákona č. 235/2004 Sb., o dani z přidané hodnoty, ve znění pozdějších předpisů (dále jen „zákon o DPH“). Objednatel je oprávněn provést zajišťovací úhradu DPH přímo na účet příslušného finančního úřadu, jestliže se Dodavatel stane ke dni uskutečnění zdanitelného plnění nespolehlivým plátcem ve smyslu § 106a zákona o DPH. V takovém případě pak není Objednatel povinen uhradit částku odpovídající DPH Dodavateli. </w:t>
            </w:r>
          </w:p>
          <w:p w14:paraId="1073EBAE" w14:textId="77777777" w:rsidR="00A251B3" w:rsidRPr="00A251B3" w:rsidRDefault="00A251B3">
            <w:pPr>
              <w:pStyle w:val="Odstavecseseznamem"/>
              <w:keepLines/>
              <w:numPr>
                <w:ilvl w:val="0"/>
                <w:numId w:val="11"/>
              </w:numPr>
              <w:spacing w:before="120" w:after="0" w:line="240" w:lineRule="auto"/>
              <w:ind w:left="567" w:hanging="567"/>
              <w:contextualSpacing w:val="0"/>
              <w:jc w:val="both"/>
              <w:rPr>
                <w:rFonts w:ascii="Tahoma" w:hAnsi="Tahoma" w:cs="Tahoma"/>
                <w:sz w:val="20"/>
                <w:szCs w:val="20"/>
              </w:rPr>
            </w:pPr>
            <w:bookmarkStart w:id="9" w:name="_Hlk150087558"/>
            <w:r w:rsidRPr="00A251B3">
              <w:rPr>
                <w:rFonts w:ascii="Tahoma" w:hAnsi="Tahoma" w:cs="Tahoma"/>
                <w:sz w:val="20"/>
                <w:szCs w:val="20"/>
              </w:rPr>
              <w:t>Objednatel poskytne Dodavateli zálohu ve výši 50 % z celkové ceny Plnění bez DPH uvedené v odst. 1. tohoto článku Smlouvy. Dodavatel vystaví zálohovou fakturu (se splatností 30 dnů) do 10 pracovních dnů od nabytí účinnosti této Smlouvy.</w:t>
            </w:r>
          </w:p>
          <w:bookmarkEnd w:id="9"/>
          <w:p w14:paraId="4A252071" w14:textId="77777777" w:rsidR="00A251B3" w:rsidRPr="00A251B3" w:rsidRDefault="00A251B3">
            <w:pPr>
              <w:pStyle w:val="Odstavecseseznamem"/>
              <w:keepLines/>
              <w:numPr>
                <w:ilvl w:val="0"/>
                <w:numId w:val="1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Cena Plnění bude uhrazena na základě daňového dokladu – faktury vystavené Dodavatelem bez zbytečného odkladu po převzetí Plnění dle čl. IV. Smlouvy a po odstranění drobných vad a nedodělků, bylo-li Plnění převzato s drobnými vady a nedodělky. Dodavatelem vystavená faktura musí obsahovat identifikaci této Smlouvy a předmětu Plnění a její přílohou musí být smluvními stranami podepsaný předávací protokol potvrzující protokolární převzetí Plnění. Z vystavené faktury bude odečtena částka poskytnuté zálohy dle odst. 5 tohoto článku Smlouvy. Dále musí faktura splňovat náležitosti daňového a účetního dokladu. V případě, že faktura nebude splňovat náležitosti dle tohoto odstavce, popř. bude chybně vyúčtována cena Plnění nebo DPH, bude Objednatelem vrácena do 20 dnů ode dne jejího doručení k opravení bez 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0" w:name="_Hlk150087802"/>
            <w:r w:rsidRPr="00A251B3">
              <w:rPr>
                <w:rFonts w:ascii="Tahoma" w:hAnsi="Tahoma" w:cs="Tahoma"/>
                <w:b/>
                <w:bCs/>
                <w:sz w:val="20"/>
                <w:szCs w:val="20"/>
              </w:rPr>
              <w:t xml:space="preserve">tamara.sanitrakova@vsb.cz </w:t>
            </w:r>
            <w:r w:rsidRPr="00A251B3">
              <w:rPr>
                <w:rFonts w:ascii="Tahoma" w:hAnsi="Tahoma" w:cs="Tahoma"/>
                <w:sz w:val="20"/>
                <w:szCs w:val="20"/>
              </w:rPr>
              <w:t>a</w:t>
            </w:r>
            <w:r w:rsidRPr="00A251B3">
              <w:rPr>
                <w:rFonts w:ascii="Tahoma" w:hAnsi="Tahoma" w:cs="Tahoma"/>
                <w:b/>
                <w:bCs/>
                <w:sz w:val="20"/>
                <w:szCs w:val="20"/>
              </w:rPr>
              <w:t xml:space="preserve"> ondrej.malina@vsb.cz</w:t>
            </w:r>
            <w:r w:rsidRPr="00A251B3">
              <w:rPr>
                <w:rFonts w:ascii="Tahoma" w:hAnsi="Tahoma" w:cs="Tahoma"/>
                <w:sz w:val="20"/>
                <w:szCs w:val="20"/>
              </w:rPr>
              <w:t>.</w:t>
            </w:r>
            <w:bookmarkEnd w:id="10"/>
          </w:p>
          <w:p w14:paraId="0D5A6BAA" w14:textId="77777777" w:rsidR="00A251B3" w:rsidRPr="00A251B3" w:rsidRDefault="00A251B3">
            <w:pPr>
              <w:pStyle w:val="Odstavecseseznamem"/>
              <w:keepLines/>
              <w:numPr>
                <w:ilvl w:val="0"/>
                <w:numId w:val="1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Faktura vystavená Dodavatelem bude dále obsahovat název Projektu, </w:t>
            </w:r>
            <w:proofErr w:type="spellStart"/>
            <w:r w:rsidRPr="00A251B3">
              <w:rPr>
                <w:rFonts w:ascii="Tahoma" w:hAnsi="Tahoma" w:cs="Tahoma"/>
                <w:sz w:val="20"/>
                <w:szCs w:val="20"/>
              </w:rPr>
              <w:t>reg</w:t>
            </w:r>
            <w:proofErr w:type="spellEnd"/>
            <w:r w:rsidRPr="00A251B3">
              <w:rPr>
                <w:rFonts w:ascii="Tahoma" w:hAnsi="Tahoma" w:cs="Tahoma"/>
                <w:sz w:val="20"/>
                <w:szCs w:val="20"/>
              </w:rPr>
              <w:t xml:space="preserve">. číslo Projektu a relevantní kód CZ CPA dodávky. Pokud faktura nebude obsahovat informace dle předchozí věty, může si Objednatel vyžádat jejich doplnění, nebo může fakturu Dodavateli vrátit. Pro vrácení faktury se použijí obdobně ustanovení předchozího odstavce. </w:t>
            </w:r>
          </w:p>
          <w:p w14:paraId="60E11FB7" w14:textId="77777777" w:rsidR="00A251B3" w:rsidRPr="00A251B3" w:rsidRDefault="00A251B3">
            <w:pPr>
              <w:pStyle w:val="Odstavecseseznamem"/>
              <w:keepNext/>
              <w:keepLines/>
              <w:numPr>
                <w:ilvl w:val="0"/>
                <w:numId w:val="1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lastRenderedPageBreak/>
              <w:t>Cena Plnění je splatná do 30 kalendářních dnů ode dne doručení faktury Objednateli. Smluvní strany se dohodly na tom, že závazek zaplatit cenu Plnění je splněn dnem odepsání příslušné částky z účtu Objednatele ve prospěch účtu Dodavatele uvedeného na titulní straně této Smlouvy.</w:t>
            </w:r>
          </w:p>
          <w:p w14:paraId="378A89D8" w14:textId="77777777" w:rsidR="00A251B3" w:rsidRPr="00A251B3" w:rsidRDefault="00A251B3">
            <w:pPr>
              <w:pStyle w:val="Odstavecseseznamem"/>
              <w:keepLines/>
              <w:numPr>
                <w:ilvl w:val="0"/>
                <w:numId w:val="1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Veškeré platby dle této Smlouvy budou Objednatelem placeny na účet Dodavatele uvedený v záhlaví této smlouvy. </w:t>
            </w:r>
          </w:p>
          <w:p w14:paraId="58D6FF8E" w14:textId="77777777" w:rsidR="00A251B3" w:rsidRPr="00A251B3" w:rsidRDefault="00A251B3">
            <w:pPr>
              <w:pStyle w:val="Odstavecseseznamem"/>
              <w:keepLines/>
              <w:numPr>
                <w:ilvl w:val="0"/>
                <w:numId w:val="1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Dodavatel prohlašuje, že jeho bankovní účet uvedený v této smlouvě nebo ve faktuře je jeho účtem, který je správcem daně zveřejněn způsobem umožňujícím dálkový přístup v souladu s </w:t>
            </w:r>
            <w:proofErr w:type="spellStart"/>
            <w:r w:rsidRPr="00A251B3">
              <w:rPr>
                <w:rFonts w:ascii="Tahoma" w:hAnsi="Tahoma" w:cs="Tahoma"/>
                <w:sz w:val="20"/>
                <w:szCs w:val="20"/>
              </w:rPr>
              <w:t>ust</w:t>
            </w:r>
            <w:proofErr w:type="spellEnd"/>
            <w:r w:rsidRPr="00A251B3">
              <w:rPr>
                <w:rFonts w:ascii="Tahoma" w:hAnsi="Tahoma" w:cs="Tahoma"/>
                <w:sz w:val="20"/>
                <w:szCs w:val="20"/>
              </w:rPr>
              <w:t xml:space="preserve">. § 96 zákona o DPH. Dodavatel je povinen uvádět ve faktuře pouze účet, který je správcem daně zveřejněn v souladu se zákonem o DPH. Dojde-li během trvání této Smlouvy ke změně identifikace zveřejněného účtu, zavazuje se Dodavatel bez zbytečného odkladu písemně informovat Objednatele o takové změně. Vzhledem k tomu, že dle </w:t>
            </w:r>
            <w:proofErr w:type="spellStart"/>
            <w:r w:rsidRPr="00A251B3">
              <w:rPr>
                <w:rFonts w:ascii="Tahoma" w:hAnsi="Tahoma" w:cs="Tahoma"/>
                <w:sz w:val="20"/>
                <w:szCs w:val="20"/>
              </w:rPr>
              <w:t>ust</w:t>
            </w:r>
            <w:proofErr w:type="spellEnd"/>
            <w:r w:rsidRPr="00A251B3">
              <w:rPr>
                <w:rFonts w:ascii="Tahoma" w:hAnsi="Tahoma" w:cs="Tahoma"/>
                <w:sz w:val="20"/>
                <w:szCs w:val="20"/>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w:t>
            </w:r>
            <w:proofErr w:type="spellStart"/>
            <w:r w:rsidRPr="00A251B3">
              <w:rPr>
                <w:rFonts w:ascii="Tahoma" w:hAnsi="Tahoma" w:cs="Tahoma"/>
                <w:sz w:val="20"/>
                <w:szCs w:val="20"/>
              </w:rPr>
              <w:t>ust</w:t>
            </w:r>
            <w:proofErr w:type="spellEnd"/>
            <w:r w:rsidRPr="00A251B3">
              <w:rPr>
                <w:rFonts w:ascii="Tahoma" w:hAnsi="Tahoma" w:cs="Tahoma"/>
                <w:sz w:val="20"/>
                <w:szCs w:val="20"/>
              </w:rPr>
              <w:t>. § 96 zákona o DPH. Pokud se kdykoliv ukáže, že účet Objednatele, na který Objednatel požaduje provést úhradu ceny Plnění, není zveřejněným účtem, není Objednatel povinen úhradu ceny Plnění na takový účet provést; v takovém případě se nejedná o prodlení se zaplacením ceny Plnění na straně Objednatele. Ustanovení dle toho odstavce platí pouze, pokud je to pro osobu Dodavatele relevantní, tedy je-li Dodavatel plátcem DPH dle zákona o DPH.</w:t>
            </w:r>
          </w:p>
          <w:p w14:paraId="4B16CD7E" w14:textId="77777777" w:rsidR="00A251B3" w:rsidRPr="00A251B3" w:rsidRDefault="00A251B3">
            <w:pPr>
              <w:pStyle w:val="Odstavecseseznamem"/>
              <w:keepLines/>
              <w:numPr>
                <w:ilvl w:val="0"/>
                <w:numId w:val="1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Dodavatel je povinen zajistit řádné a včasné plnění finančních závazků svým poddodavatelům, kdy za řádné a včasné plnění se považuje plné uhrazení poddodavatelem vystavených faktur za plnění poskytnutá k plnění veřejné zakázky, a to v termínech s poddodavatelem předem dohodnutých.</w:t>
            </w:r>
          </w:p>
          <w:p w14:paraId="44D62B9F" w14:textId="77777777" w:rsidR="00A251B3" w:rsidRPr="00A251B3" w:rsidRDefault="00A251B3" w:rsidP="00A414F0">
            <w:pPr>
              <w:pStyle w:val="Bezmezer"/>
              <w:keepLines/>
              <w:spacing w:before="120"/>
              <w:rPr>
                <w:rFonts w:ascii="Tahoma" w:hAnsi="Tahoma" w:cs="Tahoma"/>
                <w:szCs w:val="20"/>
              </w:rPr>
            </w:pPr>
          </w:p>
          <w:p w14:paraId="67544C39" w14:textId="77777777" w:rsidR="00A251B3" w:rsidRPr="00A251B3" w:rsidRDefault="00A251B3">
            <w:pPr>
              <w:pStyle w:val="RLlneksmlouvy"/>
              <w:keepLines/>
              <w:numPr>
                <w:ilvl w:val="0"/>
                <w:numId w:val="16"/>
              </w:numPr>
              <w:spacing w:before="120" w:after="0" w:line="240" w:lineRule="auto"/>
              <w:jc w:val="center"/>
              <w:rPr>
                <w:rFonts w:ascii="Tahoma" w:hAnsi="Tahoma" w:cs="Tahoma"/>
                <w:sz w:val="20"/>
                <w:szCs w:val="20"/>
              </w:rPr>
            </w:pPr>
            <w:bookmarkStart w:id="11" w:name="_Ref220128219"/>
            <w:bookmarkStart w:id="12" w:name="_Ref312236323"/>
            <w:bookmarkStart w:id="13" w:name="_Toc212632761"/>
            <w:bookmarkStart w:id="14" w:name="_Ref228185766"/>
            <w:bookmarkStart w:id="15" w:name="_Toc295034743"/>
            <w:r w:rsidRPr="00A251B3">
              <w:rPr>
                <w:rFonts w:ascii="Tahoma" w:hAnsi="Tahoma" w:cs="Tahoma"/>
                <w:sz w:val="20"/>
                <w:szCs w:val="20"/>
              </w:rPr>
              <w:t>POVINNOSTI STRAN</w:t>
            </w:r>
          </w:p>
          <w:p w14:paraId="27FD2244" w14:textId="77777777" w:rsidR="00A251B3" w:rsidRDefault="00A251B3">
            <w:pPr>
              <w:pStyle w:val="Odstavecseseznamem"/>
              <w:keepLines/>
              <w:numPr>
                <w:ilvl w:val="0"/>
                <w:numId w:val="12"/>
              </w:numPr>
              <w:spacing w:before="120" w:after="0" w:line="240" w:lineRule="auto"/>
              <w:ind w:left="567" w:hanging="567"/>
              <w:contextualSpacing w:val="0"/>
              <w:jc w:val="both"/>
              <w:rPr>
                <w:rFonts w:ascii="Tahoma" w:hAnsi="Tahoma" w:cs="Tahoma"/>
                <w:sz w:val="20"/>
                <w:szCs w:val="20"/>
              </w:rPr>
            </w:pPr>
            <w:bookmarkStart w:id="16" w:name="_Ref214191694"/>
            <w:r w:rsidRPr="00A251B3">
              <w:rPr>
                <w:rFonts w:ascii="Tahoma" w:hAnsi="Tahoma" w:cs="Tahoma"/>
                <w:sz w:val="20"/>
                <w:szCs w:val="20"/>
              </w:rPr>
              <w:t>Dodavatel předá Objednateli předá do 30 dnů od nabytí účinnosti Smlouvy požadavky na stavební připravenost pro umístění zboží. Objednatel si zboží umístí a nainstaluje sám.</w:t>
            </w:r>
          </w:p>
          <w:p w14:paraId="225DD8B4" w14:textId="77777777" w:rsidR="004A3920" w:rsidRDefault="004A3920" w:rsidP="004A3920">
            <w:pPr>
              <w:keepLines/>
              <w:spacing w:before="120" w:after="0" w:line="240" w:lineRule="auto"/>
              <w:jc w:val="both"/>
              <w:rPr>
                <w:rFonts w:ascii="Tahoma" w:hAnsi="Tahoma" w:cs="Tahoma"/>
                <w:sz w:val="20"/>
                <w:szCs w:val="20"/>
              </w:rPr>
            </w:pPr>
          </w:p>
          <w:p w14:paraId="0DBB4B1D" w14:textId="77777777" w:rsidR="004A3920" w:rsidRDefault="004A3920" w:rsidP="004A3920">
            <w:pPr>
              <w:keepLines/>
              <w:spacing w:before="120" w:after="0" w:line="240" w:lineRule="auto"/>
              <w:jc w:val="both"/>
              <w:rPr>
                <w:rFonts w:ascii="Tahoma" w:hAnsi="Tahoma" w:cs="Tahoma"/>
                <w:sz w:val="20"/>
                <w:szCs w:val="20"/>
              </w:rPr>
            </w:pPr>
          </w:p>
          <w:p w14:paraId="7D9B6AED" w14:textId="77777777" w:rsidR="004A3920" w:rsidRPr="004A3920" w:rsidRDefault="004A3920" w:rsidP="004A3920">
            <w:pPr>
              <w:keepLines/>
              <w:spacing w:before="120" w:after="0" w:line="240" w:lineRule="auto"/>
              <w:jc w:val="both"/>
              <w:rPr>
                <w:rFonts w:ascii="Tahoma" w:hAnsi="Tahoma" w:cs="Tahoma"/>
                <w:sz w:val="20"/>
                <w:szCs w:val="20"/>
              </w:rPr>
            </w:pPr>
          </w:p>
          <w:p w14:paraId="35185256" w14:textId="77777777" w:rsidR="00A251B3" w:rsidRPr="00A251B3" w:rsidRDefault="00A251B3">
            <w:pPr>
              <w:pStyle w:val="Odstavecseseznamem"/>
              <w:keepLines/>
              <w:numPr>
                <w:ilvl w:val="0"/>
                <w:numId w:val="12"/>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lastRenderedPageBreak/>
              <w:t>Dodavatel je povinen předat Plnění v požadované kvalitě a ve stanoveném dodacím termínu dle ustanovení této Smlouvy. Dodavatel odpovídá za to, že předané Plnění má technické parametry stanovené v Příloze č. 1 této Smlouvy, přičemž Plnění je prosté všech právních vad.</w:t>
            </w:r>
          </w:p>
          <w:p w14:paraId="011B7999" w14:textId="77777777" w:rsidR="00A251B3" w:rsidRPr="00A251B3" w:rsidRDefault="00A251B3">
            <w:pPr>
              <w:pStyle w:val="Odstavecseseznamem"/>
              <w:keepLines/>
              <w:numPr>
                <w:ilvl w:val="0"/>
                <w:numId w:val="12"/>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Dodavatel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16149995" w14:textId="77777777" w:rsidR="00A251B3" w:rsidRPr="00A251B3" w:rsidRDefault="00A251B3">
            <w:pPr>
              <w:pStyle w:val="Odstavecseseznamem"/>
              <w:keepLines/>
              <w:numPr>
                <w:ilvl w:val="0"/>
                <w:numId w:val="12"/>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Dodavatel tímto prohlašuje, že Plnění dle této Smlouvy bude splňovat veškeré technické, právní, bezpečnostní a jiné normy a bude vyhovovat všem technickým, bezpečnostním, právním a 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6"/>
          <w:p w14:paraId="2F54A90C" w14:textId="77777777" w:rsidR="00A251B3" w:rsidRPr="00A251B3" w:rsidRDefault="00A251B3">
            <w:pPr>
              <w:pStyle w:val="Odstavecseseznamem"/>
              <w:keepLines/>
              <w:numPr>
                <w:ilvl w:val="0"/>
                <w:numId w:val="12"/>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Dodavatel se zavazuje k povinnosti archivovat veškeré písemnosti související s provedením Plnění podle této Smlouvy, a kdykoli po tuto dobu Objednateli umožnit přístup k těmto archivovaným písemnostem, a to do 31. 12. 2037. Objednatel je oprávněn po uplynutí deseti let od ukončení Plnění podle této smlouvy od Dodavatele výše uvedené dokumenty bezplatně převzít.</w:t>
            </w:r>
          </w:p>
          <w:p w14:paraId="5DE5EE03" w14:textId="77777777" w:rsidR="00A251B3" w:rsidRPr="00A251B3" w:rsidRDefault="00A251B3">
            <w:pPr>
              <w:pStyle w:val="Odstavecseseznamem"/>
              <w:keepLines/>
              <w:numPr>
                <w:ilvl w:val="0"/>
                <w:numId w:val="12"/>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Dodavatel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Řídícímu orgánu OP ST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poddodavateli Dodavatel tyto zaváže umožnit Řídícímu orgánu OP ST kontrolu poddodavatelů v témže rozsahu.</w:t>
            </w:r>
          </w:p>
          <w:p w14:paraId="58E8D792" w14:textId="77777777" w:rsidR="00A251B3" w:rsidRPr="00A251B3" w:rsidRDefault="00A251B3" w:rsidP="00A414F0">
            <w:pPr>
              <w:pStyle w:val="Bezmezer"/>
              <w:keepLines/>
              <w:spacing w:before="120"/>
              <w:rPr>
                <w:rFonts w:ascii="Tahoma" w:hAnsi="Tahoma" w:cs="Tahoma"/>
                <w:szCs w:val="20"/>
                <w:highlight w:val="lightGray"/>
              </w:rPr>
            </w:pPr>
          </w:p>
          <w:p w14:paraId="77A2E28A" w14:textId="77777777" w:rsidR="00A251B3" w:rsidRPr="00A251B3" w:rsidRDefault="00A251B3">
            <w:pPr>
              <w:pStyle w:val="RLlneksmlouvy"/>
              <w:keepLines/>
              <w:numPr>
                <w:ilvl w:val="0"/>
                <w:numId w:val="16"/>
              </w:numPr>
              <w:spacing w:before="120" w:after="0" w:line="240" w:lineRule="auto"/>
              <w:jc w:val="center"/>
              <w:rPr>
                <w:rFonts w:ascii="Tahoma" w:hAnsi="Tahoma" w:cs="Tahoma"/>
                <w:sz w:val="20"/>
                <w:szCs w:val="20"/>
              </w:rPr>
            </w:pPr>
            <w:bookmarkStart w:id="17" w:name="_Ref195959157"/>
            <w:bookmarkStart w:id="18" w:name="_Toc212632755"/>
            <w:bookmarkStart w:id="19" w:name="_Toc295034738"/>
            <w:bookmarkStart w:id="20" w:name="_Ref298675240"/>
            <w:bookmarkEnd w:id="11"/>
            <w:bookmarkEnd w:id="12"/>
            <w:r w:rsidRPr="00A251B3">
              <w:rPr>
                <w:rFonts w:ascii="Tahoma" w:hAnsi="Tahoma" w:cs="Tahoma"/>
                <w:sz w:val="20"/>
                <w:szCs w:val="20"/>
              </w:rPr>
              <w:lastRenderedPageBreak/>
              <w:t>KONTAKTNÍ OSOBY</w:t>
            </w:r>
            <w:bookmarkEnd w:id="17"/>
            <w:bookmarkEnd w:id="18"/>
            <w:bookmarkEnd w:id="19"/>
            <w:bookmarkEnd w:id="20"/>
          </w:p>
          <w:p w14:paraId="3ED9B48E" w14:textId="77777777" w:rsidR="00A251B3" w:rsidRPr="00A251B3" w:rsidRDefault="00A251B3">
            <w:pPr>
              <w:pStyle w:val="Odstavecseseznamem"/>
              <w:keepLines/>
              <w:numPr>
                <w:ilvl w:val="0"/>
                <w:numId w:val="13"/>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Každá ze smluvních stran určí kontaktní osobu. Kontaktní osoby budou zastupovat smluvní stranu v obchodních a technických záležitostech souvisejících s Plněním této Smlouvy. Kontaktní osoby nejsou zmocněny k jednání, jež by mělo za přímý následek změnu této Smlouvy nebo jejího předmětu. Smluvní strany jsou oprávněny změnit oprávněné osoby, jsou však povinny na takovou změnu druhou smluvní stranu písemně upozornit.</w:t>
            </w:r>
          </w:p>
          <w:p w14:paraId="40F07F22" w14:textId="77777777" w:rsidR="00A251B3" w:rsidRPr="00A251B3" w:rsidRDefault="00A251B3">
            <w:pPr>
              <w:pStyle w:val="Odstavecseseznamem"/>
              <w:keepNext/>
              <w:keepLines/>
              <w:numPr>
                <w:ilvl w:val="0"/>
                <w:numId w:val="13"/>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Smluvní strany se dohodly na těchto oprávněných osobách:</w:t>
            </w:r>
          </w:p>
          <w:p w14:paraId="654A0322" w14:textId="77777777" w:rsidR="00A251B3" w:rsidRPr="00A251B3" w:rsidRDefault="00A251B3">
            <w:pPr>
              <w:pStyle w:val="Odstavecseseznamem"/>
              <w:keepLines/>
              <w:numPr>
                <w:ilvl w:val="0"/>
                <w:numId w:val="14"/>
              </w:numPr>
              <w:spacing w:before="60" w:after="0" w:line="240" w:lineRule="auto"/>
              <w:ind w:left="992"/>
              <w:contextualSpacing w:val="0"/>
              <w:jc w:val="both"/>
              <w:rPr>
                <w:rFonts w:ascii="Tahoma" w:hAnsi="Tahoma" w:cs="Tahoma"/>
                <w:sz w:val="20"/>
                <w:szCs w:val="20"/>
              </w:rPr>
            </w:pPr>
            <w:r w:rsidRPr="00A251B3">
              <w:rPr>
                <w:rFonts w:ascii="Tahoma" w:hAnsi="Tahoma" w:cs="Tahoma"/>
                <w:sz w:val="20"/>
                <w:szCs w:val="20"/>
              </w:rPr>
              <w:t>za Objednatele:</w:t>
            </w:r>
          </w:p>
          <w:p w14:paraId="636709A3" w14:textId="77777777" w:rsidR="00A251B3" w:rsidRPr="00A251B3" w:rsidRDefault="00A251B3" w:rsidP="00A414F0">
            <w:pPr>
              <w:pStyle w:val="Odstavecseseznamem"/>
              <w:keepLines/>
              <w:spacing w:before="60" w:after="0" w:line="240" w:lineRule="auto"/>
              <w:ind w:left="992"/>
              <w:contextualSpacing w:val="0"/>
              <w:jc w:val="both"/>
              <w:rPr>
                <w:rFonts w:ascii="Tahoma" w:hAnsi="Tahoma" w:cs="Tahoma"/>
                <w:sz w:val="20"/>
                <w:szCs w:val="20"/>
              </w:rPr>
            </w:pPr>
            <w:r w:rsidRPr="00A251B3">
              <w:rPr>
                <w:rFonts w:ascii="Tahoma" w:hAnsi="Tahoma" w:cs="Tahoma"/>
                <w:sz w:val="20"/>
                <w:szCs w:val="20"/>
              </w:rPr>
              <w:t>Mgr. Ondřej Malina, Ph.D., e-mail: ondrej.malina@vsb.cz, tel.: 596 991 548</w:t>
            </w:r>
          </w:p>
          <w:p w14:paraId="02E9ADB3" w14:textId="77777777" w:rsidR="00A251B3" w:rsidRPr="00A251B3" w:rsidRDefault="00A251B3" w:rsidP="00A414F0">
            <w:pPr>
              <w:pStyle w:val="Odstavecseseznamem"/>
              <w:keepLines/>
              <w:spacing w:before="60" w:after="0" w:line="240" w:lineRule="auto"/>
              <w:ind w:left="992"/>
              <w:contextualSpacing w:val="0"/>
              <w:jc w:val="both"/>
              <w:rPr>
                <w:rFonts w:ascii="Tahoma" w:hAnsi="Tahoma" w:cs="Tahoma"/>
                <w:sz w:val="20"/>
                <w:szCs w:val="20"/>
              </w:rPr>
            </w:pPr>
            <w:r w:rsidRPr="00A251B3">
              <w:rPr>
                <w:rFonts w:ascii="Tahoma" w:hAnsi="Tahoma" w:cs="Tahoma"/>
                <w:sz w:val="20"/>
                <w:szCs w:val="20"/>
              </w:rPr>
              <w:t>doc. Ing. Štěpán Kment, Ph.D., e-mail: stepan.kment@vsb.cz, tel.: 596 999 192</w:t>
            </w:r>
          </w:p>
          <w:p w14:paraId="59B96CB0" w14:textId="77777777" w:rsidR="00A251B3" w:rsidRPr="00A251B3" w:rsidRDefault="00A251B3">
            <w:pPr>
              <w:pStyle w:val="Odstavecseseznamem"/>
              <w:keepNext/>
              <w:keepLines/>
              <w:numPr>
                <w:ilvl w:val="0"/>
                <w:numId w:val="14"/>
              </w:numPr>
              <w:spacing w:before="60" w:after="0" w:line="240" w:lineRule="auto"/>
              <w:ind w:left="986" w:hanging="357"/>
              <w:contextualSpacing w:val="0"/>
              <w:jc w:val="both"/>
              <w:rPr>
                <w:rFonts w:ascii="Tahoma" w:hAnsi="Tahoma" w:cs="Tahoma"/>
                <w:sz w:val="20"/>
                <w:szCs w:val="20"/>
              </w:rPr>
            </w:pPr>
            <w:r w:rsidRPr="00A251B3">
              <w:rPr>
                <w:rFonts w:ascii="Tahoma" w:hAnsi="Tahoma" w:cs="Tahoma"/>
                <w:sz w:val="20"/>
                <w:szCs w:val="20"/>
              </w:rPr>
              <w:t>za Dodavatele:</w:t>
            </w:r>
          </w:p>
          <w:p w14:paraId="398B92C7" w14:textId="77777777" w:rsidR="00A251B3" w:rsidRPr="00A251B3" w:rsidRDefault="00A251B3" w:rsidP="00A414F0">
            <w:pPr>
              <w:pStyle w:val="Odstavecseseznamem"/>
              <w:keepLines/>
              <w:spacing w:before="60" w:after="0" w:line="240" w:lineRule="auto"/>
              <w:ind w:left="992"/>
              <w:contextualSpacing w:val="0"/>
              <w:jc w:val="both"/>
              <w:rPr>
                <w:rFonts w:ascii="Tahoma" w:hAnsi="Tahoma" w:cs="Tahoma"/>
                <w:sz w:val="20"/>
                <w:szCs w:val="20"/>
              </w:rPr>
            </w:pPr>
            <w:r w:rsidRPr="00A251B3">
              <w:rPr>
                <w:rFonts w:ascii="Tahoma" w:hAnsi="Tahoma" w:cs="Tahoma"/>
                <w:sz w:val="20"/>
                <w:szCs w:val="20"/>
                <w:highlight w:val="yellow"/>
              </w:rPr>
              <w:fldChar w:fldCharType="begin"/>
            </w:r>
            <w:r w:rsidRPr="00A251B3">
              <w:rPr>
                <w:rFonts w:ascii="Tahoma" w:hAnsi="Tahoma" w:cs="Tahoma"/>
                <w:sz w:val="20"/>
                <w:szCs w:val="20"/>
                <w:highlight w:val="yellow"/>
              </w:rPr>
              <w:instrText xml:space="preserve"> macrobutton nobutton [DOPLNÍ ÚČASTNÍK]</w:instrText>
            </w:r>
            <w:r w:rsidRPr="00A251B3">
              <w:rPr>
                <w:rFonts w:ascii="Tahoma" w:hAnsi="Tahoma" w:cs="Tahoma"/>
                <w:sz w:val="20"/>
                <w:szCs w:val="20"/>
                <w:highlight w:val="yellow"/>
              </w:rPr>
              <w:fldChar w:fldCharType="end"/>
            </w:r>
            <w:r w:rsidRPr="00A251B3">
              <w:rPr>
                <w:rFonts w:ascii="Tahoma" w:hAnsi="Tahoma" w:cs="Tahoma"/>
                <w:sz w:val="20"/>
                <w:szCs w:val="20"/>
              </w:rPr>
              <w:t xml:space="preserve">, e-mail: </w:t>
            </w:r>
            <w:r w:rsidRPr="00A251B3">
              <w:rPr>
                <w:rFonts w:ascii="Tahoma" w:hAnsi="Tahoma" w:cs="Tahoma"/>
                <w:sz w:val="20"/>
                <w:szCs w:val="20"/>
                <w:highlight w:val="yellow"/>
              </w:rPr>
              <w:fldChar w:fldCharType="begin"/>
            </w:r>
            <w:r w:rsidRPr="00A251B3">
              <w:rPr>
                <w:rFonts w:ascii="Tahoma" w:hAnsi="Tahoma" w:cs="Tahoma"/>
                <w:sz w:val="20"/>
                <w:szCs w:val="20"/>
                <w:highlight w:val="yellow"/>
              </w:rPr>
              <w:instrText xml:space="preserve"> macrobutton nobutton [DOPLNÍ ÚČASTNÍK]</w:instrText>
            </w:r>
            <w:r w:rsidRPr="00A251B3">
              <w:rPr>
                <w:rFonts w:ascii="Tahoma" w:hAnsi="Tahoma" w:cs="Tahoma"/>
                <w:sz w:val="20"/>
                <w:szCs w:val="20"/>
                <w:highlight w:val="yellow"/>
              </w:rPr>
              <w:fldChar w:fldCharType="end"/>
            </w:r>
            <w:r w:rsidRPr="00A251B3">
              <w:rPr>
                <w:rFonts w:ascii="Tahoma" w:hAnsi="Tahoma" w:cs="Tahoma"/>
                <w:sz w:val="20"/>
                <w:szCs w:val="20"/>
              </w:rPr>
              <w:t xml:space="preserve">, tel.: </w:t>
            </w:r>
            <w:r w:rsidRPr="00A251B3">
              <w:rPr>
                <w:rFonts w:ascii="Tahoma" w:hAnsi="Tahoma" w:cs="Tahoma"/>
                <w:sz w:val="20"/>
                <w:szCs w:val="20"/>
                <w:highlight w:val="yellow"/>
              </w:rPr>
              <w:fldChar w:fldCharType="begin"/>
            </w:r>
            <w:r w:rsidRPr="00A251B3">
              <w:rPr>
                <w:rFonts w:ascii="Tahoma" w:hAnsi="Tahoma" w:cs="Tahoma"/>
                <w:sz w:val="20"/>
                <w:szCs w:val="20"/>
                <w:highlight w:val="yellow"/>
              </w:rPr>
              <w:instrText xml:space="preserve"> macrobutton nobutton [DOPLNÍ ÚČASTNÍK]</w:instrText>
            </w:r>
            <w:r w:rsidRPr="00A251B3">
              <w:rPr>
                <w:rFonts w:ascii="Tahoma" w:hAnsi="Tahoma" w:cs="Tahoma"/>
                <w:sz w:val="20"/>
                <w:szCs w:val="20"/>
                <w:highlight w:val="yellow"/>
              </w:rPr>
              <w:fldChar w:fldCharType="end"/>
            </w:r>
          </w:p>
          <w:p w14:paraId="3A8AA9EB" w14:textId="77777777" w:rsidR="00A251B3" w:rsidRPr="00A251B3" w:rsidRDefault="00A251B3" w:rsidP="00A414F0">
            <w:pPr>
              <w:pStyle w:val="Bezmezer"/>
              <w:keepLines/>
              <w:spacing w:before="120"/>
              <w:rPr>
                <w:rFonts w:ascii="Tahoma" w:hAnsi="Tahoma" w:cs="Tahoma"/>
                <w:szCs w:val="20"/>
              </w:rPr>
            </w:pPr>
          </w:p>
          <w:p w14:paraId="74A57D1A" w14:textId="77777777" w:rsidR="00A251B3" w:rsidRPr="00A251B3" w:rsidRDefault="00A251B3">
            <w:pPr>
              <w:pStyle w:val="RLlneksmlouvy"/>
              <w:keepLines/>
              <w:numPr>
                <w:ilvl w:val="0"/>
                <w:numId w:val="16"/>
              </w:numPr>
              <w:spacing w:before="120" w:after="0" w:line="240" w:lineRule="auto"/>
              <w:jc w:val="center"/>
              <w:rPr>
                <w:rFonts w:ascii="Tahoma" w:hAnsi="Tahoma" w:cs="Tahoma"/>
                <w:sz w:val="20"/>
                <w:szCs w:val="20"/>
              </w:rPr>
            </w:pPr>
            <w:r w:rsidRPr="00A251B3">
              <w:rPr>
                <w:rFonts w:ascii="Tahoma" w:hAnsi="Tahoma" w:cs="Tahoma"/>
                <w:sz w:val="20"/>
                <w:szCs w:val="20"/>
              </w:rPr>
              <w:t>ZÁRUKA A SERVIS</w:t>
            </w:r>
          </w:p>
          <w:p w14:paraId="0BBD3B65" w14:textId="6BC1EDF4" w:rsidR="00A251B3" w:rsidRPr="00A251B3" w:rsidRDefault="00A251B3">
            <w:pPr>
              <w:pStyle w:val="Odstavecseseznamem"/>
              <w:keepLines/>
              <w:numPr>
                <w:ilvl w:val="0"/>
                <w:numId w:val="4"/>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Dodavatel poskytuje Objednateli záruku za jakost dle </w:t>
            </w:r>
            <w:proofErr w:type="spellStart"/>
            <w:r w:rsidRPr="00A251B3">
              <w:rPr>
                <w:rFonts w:ascii="Tahoma" w:hAnsi="Tahoma" w:cs="Tahoma"/>
                <w:sz w:val="20"/>
                <w:szCs w:val="20"/>
              </w:rPr>
              <w:t>ust</w:t>
            </w:r>
            <w:proofErr w:type="spellEnd"/>
            <w:r w:rsidRPr="00A251B3">
              <w:rPr>
                <w:rFonts w:ascii="Tahoma" w:hAnsi="Tahoma" w:cs="Tahoma"/>
                <w:sz w:val="20"/>
                <w:szCs w:val="20"/>
              </w:rPr>
              <w:t xml:space="preserve">. § 2619 občanského zákoníku, a to v délce 12 měsíců, přičemž běh záruční doby počíná provedením celého Plnění dle odstavce </w:t>
            </w:r>
            <w:r w:rsidR="00851F21">
              <w:rPr>
                <w:rFonts w:ascii="Tahoma" w:hAnsi="Tahoma" w:cs="Tahoma"/>
                <w:sz w:val="20"/>
                <w:szCs w:val="20"/>
              </w:rPr>
              <w:t>1</w:t>
            </w:r>
            <w:r w:rsidRPr="00A251B3">
              <w:rPr>
                <w:rFonts w:ascii="Tahoma" w:hAnsi="Tahoma" w:cs="Tahoma"/>
                <w:sz w:val="20"/>
                <w:szCs w:val="20"/>
              </w:rPr>
              <w:t>. článku IV. této Smlouvy. Zárukou za jakost se Dodavatel zavazuje, že Plnění bude po záruční dobu způsobilé k použití pro obvyklý účel sjednaný této Smlouvě, a že si zachová obvyklé vlastnosti a 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759C495C" w14:textId="77777777" w:rsidR="00A251B3" w:rsidRPr="00A251B3" w:rsidRDefault="00A251B3">
            <w:pPr>
              <w:pStyle w:val="Odstavecseseznamem"/>
              <w:keepLines/>
              <w:numPr>
                <w:ilvl w:val="0"/>
                <w:numId w:val="4"/>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Pokud dojde ke zjištění vad v průběhu záruční doby, je Objednatel oprávněn tyto vady oznámit Dodavateli, a to nejpozději do konce záruční doby. Reklamace může být učiněna písemně, elektronicky na e-mailovou adresu </w:t>
            </w:r>
            <w:r w:rsidRPr="00A251B3">
              <w:rPr>
                <w:rFonts w:ascii="Tahoma" w:hAnsi="Tahoma" w:cs="Tahoma"/>
                <w:sz w:val="20"/>
                <w:szCs w:val="20"/>
                <w:highlight w:val="yellow"/>
              </w:rPr>
              <w:t>[DOPLNÍ ÚČASTNÍK]</w:t>
            </w:r>
            <w:r w:rsidRPr="00A251B3">
              <w:rPr>
                <w:rFonts w:ascii="Tahoma" w:hAnsi="Tahoma" w:cs="Tahoma"/>
                <w:sz w:val="20"/>
                <w:szCs w:val="20"/>
              </w:rPr>
              <w:t>. Vady, které Objednatel oznámí Dodavateli v době běhu záruční doby, se Dodavatel zavazuje odstranit bezplatně a za podmínek dále stanovených v této Smlouvě.</w:t>
            </w:r>
          </w:p>
          <w:p w14:paraId="07B74D0E" w14:textId="77777777" w:rsidR="00A251B3" w:rsidRPr="00A251B3" w:rsidRDefault="00A251B3">
            <w:pPr>
              <w:pStyle w:val="Odstavecseseznamem"/>
              <w:keepLines/>
              <w:numPr>
                <w:ilvl w:val="0"/>
                <w:numId w:val="4"/>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Dodavatel je povinen odstranit či překlenout oznámenou vadu zboží nejpozději do 30 dnů od jejího nahlášení. V případě překlenutí zjištěné vady zboží bude tato vada díla odstraněna do 60 kalendářních dnů od jejího nahlášení. Za překlenutí vady zboží se pro účely této smlouvy má zabezpečení vady tak, aby zboží mohlo sloužit svému účelu či bezplatné zapůjčení bezvadného zařízení či bezvadné části.</w:t>
            </w:r>
          </w:p>
          <w:p w14:paraId="1E13C4AA" w14:textId="77777777" w:rsidR="00A251B3" w:rsidRPr="00A251B3" w:rsidRDefault="00A251B3">
            <w:pPr>
              <w:pStyle w:val="Odstavecseseznamem"/>
              <w:keepLines/>
              <w:numPr>
                <w:ilvl w:val="0"/>
                <w:numId w:val="4"/>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lastRenderedPageBreak/>
              <w:t xml:space="preserve">Vada se považuje za odstraněnou v okamžiku, kdy jsou obnoveny všechny sjednané funkce Plnění a Plnění bude předáno zpět Objednateli na základě předávacího protokolu o odstranění reklamované vady. </w:t>
            </w:r>
          </w:p>
          <w:p w14:paraId="776C7888" w14:textId="77777777" w:rsidR="00A251B3" w:rsidRPr="00A251B3" w:rsidRDefault="00A251B3">
            <w:pPr>
              <w:pStyle w:val="Odstavecseseznamem"/>
              <w:keepLines/>
              <w:numPr>
                <w:ilvl w:val="0"/>
                <w:numId w:val="4"/>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Pokud se po oznámení vady Objednatelem Dodavateli ukáže, že vadu nelze odstranit, je Objednatel oprávněn si vybrat, zda od této smlouvy odstoupí, nebo uplatní nárok na slevu z ceny, a to bez časového omezení ve vztahu k okamžiku, kdy vyšlo najevo, že vadu nelze odstranit. </w:t>
            </w:r>
          </w:p>
          <w:p w14:paraId="17590440" w14:textId="77777777" w:rsidR="00A251B3" w:rsidRPr="00A251B3" w:rsidRDefault="00A251B3">
            <w:pPr>
              <w:pStyle w:val="Odstavecseseznamem"/>
              <w:keepLines/>
              <w:numPr>
                <w:ilvl w:val="0"/>
                <w:numId w:val="4"/>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Odměna za záruční servis je zahrnuta v ceně dle čl. V. Smlouvy.</w:t>
            </w:r>
          </w:p>
          <w:p w14:paraId="4D04D50E" w14:textId="77777777" w:rsidR="00A251B3" w:rsidRPr="00A251B3" w:rsidRDefault="00A251B3">
            <w:pPr>
              <w:pStyle w:val="Odstavecseseznamem"/>
              <w:keepLines/>
              <w:numPr>
                <w:ilvl w:val="0"/>
                <w:numId w:val="4"/>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Dodavatel odpovídá za to, že Plnění ani jeho jednotlivé části či komponenty nebudou zatíženy právem třetí osoby. Vyjde-li najevo, že Plnění bylo v den jeho dodání zatíženo právem třetí osoby, je Objednatel oprávněn od Smlouvy odstoupit nebo požadovat, aby Dodavatel vlastním jménem tyto nároky třetích osob na své náklady vypořádal.</w:t>
            </w:r>
          </w:p>
          <w:p w14:paraId="4D6E50B4" w14:textId="77777777" w:rsidR="00A251B3" w:rsidRPr="00A251B3" w:rsidRDefault="00A251B3">
            <w:pPr>
              <w:pStyle w:val="Odstavecseseznamem"/>
              <w:keepLines/>
              <w:numPr>
                <w:ilvl w:val="0"/>
                <w:numId w:val="4"/>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Dodavatel se Objednateli zavazuje poskytovat servisní hotline, která bude sloužit pro technickou podporu a řešení problémů se zbožím, a to po dobu záruční doby (ve Smlouvě též jako „servisní hotline“). Servisní hotline bude poskytována na tel. kontaktu </w:t>
            </w:r>
            <w:r w:rsidRPr="00A251B3">
              <w:rPr>
                <w:rFonts w:ascii="Tahoma" w:hAnsi="Tahoma" w:cs="Tahoma"/>
                <w:sz w:val="20"/>
                <w:szCs w:val="20"/>
                <w:highlight w:val="yellow"/>
              </w:rPr>
              <w:t>[DOPLNÍ ÚČASTNÍK]</w:t>
            </w:r>
            <w:r w:rsidRPr="00A251B3">
              <w:rPr>
                <w:rFonts w:ascii="Tahoma" w:hAnsi="Tahoma" w:cs="Tahoma"/>
                <w:sz w:val="20"/>
                <w:szCs w:val="20"/>
              </w:rPr>
              <w:t xml:space="preserve"> a e-mailové adrese </w:t>
            </w:r>
            <w:r w:rsidRPr="00A251B3">
              <w:rPr>
                <w:rFonts w:ascii="Tahoma" w:hAnsi="Tahoma" w:cs="Tahoma"/>
                <w:sz w:val="20"/>
                <w:szCs w:val="20"/>
                <w:highlight w:val="yellow"/>
              </w:rPr>
              <w:t>[DOPLNÍ ÚČASTNÍK]</w:t>
            </w:r>
            <w:r w:rsidRPr="00A251B3">
              <w:rPr>
                <w:rFonts w:ascii="Tahoma" w:hAnsi="Tahoma" w:cs="Tahoma"/>
                <w:sz w:val="20"/>
                <w:szCs w:val="20"/>
              </w:rPr>
              <w:t>. Servisní hotline bude dostupná v pracovní dny min. 8 hodin denně. Odměna za servisní hotline je zahrnuta v ceně dle čl. V. Smlouvy.</w:t>
            </w:r>
          </w:p>
          <w:p w14:paraId="1C1AE255" w14:textId="77777777" w:rsidR="00A251B3" w:rsidRPr="00A251B3" w:rsidRDefault="00A251B3">
            <w:pPr>
              <w:pStyle w:val="Odstavecseseznamem"/>
              <w:keepLines/>
              <w:numPr>
                <w:ilvl w:val="0"/>
                <w:numId w:val="4"/>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Dodavatel je povinen Objednateli poskytovat standardní pozáruční technickou podporu. Pokud o to Objednatel požádá, zavazuje se Dodavatel poskytovat Objednateli pozáruční servis s garancí dodávek náhradních dílů nejméně po dobu 5 let od uplynutí záruční doby.</w:t>
            </w:r>
          </w:p>
          <w:p w14:paraId="4E69A1A8" w14:textId="77777777" w:rsidR="00A251B3" w:rsidRPr="00A251B3" w:rsidRDefault="00A251B3" w:rsidP="00A414F0">
            <w:pPr>
              <w:pStyle w:val="Odstavecseseznamem"/>
              <w:keepLines/>
              <w:spacing w:before="120" w:after="0" w:line="240" w:lineRule="auto"/>
              <w:ind w:left="567"/>
              <w:contextualSpacing w:val="0"/>
              <w:jc w:val="both"/>
              <w:rPr>
                <w:rFonts w:ascii="Tahoma" w:hAnsi="Tahoma" w:cs="Tahoma"/>
                <w:sz w:val="20"/>
                <w:szCs w:val="20"/>
              </w:rPr>
            </w:pPr>
          </w:p>
          <w:p w14:paraId="456B8E83" w14:textId="77777777" w:rsidR="00A251B3" w:rsidRPr="00A251B3" w:rsidRDefault="00A251B3">
            <w:pPr>
              <w:pStyle w:val="RLlneksmlouvy"/>
              <w:keepLines/>
              <w:numPr>
                <w:ilvl w:val="0"/>
                <w:numId w:val="16"/>
              </w:numPr>
              <w:spacing w:before="120" w:after="0" w:line="240" w:lineRule="auto"/>
              <w:jc w:val="center"/>
              <w:rPr>
                <w:rFonts w:ascii="Tahoma" w:hAnsi="Tahoma" w:cs="Tahoma"/>
                <w:caps/>
                <w:sz w:val="20"/>
                <w:szCs w:val="20"/>
              </w:rPr>
            </w:pPr>
            <w:bookmarkStart w:id="21" w:name="_Ref314036621"/>
            <w:r w:rsidRPr="00A251B3">
              <w:rPr>
                <w:rFonts w:ascii="Tahoma" w:hAnsi="Tahoma" w:cs="Tahoma"/>
                <w:caps/>
                <w:sz w:val="20"/>
                <w:szCs w:val="20"/>
              </w:rPr>
              <w:t>Bankovní zárukA</w:t>
            </w:r>
          </w:p>
          <w:p w14:paraId="4A470152" w14:textId="77777777" w:rsidR="00A251B3" w:rsidRPr="00A251B3" w:rsidRDefault="00A251B3">
            <w:pPr>
              <w:pStyle w:val="Odstavecseseznamem"/>
              <w:keepLines/>
              <w:numPr>
                <w:ilvl w:val="0"/>
                <w:numId w:val="2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Dodavatel se zavazuje, že Objednateli poskytne neodvolatelnou bezpodmínečnou </w:t>
            </w:r>
            <w:r w:rsidRPr="00A251B3">
              <w:rPr>
                <w:rFonts w:ascii="Tahoma" w:hAnsi="Tahoma" w:cs="Tahoma"/>
                <w:b/>
                <w:sz w:val="20"/>
                <w:szCs w:val="20"/>
              </w:rPr>
              <w:t>bankovní záruku za řádné provedení díla</w:t>
            </w:r>
            <w:r w:rsidRPr="00A251B3">
              <w:rPr>
                <w:rFonts w:ascii="Tahoma" w:hAnsi="Tahoma" w:cs="Tahoma"/>
                <w:sz w:val="20"/>
                <w:szCs w:val="20"/>
              </w:rPr>
              <w:t>. Tato bankovní záruka bude vystavena nebo potvrzena bankou nebo pobočkou zahraniční banky oprávněnou podnikat jako banka v Evropské unii, přičemž tato není v nucené správě, konkursu, vyrovnání ani likvidaci.</w:t>
            </w:r>
          </w:p>
          <w:p w14:paraId="210A7671" w14:textId="77777777" w:rsidR="00A251B3" w:rsidRPr="00A251B3" w:rsidRDefault="00A251B3">
            <w:pPr>
              <w:pStyle w:val="Odstavecseseznamem"/>
              <w:keepLines/>
              <w:numPr>
                <w:ilvl w:val="0"/>
                <w:numId w:val="21"/>
              </w:numPr>
              <w:spacing w:before="120" w:after="0" w:line="240" w:lineRule="auto"/>
              <w:ind w:left="567" w:hanging="567"/>
              <w:contextualSpacing w:val="0"/>
              <w:jc w:val="both"/>
              <w:rPr>
                <w:rFonts w:ascii="Tahoma" w:hAnsi="Tahoma" w:cs="Tahoma"/>
                <w:sz w:val="20"/>
                <w:szCs w:val="20"/>
              </w:rPr>
            </w:pPr>
            <w:r w:rsidRPr="00A251B3">
              <w:rPr>
                <w:rFonts w:ascii="Tahoma" w:hAnsi="Tahoma" w:cs="Tahoma"/>
                <w:b/>
                <w:sz w:val="20"/>
                <w:szCs w:val="20"/>
              </w:rPr>
              <w:lastRenderedPageBreak/>
              <w:t>Bankovní záruka za řádné provedení díla</w:t>
            </w:r>
            <w:r w:rsidRPr="00A251B3">
              <w:rPr>
                <w:rFonts w:ascii="Tahoma" w:hAnsi="Tahoma" w:cs="Tahoma"/>
                <w:sz w:val="20"/>
                <w:szCs w:val="20"/>
              </w:rPr>
              <w:t xml:space="preserve"> kryje finanční nároky Objednatele za Dodavatelem (zejména zákonné či smluvní sankce a pokuty, pokrytí poskytnuté zálohy při odstoupení od smlouvy či nedodání zboží, náhradu škody apod.) vzniklé Objednateli z důvodů porušení povinností Dodavatele týkajících se řádného provedení Plnění včetně odstranění vad a nedodělků. Dodavatel je povinen poskytnout bankovní záruku za řádné provedení díla ve výši 50 % z celkové ceny Plnění bez DPH uvedené v čl. V., odst. 1. této Smlouvy. Bankovní záruka bude předaná Objednateli nejpozději do 10 pracovních dnů od vystavení zálohové faktury dle čl. V., odst. 5. Objednatel pozbývá nárok z bankovních záruk</w:t>
            </w:r>
            <w:r w:rsidRPr="00A251B3">
              <w:rPr>
                <w:sz w:val="20"/>
                <w:szCs w:val="20"/>
              </w:rPr>
              <w:t xml:space="preserve"> </w:t>
            </w:r>
            <w:r w:rsidRPr="00A251B3">
              <w:rPr>
                <w:rFonts w:ascii="Tahoma" w:hAnsi="Tahoma" w:cs="Tahoma"/>
                <w:sz w:val="20"/>
                <w:szCs w:val="20"/>
              </w:rPr>
              <w:t>za řádné provedení díla předáním a převzetím díla bez vad a nedodělků, jinak při odstranění poslední vady a nedodělku.</w:t>
            </w:r>
          </w:p>
          <w:p w14:paraId="296E83C0" w14:textId="77777777" w:rsidR="00A251B3" w:rsidRPr="00A251B3" w:rsidRDefault="00A251B3">
            <w:pPr>
              <w:pStyle w:val="Odstavecseseznamem"/>
              <w:keepLines/>
              <w:numPr>
                <w:ilvl w:val="0"/>
                <w:numId w:val="2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Pro bankovní záruku stanovenou v odst. 2. tohoto článku obecně platí, že výplatu peněžních prostředků z bankovní záruky může Objednatel uplatnit v případě neplnění závazků a povinností Dodavatele, nebo v případě vzniklé škody způsobené Dodavatelem. Bankovní záruka musí být vyplatitelná na požádání Objednatele, ve kterém Objednatel uvede důvod čerpání bankovní záruky a částku v Kč, kterou z bankovní záruky žádá Objednatel vyplatit. Během platnosti bankovní záruky a v rámci částky, na kterou je bankovní záruka vystavena, může Objednatel žádat o vyplacení bankovní záruky opakovaně. Veškeré náklady spojené s bankovní zárukou a jejím poskytnutím hradí Dodavatel.</w:t>
            </w:r>
          </w:p>
          <w:p w14:paraId="0FC12728" w14:textId="77777777" w:rsidR="00A251B3" w:rsidRPr="00A251B3" w:rsidRDefault="00A251B3">
            <w:pPr>
              <w:pStyle w:val="Odstavecseseznamem"/>
              <w:keepLines/>
              <w:numPr>
                <w:ilvl w:val="0"/>
                <w:numId w:val="2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Objednatel je po skončení platnosti bankovní záruky stanovené v odst. 2. tohoto článku Smlouvy povinen vrátit záruční listinu zpět Dodavateli do 14 dnů ode dne skončení její platnosti.</w:t>
            </w:r>
          </w:p>
          <w:p w14:paraId="0007EB2C" w14:textId="77777777" w:rsidR="00A251B3" w:rsidRDefault="00A251B3" w:rsidP="00A414F0">
            <w:pPr>
              <w:pStyle w:val="Bezmezer"/>
              <w:keepLines/>
              <w:spacing w:before="120"/>
              <w:rPr>
                <w:rFonts w:ascii="Tahoma" w:hAnsi="Tahoma" w:cs="Tahoma"/>
                <w:szCs w:val="20"/>
              </w:rPr>
            </w:pPr>
          </w:p>
          <w:p w14:paraId="610E3790" w14:textId="77777777" w:rsidR="004A3920" w:rsidRPr="00A251B3" w:rsidRDefault="004A3920" w:rsidP="00A414F0">
            <w:pPr>
              <w:pStyle w:val="Bezmezer"/>
              <w:keepLines/>
              <w:spacing w:before="120"/>
              <w:rPr>
                <w:rFonts w:ascii="Tahoma" w:hAnsi="Tahoma" w:cs="Tahoma"/>
                <w:szCs w:val="20"/>
              </w:rPr>
            </w:pPr>
          </w:p>
          <w:p w14:paraId="4AD5AEF5" w14:textId="77777777" w:rsidR="00A251B3" w:rsidRPr="00A251B3" w:rsidRDefault="00A251B3">
            <w:pPr>
              <w:pStyle w:val="RLlneksmlouvy"/>
              <w:keepLines/>
              <w:numPr>
                <w:ilvl w:val="0"/>
                <w:numId w:val="16"/>
              </w:numPr>
              <w:spacing w:before="120" w:after="0" w:line="240" w:lineRule="auto"/>
              <w:jc w:val="center"/>
              <w:rPr>
                <w:rFonts w:ascii="Tahoma" w:hAnsi="Tahoma" w:cs="Tahoma"/>
                <w:sz w:val="20"/>
                <w:szCs w:val="20"/>
              </w:rPr>
            </w:pPr>
            <w:r w:rsidRPr="00A251B3">
              <w:rPr>
                <w:rFonts w:ascii="Tahoma" w:hAnsi="Tahoma" w:cs="Tahoma"/>
                <w:sz w:val="20"/>
                <w:szCs w:val="20"/>
              </w:rPr>
              <w:t>SANKČNÍ UJEDNÁNÍ</w:t>
            </w:r>
            <w:bookmarkEnd w:id="21"/>
          </w:p>
          <w:p w14:paraId="02A5BAC9" w14:textId="77777777" w:rsidR="00A251B3" w:rsidRPr="00A251B3" w:rsidRDefault="00A251B3">
            <w:pPr>
              <w:pStyle w:val="Odstavecseseznamem"/>
              <w:keepLines/>
              <w:numPr>
                <w:ilvl w:val="0"/>
                <w:numId w:val="5"/>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V případě prodlení Dodavatele s provedením celého Plnění v termínu dle čl. III. odst. 1. této Smlouvy, zavazuje se Dodavatel uhradit Objednateli smluvní pokutu ve výši 0,08 % z ceny Plnění bez DPH uvedeného v čl. V. této Smlouvy za každý i započatý den prodlení. Souhrnná výše smluvní pokuty dle tohoto odstavce je limitována maximální částkou ve výši 5 % z ceny Plnění bez DPH uvedeného v čl. V. této Smlouvy.</w:t>
            </w:r>
          </w:p>
          <w:p w14:paraId="2AFB609A" w14:textId="77777777" w:rsidR="00A251B3" w:rsidRPr="00A251B3" w:rsidRDefault="00A251B3">
            <w:pPr>
              <w:pStyle w:val="Odstavecseseznamem"/>
              <w:keepLines/>
              <w:numPr>
                <w:ilvl w:val="0"/>
                <w:numId w:val="5"/>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Pro případ prodlení Objednatele se zaplacením faktury je Dodavatel oprávněn požadovat zaplacení úroku z prodlení ve výši dle obecně závazných právních předpisů.</w:t>
            </w:r>
          </w:p>
          <w:p w14:paraId="08B5B48A" w14:textId="77777777" w:rsidR="00A251B3" w:rsidRPr="00A251B3" w:rsidRDefault="00A251B3">
            <w:pPr>
              <w:pStyle w:val="Odstavecseseznamem"/>
              <w:keepLines/>
              <w:numPr>
                <w:ilvl w:val="0"/>
                <w:numId w:val="5"/>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lastRenderedPageBreak/>
              <w:t>V případě, že Dodavatel neodstraní drobnou vadu nebo nedodělek ve lhůtě stanovené v odstavci 3. článku IV. této Smlouvy, zavazuje se Dodavatel uhradit Objednateli smluvní pokutu ve výši 0,02 % z ceny plnění bez DPH uvedeného v čl. V. této Smlouvy za každý i započatý den prodlení s jejich odstraněním.</w:t>
            </w:r>
          </w:p>
          <w:p w14:paraId="3DDBCC47" w14:textId="77777777" w:rsidR="00A251B3" w:rsidRPr="00A251B3" w:rsidRDefault="00A251B3">
            <w:pPr>
              <w:pStyle w:val="Odstavecseseznamem"/>
              <w:keepLines/>
              <w:numPr>
                <w:ilvl w:val="0"/>
                <w:numId w:val="5"/>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V případě, že Dodavatel neodstraní či nepřeklene vadu Plnění ve lhůtě stanovené v čl. VIII. odst. 3. této Smlouvy, zavazuje se Dodavatel uhradit Objednateli smluvní pokutu ve výši 0,03 % z ceny plnění bez DPH uvedeného v čl. V. této Smlouvy za každý i započatý den prodlení s odstraněním či překlenutím vady Plnění, přičemž tato smluvní pokuta se uplatní pro každou jednotlivou vadu Plnění.</w:t>
            </w:r>
          </w:p>
          <w:p w14:paraId="343897D6" w14:textId="77777777" w:rsidR="00A251B3" w:rsidRPr="00A251B3" w:rsidRDefault="00A251B3">
            <w:pPr>
              <w:pStyle w:val="Odstavecseseznamem"/>
              <w:keepLines/>
              <w:numPr>
                <w:ilvl w:val="0"/>
                <w:numId w:val="5"/>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7A25B0A0" w14:textId="77777777" w:rsidR="00A251B3" w:rsidRPr="00A251B3" w:rsidRDefault="00A251B3">
            <w:pPr>
              <w:pStyle w:val="Odstavecseseznamem"/>
              <w:keepLines/>
              <w:numPr>
                <w:ilvl w:val="0"/>
                <w:numId w:val="5"/>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v plné výši. </w:t>
            </w:r>
          </w:p>
          <w:p w14:paraId="12F5D9B2" w14:textId="77777777" w:rsidR="00A251B3" w:rsidRPr="00A251B3" w:rsidRDefault="00A251B3">
            <w:pPr>
              <w:pStyle w:val="Odstavecseseznamem"/>
              <w:keepLines/>
              <w:numPr>
                <w:ilvl w:val="0"/>
                <w:numId w:val="5"/>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Smluvní pokuty je Objednatel oprávněn započíst proti pohledávce Dodavatele na úhradu ceny Plnění.</w:t>
            </w:r>
          </w:p>
          <w:p w14:paraId="7CAD46F8" w14:textId="77777777" w:rsidR="00A251B3" w:rsidRPr="00A251B3" w:rsidRDefault="00A251B3">
            <w:pPr>
              <w:pStyle w:val="Odstavecseseznamem"/>
              <w:keepLines/>
              <w:numPr>
                <w:ilvl w:val="0"/>
                <w:numId w:val="5"/>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1E8898F9" w14:textId="77777777" w:rsidR="00A251B3" w:rsidRPr="00A251B3" w:rsidRDefault="00A251B3" w:rsidP="00A414F0">
            <w:pPr>
              <w:pStyle w:val="Bezmezer"/>
              <w:keepLines/>
              <w:spacing w:before="120"/>
              <w:rPr>
                <w:rFonts w:ascii="Tahoma" w:hAnsi="Tahoma" w:cs="Tahoma"/>
                <w:szCs w:val="20"/>
              </w:rPr>
            </w:pPr>
          </w:p>
          <w:p w14:paraId="79614C1D" w14:textId="77777777" w:rsidR="00A251B3" w:rsidRPr="00A251B3" w:rsidRDefault="00A251B3">
            <w:pPr>
              <w:pStyle w:val="Odstavecseseznamem"/>
              <w:keepNext/>
              <w:keepLines/>
              <w:widowControl w:val="0"/>
              <w:numPr>
                <w:ilvl w:val="0"/>
                <w:numId w:val="16"/>
              </w:numPr>
              <w:autoSpaceDE w:val="0"/>
              <w:autoSpaceDN w:val="0"/>
              <w:adjustRightInd w:val="0"/>
              <w:spacing w:before="120" w:after="0" w:line="240" w:lineRule="auto"/>
              <w:ind w:left="1077"/>
              <w:jc w:val="center"/>
              <w:rPr>
                <w:rFonts w:ascii="Tahoma" w:hAnsi="Tahoma" w:cs="Tahoma"/>
                <w:b/>
                <w:bCs/>
                <w:sz w:val="20"/>
                <w:szCs w:val="20"/>
              </w:rPr>
            </w:pPr>
            <w:r w:rsidRPr="00A251B3">
              <w:rPr>
                <w:rFonts w:ascii="Tahoma" w:hAnsi="Tahoma" w:cs="Tahoma"/>
                <w:b/>
                <w:bCs/>
                <w:sz w:val="20"/>
                <w:szCs w:val="20"/>
              </w:rPr>
              <w:t>LICENČNÍ UJEDNÁNÍ</w:t>
            </w:r>
          </w:p>
          <w:p w14:paraId="24B1F590" w14:textId="77777777" w:rsidR="00A251B3" w:rsidRPr="00A251B3" w:rsidRDefault="00A251B3">
            <w:pPr>
              <w:pStyle w:val="Odstavecseseznamem"/>
              <w:keepLines/>
              <w:widowControl w:val="0"/>
              <w:numPr>
                <w:ilvl w:val="0"/>
                <w:numId w:val="19"/>
              </w:numPr>
              <w:autoSpaceDE w:val="0"/>
              <w:autoSpaceDN w:val="0"/>
              <w:adjustRightInd w:val="0"/>
              <w:spacing w:before="120" w:after="0" w:line="240" w:lineRule="auto"/>
              <w:ind w:left="567" w:hanging="567"/>
              <w:contextualSpacing w:val="0"/>
              <w:jc w:val="both"/>
              <w:rPr>
                <w:rFonts w:ascii="Tahoma" w:hAnsi="Tahoma" w:cs="Tahoma"/>
                <w:bCs/>
                <w:sz w:val="20"/>
                <w:szCs w:val="20"/>
              </w:rPr>
            </w:pPr>
            <w:r w:rsidRPr="00A251B3">
              <w:rPr>
                <w:rFonts w:ascii="Tahoma" w:hAnsi="Tahoma" w:cs="Tahoma"/>
                <w:sz w:val="20"/>
                <w:szCs w:val="20"/>
              </w:rPr>
              <w:t>Dodavatel tímto uděluje Objednateli licenci, tj. oprávnění k výkonu práva užívat software příslušející ke zboží v rozsahu stanoveném přílohou č. 1 této Smlouvy (dále jen „licence“). Není-li přílohou č. 1 této Smlouvy stanoveno jinak, platí:</w:t>
            </w:r>
          </w:p>
          <w:p w14:paraId="5A26670F" w14:textId="77777777" w:rsidR="00A251B3" w:rsidRPr="00A251B3" w:rsidRDefault="00A251B3">
            <w:pPr>
              <w:pStyle w:val="Odstavecseseznamem"/>
              <w:keepLines/>
              <w:widowControl w:val="0"/>
              <w:numPr>
                <w:ilvl w:val="0"/>
                <w:numId w:val="20"/>
              </w:numPr>
              <w:autoSpaceDE w:val="0"/>
              <w:autoSpaceDN w:val="0"/>
              <w:adjustRightInd w:val="0"/>
              <w:spacing w:before="60" w:after="0" w:line="240" w:lineRule="auto"/>
              <w:ind w:left="1145" w:hanging="357"/>
              <w:contextualSpacing w:val="0"/>
              <w:jc w:val="both"/>
              <w:rPr>
                <w:rFonts w:ascii="Tahoma" w:hAnsi="Tahoma" w:cs="Tahoma"/>
                <w:bCs/>
                <w:sz w:val="20"/>
                <w:szCs w:val="20"/>
              </w:rPr>
            </w:pPr>
            <w:r w:rsidRPr="00A251B3">
              <w:rPr>
                <w:rFonts w:ascii="Tahoma" w:hAnsi="Tahoma" w:cs="Tahoma"/>
                <w:bCs/>
                <w:sz w:val="20"/>
                <w:szCs w:val="20"/>
              </w:rPr>
              <w:t>časový rozsah licence: na dobu trvání majetkových práv autora,</w:t>
            </w:r>
          </w:p>
          <w:p w14:paraId="0E4C8ACF" w14:textId="77777777" w:rsidR="00A251B3" w:rsidRPr="00A251B3" w:rsidRDefault="00A251B3">
            <w:pPr>
              <w:pStyle w:val="Odstavecseseznamem"/>
              <w:keepLines/>
              <w:widowControl w:val="0"/>
              <w:numPr>
                <w:ilvl w:val="0"/>
                <w:numId w:val="20"/>
              </w:numPr>
              <w:autoSpaceDE w:val="0"/>
              <w:autoSpaceDN w:val="0"/>
              <w:adjustRightInd w:val="0"/>
              <w:spacing w:before="60" w:after="0" w:line="240" w:lineRule="auto"/>
              <w:ind w:left="1145" w:hanging="357"/>
              <w:contextualSpacing w:val="0"/>
              <w:jc w:val="both"/>
              <w:rPr>
                <w:rFonts w:ascii="Tahoma" w:hAnsi="Tahoma" w:cs="Tahoma"/>
                <w:bCs/>
                <w:sz w:val="20"/>
                <w:szCs w:val="20"/>
              </w:rPr>
            </w:pPr>
            <w:r w:rsidRPr="00A251B3">
              <w:rPr>
                <w:rFonts w:ascii="Tahoma" w:hAnsi="Tahoma" w:cs="Tahoma"/>
                <w:bCs/>
                <w:sz w:val="20"/>
                <w:szCs w:val="20"/>
              </w:rPr>
              <w:t>územní rozsah licence: neomezen.</w:t>
            </w:r>
          </w:p>
          <w:p w14:paraId="2975F14E" w14:textId="77777777" w:rsidR="00A251B3" w:rsidRPr="00A251B3" w:rsidRDefault="00A251B3">
            <w:pPr>
              <w:pStyle w:val="Odstavecseseznamem"/>
              <w:keepLines/>
              <w:widowControl w:val="0"/>
              <w:numPr>
                <w:ilvl w:val="0"/>
                <w:numId w:val="19"/>
              </w:numPr>
              <w:autoSpaceDE w:val="0"/>
              <w:autoSpaceDN w:val="0"/>
              <w:adjustRightInd w:val="0"/>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Dodavatel předá či zpřístupní (např. prostřednictvím svých webových stránek) software jako součást zboží. Objednatel nemá nárok na zdrojové kódy k software.</w:t>
            </w:r>
          </w:p>
          <w:p w14:paraId="2CB70977" w14:textId="77777777" w:rsidR="00A251B3" w:rsidRPr="00A251B3" w:rsidRDefault="00A251B3">
            <w:pPr>
              <w:pStyle w:val="Odstavecseseznamem"/>
              <w:keepLines/>
              <w:widowControl w:val="0"/>
              <w:numPr>
                <w:ilvl w:val="0"/>
                <w:numId w:val="19"/>
              </w:numPr>
              <w:autoSpaceDE w:val="0"/>
              <w:autoSpaceDN w:val="0"/>
              <w:adjustRightInd w:val="0"/>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lastRenderedPageBreak/>
              <w:t>Není-li licence k software poskytována Objednateli bezúplatně (např. jako tzv. freeware), sjednává se odměna za poskytnutí licence jako jednorázová a je zahrnuta v ceně Plnění dle čl. V. této Smlouvy.</w:t>
            </w:r>
          </w:p>
          <w:p w14:paraId="04F2E2B1" w14:textId="77777777" w:rsidR="00A251B3" w:rsidRPr="00A251B3" w:rsidRDefault="00A251B3">
            <w:pPr>
              <w:pStyle w:val="Odstavecseseznamem"/>
              <w:keepLines/>
              <w:widowControl w:val="0"/>
              <w:numPr>
                <w:ilvl w:val="0"/>
                <w:numId w:val="19"/>
              </w:numPr>
              <w:autoSpaceDE w:val="0"/>
              <w:autoSpaceDN w:val="0"/>
              <w:adjustRightInd w:val="0"/>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V případě, že součástí Plnění budou softwarové produkty třetích stran, je Dodavatel povinen umožnit Objednateli nabytí licencí k těmto softwarovým produktům třetích stran, a to za standardních podmínek a v souladu s obsahem a účelem této Smlouvy tak, aby užití Plnění Objednatelem neporušovalo práva třetích stran. Licence k užití softwarových produktů třetích stran se řídí licenčními podmínkami vydanými výrobci těchto softwarových produktů. Cena za tyto licence je již zahrnuta v ceně Plnění dle čl. V. této Smlouvy, nejsou-li licence k užití softwarových produktů třetích stran poskytovány bezúplatně (např. jako tzv. freeware). Odpovědnost za neoprávněný zásah do autorských i jiných práv třetích osob nese výlučně Dodavatel.</w:t>
            </w:r>
          </w:p>
          <w:p w14:paraId="74EF4636" w14:textId="77777777" w:rsidR="00A251B3" w:rsidRPr="00A251B3" w:rsidRDefault="00A251B3">
            <w:pPr>
              <w:pStyle w:val="Odstavecseseznamem"/>
              <w:keepLines/>
              <w:widowControl w:val="0"/>
              <w:numPr>
                <w:ilvl w:val="0"/>
                <w:numId w:val="19"/>
              </w:numPr>
              <w:autoSpaceDE w:val="0"/>
              <w:autoSpaceDN w:val="0"/>
              <w:adjustRightInd w:val="0"/>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Objednatel není povinen licence poskytnuté dle této Smlouvy využít.</w:t>
            </w:r>
          </w:p>
          <w:p w14:paraId="1A658260" w14:textId="77777777" w:rsidR="00A251B3" w:rsidRPr="00A251B3" w:rsidRDefault="00A251B3">
            <w:pPr>
              <w:pStyle w:val="Odstavecseseznamem"/>
              <w:keepLines/>
              <w:widowControl w:val="0"/>
              <w:numPr>
                <w:ilvl w:val="0"/>
                <w:numId w:val="19"/>
              </w:numPr>
              <w:autoSpaceDE w:val="0"/>
              <w:autoSpaceDN w:val="0"/>
              <w:adjustRightInd w:val="0"/>
              <w:spacing w:before="120" w:after="0" w:line="240" w:lineRule="auto"/>
              <w:ind w:left="567" w:hanging="567"/>
              <w:contextualSpacing w:val="0"/>
              <w:jc w:val="both"/>
              <w:rPr>
                <w:rFonts w:ascii="Tahoma" w:hAnsi="Tahoma" w:cs="Tahoma"/>
                <w:b/>
                <w:bCs/>
                <w:sz w:val="20"/>
                <w:szCs w:val="20"/>
              </w:rPr>
            </w:pPr>
            <w:r w:rsidRPr="00A251B3">
              <w:rPr>
                <w:rFonts w:ascii="Tahoma" w:hAnsi="Tahoma" w:cs="Tahoma"/>
                <w:sz w:val="20"/>
                <w:szCs w:val="20"/>
              </w:rPr>
              <w:t xml:space="preserve">Dodavatel je tak zejména povinen poskytovat Objednateli bezúplatně aktualizace software alespoň po sjednanou dobu záruky za jakost dle této Smlouvy.  </w:t>
            </w:r>
          </w:p>
          <w:p w14:paraId="434760FC" w14:textId="77777777" w:rsidR="00A251B3" w:rsidRPr="00A251B3" w:rsidRDefault="00A251B3" w:rsidP="00A414F0">
            <w:pPr>
              <w:keepLines/>
              <w:widowControl w:val="0"/>
              <w:autoSpaceDE w:val="0"/>
              <w:autoSpaceDN w:val="0"/>
              <w:adjustRightInd w:val="0"/>
              <w:spacing w:before="120" w:after="0" w:line="240" w:lineRule="auto"/>
              <w:jc w:val="both"/>
              <w:rPr>
                <w:rFonts w:ascii="Tahoma" w:hAnsi="Tahoma" w:cs="Tahoma"/>
                <w:b/>
                <w:bCs/>
                <w:sz w:val="20"/>
                <w:szCs w:val="20"/>
              </w:rPr>
            </w:pPr>
          </w:p>
          <w:p w14:paraId="246081A9" w14:textId="77777777" w:rsidR="00A251B3" w:rsidRPr="00A251B3" w:rsidRDefault="00A251B3">
            <w:pPr>
              <w:pStyle w:val="RLlneksmlouvy"/>
              <w:keepLines/>
              <w:numPr>
                <w:ilvl w:val="0"/>
                <w:numId w:val="16"/>
              </w:numPr>
              <w:spacing w:before="120" w:after="0" w:line="240" w:lineRule="auto"/>
              <w:jc w:val="center"/>
              <w:rPr>
                <w:rFonts w:ascii="Tahoma" w:hAnsi="Tahoma" w:cs="Tahoma"/>
                <w:sz w:val="20"/>
                <w:szCs w:val="20"/>
              </w:rPr>
            </w:pPr>
            <w:r w:rsidRPr="00A251B3">
              <w:rPr>
                <w:rFonts w:ascii="Tahoma" w:hAnsi="Tahoma" w:cs="Tahoma"/>
                <w:sz w:val="20"/>
                <w:szCs w:val="20"/>
              </w:rPr>
              <w:t>UJEDNÁNÍ O VYŠŠÍ MOCI</w:t>
            </w:r>
          </w:p>
          <w:p w14:paraId="255AE944" w14:textId="77777777" w:rsidR="00A251B3" w:rsidRPr="00A251B3" w:rsidRDefault="00A251B3">
            <w:pPr>
              <w:pStyle w:val="Odstavecseseznamem"/>
              <w:keepLines/>
              <w:numPr>
                <w:ilvl w:val="0"/>
                <w:numId w:val="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2BB3AA60" w14:textId="77777777" w:rsidR="00A251B3" w:rsidRPr="00A251B3" w:rsidRDefault="00A251B3">
            <w:pPr>
              <w:pStyle w:val="Odstavecseseznamem"/>
              <w:keepLines/>
              <w:numPr>
                <w:ilvl w:val="0"/>
                <w:numId w:val="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pandemie, živelné události a generální stávka. </w:t>
            </w:r>
          </w:p>
          <w:p w14:paraId="269BE218" w14:textId="77777777" w:rsidR="00A251B3" w:rsidRPr="00A251B3" w:rsidRDefault="00A251B3">
            <w:pPr>
              <w:pStyle w:val="Odstavecseseznamem"/>
              <w:keepLines/>
              <w:numPr>
                <w:ilvl w:val="0"/>
                <w:numId w:val="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453D758E" w14:textId="77777777" w:rsidR="00A251B3" w:rsidRPr="00A251B3" w:rsidRDefault="00A251B3">
            <w:pPr>
              <w:pStyle w:val="Odstavecseseznamem"/>
              <w:keepLines/>
              <w:numPr>
                <w:ilvl w:val="0"/>
                <w:numId w:val="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lastRenderedPageBreak/>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61D3A353" w14:textId="77777777" w:rsidR="00A251B3" w:rsidRPr="00A251B3" w:rsidRDefault="00A251B3">
            <w:pPr>
              <w:pStyle w:val="Odstavecseseznamem"/>
              <w:keepLines/>
              <w:numPr>
                <w:ilvl w:val="0"/>
                <w:numId w:val="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na kontaktní osobu Objednatele).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0F2D7FB9" w14:textId="77777777" w:rsidR="00A251B3" w:rsidRPr="00A251B3" w:rsidRDefault="00A251B3" w:rsidP="00A414F0">
            <w:pPr>
              <w:pStyle w:val="Odstavecseseznamem"/>
              <w:keepLines/>
              <w:spacing w:before="120" w:after="0" w:line="240" w:lineRule="auto"/>
              <w:ind w:left="567"/>
              <w:contextualSpacing w:val="0"/>
              <w:jc w:val="both"/>
              <w:rPr>
                <w:rFonts w:ascii="Tahoma" w:hAnsi="Tahoma" w:cs="Tahoma"/>
                <w:sz w:val="20"/>
                <w:szCs w:val="20"/>
              </w:rPr>
            </w:pPr>
          </w:p>
          <w:p w14:paraId="5F898424" w14:textId="77777777" w:rsidR="00A251B3" w:rsidRPr="00A251B3" w:rsidRDefault="00A251B3">
            <w:pPr>
              <w:pStyle w:val="RLlneksmlouvy"/>
              <w:keepLines/>
              <w:numPr>
                <w:ilvl w:val="0"/>
                <w:numId w:val="16"/>
              </w:numPr>
              <w:spacing w:before="120" w:after="0" w:line="240" w:lineRule="auto"/>
              <w:jc w:val="center"/>
              <w:rPr>
                <w:rFonts w:ascii="Tahoma" w:hAnsi="Tahoma" w:cs="Tahoma"/>
                <w:sz w:val="20"/>
                <w:szCs w:val="20"/>
              </w:rPr>
            </w:pPr>
            <w:r w:rsidRPr="00A251B3">
              <w:rPr>
                <w:rFonts w:ascii="Tahoma" w:hAnsi="Tahoma" w:cs="Tahoma"/>
                <w:sz w:val="20"/>
                <w:szCs w:val="20"/>
              </w:rPr>
              <w:t>PLATNOST A ÚČINNOST SMLOUVY</w:t>
            </w:r>
            <w:bookmarkEnd w:id="13"/>
            <w:bookmarkEnd w:id="14"/>
            <w:bookmarkEnd w:id="15"/>
            <w:r w:rsidRPr="00A251B3">
              <w:rPr>
                <w:rFonts w:ascii="Tahoma" w:hAnsi="Tahoma" w:cs="Tahoma"/>
                <w:sz w:val="20"/>
                <w:szCs w:val="20"/>
              </w:rPr>
              <w:t>, ODSTOUPENÍ</w:t>
            </w:r>
          </w:p>
          <w:p w14:paraId="399F522A" w14:textId="77777777" w:rsidR="00A251B3" w:rsidRPr="00A251B3" w:rsidRDefault="00A251B3">
            <w:pPr>
              <w:pStyle w:val="Odstavecseseznamem"/>
              <w:keepLines/>
              <w:numPr>
                <w:ilvl w:val="0"/>
                <w:numId w:val="18"/>
              </w:numPr>
              <w:spacing w:before="120" w:after="0" w:line="240" w:lineRule="auto"/>
              <w:ind w:left="567" w:hanging="567"/>
              <w:contextualSpacing w:val="0"/>
              <w:jc w:val="both"/>
              <w:rPr>
                <w:rFonts w:ascii="Tahoma" w:hAnsi="Tahoma" w:cs="Tahoma"/>
                <w:sz w:val="20"/>
                <w:szCs w:val="20"/>
              </w:rPr>
            </w:pPr>
            <w:bookmarkStart w:id="22" w:name="_Ref204398313"/>
            <w:bookmarkStart w:id="23" w:name="_Ref212855694"/>
            <w:bookmarkStart w:id="24" w:name="_Ref212861074"/>
            <w:bookmarkStart w:id="25" w:name="_Ref207108014"/>
            <w:bookmarkStart w:id="26" w:name="_Toc212632762"/>
            <w:bookmarkStart w:id="27" w:name="_Ref212705245"/>
            <w:bookmarkStart w:id="28" w:name="_Ref212892724"/>
            <w:r w:rsidRPr="00A251B3">
              <w:rPr>
                <w:rFonts w:ascii="Tahoma" w:hAnsi="Tahoma" w:cs="Tahoma"/>
                <w:sz w:val="20"/>
                <w:szCs w:val="20"/>
              </w:rPr>
              <w:t>Smlouva nabývá platnosti dnem jejího podpisu oběma smluvními stranami a účinnosti dnem zveřejnění v registru smluv dle Zákona č. 340/2015 Sb. o registru smluv.</w:t>
            </w:r>
          </w:p>
          <w:p w14:paraId="301FDD1E" w14:textId="77777777" w:rsidR="00A251B3" w:rsidRPr="00A251B3" w:rsidRDefault="00A251B3">
            <w:pPr>
              <w:pStyle w:val="Odstavecseseznamem"/>
              <w:keepLines/>
              <w:numPr>
                <w:ilvl w:val="0"/>
                <w:numId w:val="18"/>
              </w:numPr>
              <w:spacing w:before="120" w:after="0" w:line="240" w:lineRule="auto"/>
              <w:ind w:left="567" w:hanging="567"/>
              <w:contextualSpacing w:val="0"/>
              <w:jc w:val="both"/>
              <w:rPr>
                <w:rFonts w:ascii="Tahoma" w:hAnsi="Tahoma" w:cs="Tahoma"/>
                <w:sz w:val="20"/>
                <w:szCs w:val="20"/>
              </w:rPr>
            </w:pPr>
            <w:bookmarkStart w:id="29" w:name="_Ref195960005"/>
            <w:r w:rsidRPr="00A251B3">
              <w:rPr>
                <w:rFonts w:ascii="Tahoma" w:hAnsi="Tahoma" w:cs="Tahoma"/>
                <w:sz w:val="20"/>
                <w:szCs w:val="20"/>
              </w:rPr>
              <w:t>Každá smluvní strana je oprávněna odstoupit od této Smlouvy pouze z důvodů stanovených touto Smlouvou.</w:t>
            </w:r>
          </w:p>
          <w:p w14:paraId="517282CB" w14:textId="77777777" w:rsidR="00A251B3" w:rsidRPr="00A251B3" w:rsidRDefault="00A251B3">
            <w:pPr>
              <w:pStyle w:val="Odstavecseseznamem"/>
              <w:keepLines/>
              <w:numPr>
                <w:ilvl w:val="0"/>
                <w:numId w:val="18"/>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Objednatel si vyhrazuje možnost odstoupit od této Smlouvy v případě</w:t>
            </w:r>
            <w:bookmarkEnd w:id="29"/>
            <w:r w:rsidRPr="00A251B3">
              <w:rPr>
                <w:rFonts w:ascii="Tahoma" w:hAnsi="Tahoma" w:cs="Tahoma"/>
                <w:sz w:val="20"/>
                <w:szCs w:val="20"/>
              </w:rPr>
              <w:t xml:space="preserve">: </w:t>
            </w:r>
          </w:p>
          <w:p w14:paraId="311076BF" w14:textId="77777777" w:rsidR="00A251B3" w:rsidRPr="00A251B3" w:rsidRDefault="00A251B3">
            <w:pPr>
              <w:pStyle w:val="Odstavecseseznamem"/>
              <w:keepLines/>
              <w:numPr>
                <w:ilvl w:val="0"/>
                <w:numId w:val="15"/>
              </w:numPr>
              <w:spacing w:before="60" w:after="0" w:line="240" w:lineRule="auto"/>
              <w:ind w:left="992" w:hanging="357"/>
              <w:contextualSpacing w:val="0"/>
              <w:jc w:val="both"/>
              <w:rPr>
                <w:rFonts w:ascii="Tahoma" w:hAnsi="Tahoma" w:cs="Tahoma"/>
                <w:sz w:val="20"/>
                <w:szCs w:val="20"/>
              </w:rPr>
            </w:pPr>
            <w:bookmarkStart w:id="30" w:name="_Ref314035354"/>
            <w:r w:rsidRPr="00A251B3">
              <w:rPr>
                <w:rFonts w:ascii="Tahoma" w:hAnsi="Tahoma" w:cs="Tahoma"/>
                <w:sz w:val="20"/>
                <w:szCs w:val="20"/>
              </w:rPr>
              <w:t xml:space="preserve">prodlení Dodavatele s předáním Plnění po dobu delší než 60 dnů oproti termínu plnění stanovenému podle této Smlouvy, </w:t>
            </w:r>
            <w:bookmarkEnd w:id="30"/>
          </w:p>
          <w:p w14:paraId="5FA83E6C" w14:textId="77777777" w:rsidR="00A251B3" w:rsidRPr="00A251B3" w:rsidRDefault="00A251B3">
            <w:pPr>
              <w:pStyle w:val="Odstavecseseznamem"/>
              <w:keepLines/>
              <w:numPr>
                <w:ilvl w:val="0"/>
                <w:numId w:val="15"/>
              </w:numPr>
              <w:spacing w:before="60" w:after="0" w:line="240" w:lineRule="auto"/>
              <w:ind w:left="992" w:hanging="357"/>
              <w:contextualSpacing w:val="0"/>
              <w:jc w:val="both"/>
              <w:rPr>
                <w:rFonts w:ascii="Tahoma" w:hAnsi="Tahoma" w:cs="Tahoma"/>
                <w:sz w:val="20"/>
                <w:szCs w:val="20"/>
              </w:rPr>
            </w:pPr>
            <w:r w:rsidRPr="00A251B3">
              <w:rPr>
                <w:rFonts w:ascii="Tahoma" w:hAnsi="Tahoma" w:cs="Tahoma"/>
                <w:sz w:val="20"/>
                <w:szCs w:val="20"/>
              </w:rPr>
              <w:t xml:space="preserve">prodlení Dodavatele s odstraněním vady Plnění delším než 42 dnů. </w:t>
            </w:r>
          </w:p>
          <w:p w14:paraId="546FA88C" w14:textId="77777777" w:rsidR="00A251B3" w:rsidRPr="00A251B3" w:rsidRDefault="00A251B3">
            <w:pPr>
              <w:pStyle w:val="Odstavecseseznamem"/>
              <w:keepLines/>
              <w:numPr>
                <w:ilvl w:val="0"/>
                <w:numId w:val="18"/>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Dodavatel je oprávněn odstoupit od této Smlouvy v případě prodlení Objednatele se zaplacením ceny Plnění dle této Smlouvy </w:t>
            </w:r>
            <w:bookmarkStart w:id="31" w:name="_Ref275368026"/>
            <w:bookmarkStart w:id="32" w:name="_Ref195960006"/>
            <w:r w:rsidRPr="00A251B3">
              <w:rPr>
                <w:rFonts w:ascii="Tahoma" w:hAnsi="Tahoma" w:cs="Tahoma"/>
                <w:sz w:val="20"/>
                <w:szCs w:val="20"/>
              </w:rPr>
              <w:t>po dobu delší než 60 dnů, ačkoliv byl Objednatel na toto prodlení Dodavatelem písemně upozorněn.</w:t>
            </w:r>
          </w:p>
          <w:p w14:paraId="5AA1F19A" w14:textId="77777777" w:rsidR="00A251B3" w:rsidRPr="00A251B3" w:rsidRDefault="00A251B3">
            <w:pPr>
              <w:pStyle w:val="Odstavecseseznamem"/>
              <w:keepLines/>
              <w:numPr>
                <w:ilvl w:val="0"/>
                <w:numId w:val="18"/>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Každá ze smluvních stran je oprávněna písemně odstoupit od této Smlouvy, pokud</w:t>
            </w:r>
            <w:bookmarkEnd w:id="31"/>
          </w:p>
          <w:p w14:paraId="11BE8C9F" w14:textId="77777777" w:rsidR="00A251B3" w:rsidRPr="00A251B3" w:rsidRDefault="00A251B3">
            <w:pPr>
              <w:pStyle w:val="Odstavecseseznamem"/>
              <w:keepLines/>
              <w:numPr>
                <w:ilvl w:val="0"/>
                <w:numId w:val="15"/>
              </w:numPr>
              <w:spacing w:before="60" w:after="0" w:line="240" w:lineRule="auto"/>
              <w:ind w:left="992" w:hanging="357"/>
              <w:contextualSpacing w:val="0"/>
              <w:jc w:val="both"/>
              <w:rPr>
                <w:rFonts w:ascii="Tahoma" w:hAnsi="Tahoma" w:cs="Tahoma"/>
                <w:sz w:val="20"/>
                <w:szCs w:val="20"/>
              </w:rPr>
            </w:pPr>
            <w:r w:rsidRPr="00A251B3">
              <w:rPr>
                <w:rFonts w:ascii="Tahoma" w:hAnsi="Tahoma" w:cs="Tahoma"/>
                <w:sz w:val="20"/>
                <w:szCs w:val="20"/>
              </w:rPr>
              <w:t>na majetek druhé smluvní strany bylo zahájeno insolvenční řízení, v němž byl soudem zjištěn úpadek, nebo smluvní strana sama podá dlužnický návrh na zahájení insolvenčního řízení; nebo</w:t>
            </w:r>
          </w:p>
          <w:p w14:paraId="562563E9" w14:textId="77777777" w:rsidR="00A251B3" w:rsidRPr="00A251B3" w:rsidRDefault="00A251B3">
            <w:pPr>
              <w:pStyle w:val="Odstavecseseznamem"/>
              <w:keepLines/>
              <w:numPr>
                <w:ilvl w:val="0"/>
                <w:numId w:val="15"/>
              </w:numPr>
              <w:spacing w:before="60" w:after="0" w:line="240" w:lineRule="auto"/>
              <w:ind w:left="992" w:hanging="357"/>
              <w:contextualSpacing w:val="0"/>
              <w:jc w:val="both"/>
              <w:rPr>
                <w:rFonts w:ascii="Tahoma" w:hAnsi="Tahoma" w:cs="Tahoma"/>
                <w:sz w:val="20"/>
                <w:szCs w:val="20"/>
              </w:rPr>
            </w:pPr>
            <w:r w:rsidRPr="00A251B3">
              <w:rPr>
                <w:rFonts w:ascii="Tahoma" w:hAnsi="Tahoma" w:cs="Tahoma"/>
                <w:sz w:val="20"/>
                <w:szCs w:val="20"/>
              </w:rPr>
              <w:t>druhá smluvní strana vstoupí do likvidace.</w:t>
            </w:r>
          </w:p>
          <w:bookmarkEnd w:id="32"/>
          <w:p w14:paraId="7376CBAA" w14:textId="77777777" w:rsidR="00A251B3" w:rsidRPr="00A251B3" w:rsidRDefault="00A251B3">
            <w:pPr>
              <w:pStyle w:val="Odstavecseseznamem"/>
              <w:keepLines/>
              <w:numPr>
                <w:ilvl w:val="0"/>
                <w:numId w:val="18"/>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lastRenderedPageBreak/>
              <w:t>V případech dle odstavce 5. tohoto článku této Smlouvy je oprávněná smluvní strana oprávněna od této smlouvy odstoupit bez časového omezení ve vztahu k okamžiku, kdy k porušení této Smlouvy zakládající právo od této Smlouvy odstoupit nastalo. Účinky odstoupení od Smlouvy nastávají dnem doručení písemného oznámení o odstoupení druhé smluvní straně, popř. pozdějším dnem uvedeným v písemném oznámení o odstoupení.</w:t>
            </w:r>
          </w:p>
          <w:p w14:paraId="2F7039C9" w14:textId="77777777" w:rsidR="00A251B3" w:rsidRPr="00A251B3" w:rsidRDefault="00A251B3">
            <w:pPr>
              <w:pStyle w:val="Odstavecseseznamem"/>
              <w:keepLines/>
              <w:numPr>
                <w:ilvl w:val="0"/>
                <w:numId w:val="18"/>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Ukončením účinnosti této Smlouvy nejsou dotčena ustanovení Smlouvy týkající se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2"/>
          <w:bookmarkEnd w:id="23"/>
          <w:bookmarkEnd w:id="24"/>
          <w:p w14:paraId="7F65A5C3" w14:textId="77777777" w:rsidR="00A251B3" w:rsidRPr="00A251B3" w:rsidRDefault="00A251B3">
            <w:pPr>
              <w:pStyle w:val="Odstavecseseznamem"/>
              <w:keepLines/>
              <w:numPr>
                <w:ilvl w:val="0"/>
                <w:numId w:val="18"/>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 takovým částem Plnění), která Objednatel určí ve lhůtě 1 měsíce od účinnosti odstoupení kterékoli strany svým jednostranným písemným oznámením Dodavateli, a to na základě jeho posouzení, že taková část Plnění pro něho má hospodářský význam i bez zbytku Plnění. Smluvní strany se dohodly, že v případě odstoupení od Smlouvy ze strany Objednatele nemá Dodavatel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 demontáží části Plnění, které mají být postupem dle tohoto odstavce Smlouvy navráceny Dodavateli, nese výhradně Dodavatel.</w:t>
            </w:r>
          </w:p>
          <w:bookmarkEnd w:id="25"/>
          <w:bookmarkEnd w:id="26"/>
          <w:bookmarkEnd w:id="27"/>
          <w:bookmarkEnd w:id="28"/>
          <w:p w14:paraId="7995308F" w14:textId="77777777" w:rsidR="00A251B3" w:rsidRPr="00A251B3" w:rsidRDefault="00A251B3" w:rsidP="00A414F0">
            <w:pPr>
              <w:pStyle w:val="Bezmezer"/>
              <w:keepLines/>
              <w:spacing w:before="120"/>
              <w:rPr>
                <w:rFonts w:ascii="Tahoma" w:hAnsi="Tahoma" w:cs="Tahoma"/>
                <w:szCs w:val="20"/>
                <w:highlight w:val="lightGray"/>
              </w:rPr>
            </w:pPr>
          </w:p>
          <w:p w14:paraId="6B74CE90" w14:textId="77777777" w:rsidR="00A251B3" w:rsidRPr="00A251B3" w:rsidRDefault="00A251B3" w:rsidP="00A414F0">
            <w:pPr>
              <w:pStyle w:val="RLlneksmlouvy"/>
              <w:keepLines/>
              <w:spacing w:before="120" w:after="0" w:line="240" w:lineRule="auto"/>
              <w:ind w:left="737" w:hanging="737"/>
              <w:jc w:val="center"/>
              <w:rPr>
                <w:rFonts w:ascii="Tahoma" w:hAnsi="Tahoma" w:cs="Tahoma"/>
                <w:spacing w:val="-4"/>
                <w:sz w:val="20"/>
                <w:szCs w:val="20"/>
              </w:rPr>
            </w:pPr>
            <w:r w:rsidRPr="00A251B3">
              <w:rPr>
                <w:rFonts w:ascii="Tahoma" w:hAnsi="Tahoma" w:cs="Tahoma"/>
                <w:spacing w:val="-4"/>
                <w:sz w:val="20"/>
                <w:szCs w:val="20"/>
              </w:rPr>
              <w:t>XII.</w:t>
            </w:r>
            <w:r w:rsidRPr="00A251B3">
              <w:rPr>
                <w:rFonts w:ascii="Tahoma" w:hAnsi="Tahoma" w:cs="Tahoma"/>
                <w:spacing w:val="-4"/>
                <w:sz w:val="20"/>
                <w:szCs w:val="20"/>
              </w:rPr>
              <w:tab/>
              <w:t>ZÁVĚREČNÁ USTANOVENÍ</w:t>
            </w:r>
          </w:p>
          <w:p w14:paraId="7B256AD0" w14:textId="77777777" w:rsidR="00A251B3" w:rsidRDefault="00A251B3">
            <w:pPr>
              <w:pStyle w:val="Odstavecseseznamem"/>
              <w:keepLines/>
              <w:numPr>
                <w:ilvl w:val="0"/>
                <w:numId w:val="6"/>
              </w:numPr>
              <w:spacing w:before="120" w:after="0" w:line="240" w:lineRule="auto"/>
              <w:ind w:left="567" w:hanging="567"/>
              <w:contextualSpacing w:val="0"/>
              <w:jc w:val="both"/>
              <w:rPr>
                <w:rFonts w:ascii="Tahoma" w:hAnsi="Tahoma" w:cs="Tahoma"/>
                <w:sz w:val="20"/>
                <w:szCs w:val="20"/>
              </w:rPr>
            </w:pPr>
            <w:bookmarkStart w:id="33" w:name="_Ref312754945"/>
            <w:r w:rsidRPr="00A251B3">
              <w:rPr>
                <w:rFonts w:ascii="Tahoma" w:hAnsi="Tahoma" w:cs="Tahoma"/>
                <w:sz w:val="20"/>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657F9B2E" w14:textId="77777777" w:rsidR="00A251B3" w:rsidRPr="00A251B3" w:rsidRDefault="00A251B3">
            <w:pPr>
              <w:pStyle w:val="Odstavecseseznamem"/>
              <w:keepLines/>
              <w:numPr>
                <w:ilvl w:val="0"/>
                <w:numId w:val="6"/>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Práva a závazky touto Smlouvou neupravené se řídí právním řádem České republiky, zejména občanským zákoníkem. Smluvní strany se rovněž zavazují dodržovat pravidla OP ST.</w:t>
            </w:r>
          </w:p>
          <w:p w14:paraId="6B712A05" w14:textId="77777777" w:rsidR="00A251B3" w:rsidRPr="00A251B3" w:rsidRDefault="00A251B3">
            <w:pPr>
              <w:pStyle w:val="Odstavecseseznamem"/>
              <w:keepLines/>
              <w:numPr>
                <w:ilvl w:val="0"/>
                <w:numId w:val="6"/>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lastRenderedPageBreak/>
              <w:t xml:space="preserve">Dodavatel nemůže bez předchozího písemného souhlasu Objednatele postoupit svá práva a povinnosti plynoucí z této Smlouvy třetí straně </w:t>
            </w:r>
          </w:p>
          <w:p w14:paraId="6F65FAC0" w14:textId="77777777" w:rsidR="00A251B3" w:rsidRPr="00A251B3" w:rsidRDefault="00A251B3">
            <w:pPr>
              <w:pStyle w:val="Odstavecseseznamem"/>
              <w:keepLines/>
              <w:numPr>
                <w:ilvl w:val="0"/>
                <w:numId w:val="6"/>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Započtení na pohledávky Dodavatele vzniklé této Smlouvy se nepřipouští. </w:t>
            </w:r>
          </w:p>
          <w:p w14:paraId="3651782F" w14:textId="77777777" w:rsidR="00A251B3" w:rsidRPr="00A251B3" w:rsidRDefault="00A251B3">
            <w:pPr>
              <w:pStyle w:val="Odstavecseseznamem"/>
              <w:keepLines/>
              <w:numPr>
                <w:ilvl w:val="0"/>
                <w:numId w:val="6"/>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Objednateli tuto vyšší verzi zboží, a to bez navýšení celkové ceny Plnění, při zachování lhůty předání zboží, při zachování kompatibility zboží s jinými technologiemi a při zachování totožných nebo lepších parametrů zboží oproti parametrům zboží původně sjednaného v této Smlouvě.</w:t>
            </w:r>
          </w:p>
          <w:bookmarkEnd w:id="33"/>
          <w:p w14:paraId="6E7C7438" w14:textId="77777777" w:rsidR="00A251B3" w:rsidRPr="00A251B3" w:rsidRDefault="00A251B3">
            <w:pPr>
              <w:pStyle w:val="Odstavecseseznamem"/>
              <w:keepLines/>
              <w:numPr>
                <w:ilvl w:val="0"/>
                <w:numId w:val="6"/>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bude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37837DAF" w14:textId="77777777" w:rsidR="00A251B3" w:rsidRPr="00A251B3" w:rsidRDefault="00A251B3">
            <w:pPr>
              <w:pStyle w:val="Odstavecseseznamem"/>
              <w:keepLines/>
              <w:numPr>
                <w:ilvl w:val="0"/>
                <w:numId w:val="6"/>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4A79676F" w14:textId="77777777" w:rsidR="00A251B3" w:rsidRPr="00A251B3" w:rsidRDefault="00A251B3">
            <w:pPr>
              <w:pStyle w:val="Odstavecseseznamem"/>
              <w:keepLines/>
              <w:numPr>
                <w:ilvl w:val="0"/>
                <w:numId w:val="6"/>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prohlašuje obecný soud Objednatele.</w:t>
            </w:r>
          </w:p>
          <w:p w14:paraId="2E81E464" w14:textId="77777777" w:rsidR="00A251B3" w:rsidRPr="00A251B3" w:rsidRDefault="00A251B3">
            <w:pPr>
              <w:pStyle w:val="Odstavecseseznamem"/>
              <w:keepLines/>
              <w:numPr>
                <w:ilvl w:val="0"/>
                <w:numId w:val="6"/>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Nedílnou součást Smlouvy tvoří tyto přílohy:</w:t>
            </w:r>
          </w:p>
          <w:p w14:paraId="4823ACB7" w14:textId="77777777" w:rsidR="00A251B3" w:rsidRPr="00A251B3" w:rsidRDefault="00A251B3">
            <w:pPr>
              <w:pStyle w:val="Odstavecseseznamem"/>
              <w:keepLines/>
              <w:numPr>
                <w:ilvl w:val="0"/>
                <w:numId w:val="15"/>
              </w:numPr>
              <w:spacing w:after="0" w:line="240" w:lineRule="auto"/>
              <w:ind w:left="1134" w:hanging="425"/>
              <w:contextualSpacing w:val="0"/>
              <w:jc w:val="both"/>
              <w:rPr>
                <w:rFonts w:ascii="Tahoma" w:hAnsi="Tahoma" w:cs="Tahoma"/>
                <w:sz w:val="20"/>
                <w:szCs w:val="20"/>
              </w:rPr>
            </w:pPr>
            <w:r w:rsidRPr="00A251B3">
              <w:rPr>
                <w:rFonts w:ascii="Tahoma" w:hAnsi="Tahoma" w:cs="Tahoma"/>
                <w:sz w:val="20"/>
                <w:szCs w:val="20"/>
              </w:rPr>
              <w:t>příloha č. 1 - Technická specifikace</w:t>
            </w:r>
          </w:p>
          <w:p w14:paraId="1BA5C0E6" w14:textId="77777777" w:rsidR="00A251B3" w:rsidRPr="00A251B3" w:rsidRDefault="00A251B3">
            <w:pPr>
              <w:pStyle w:val="Odstavecseseznamem"/>
              <w:keepLines/>
              <w:numPr>
                <w:ilvl w:val="0"/>
                <w:numId w:val="6"/>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Tato</w:t>
            </w:r>
            <w:r w:rsidRPr="00A251B3">
              <w:rPr>
                <w:rFonts w:ascii="Tahoma" w:hAnsi="Tahoma" w:cs="Tahoma"/>
                <w:color w:val="000000"/>
                <w:sz w:val="20"/>
                <w:szCs w:val="20"/>
              </w:rPr>
              <w:t xml:space="preserve"> smlouva je uzavřena elektronicky, a to elektronickými podpisy oprávněných zástupců obou smluvních stran.</w:t>
            </w:r>
          </w:p>
          <w:p w14:paraId="40E5F7EB" w14:textId="77777777" w:rsidR="00A251B3" w:rsidRPr="00A251B3" w:rsidRDefault="00A251B3">
            <w:pPr>
              <w:pStyle w:val="Odstavecseseznamem"/>
              <w:keepLines/>
              <w:numPr>
                <w:ilvl w:val="0"/>
                <w:numId w:val="6"/>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lastRenderedPageBreak/>
              <w:t xml:space="preserve">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smluvní strany. </w:t>
            </w:r>
          </w:p>
          <w:p w14:paraId="5164CD55" w14:textId="77777777" w:rsidR="00A251B3" w:rsidRPr="00A251B3" w:rsidRDefault="00A251B3">
            <w:pPr>
              <w:pStyle w:val="Odstavecseseznamem"/>
              <w:keepLines/>
              <w:numPr>
                <w:ilvl w:val="0"/>
                <w:numId w:val="6"/>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p w14:paraId="597BC7F4" w14:textId="77777777" w:rsidR="007600B4" w:rsidRPr="00A251B3" w:rsidRDefault="007600B4" w:rsidP="00A414F0">
            <w:pPr>
              <w:keepLines/>
              <w:widowControl w:val="0"/>
              <w:spacing w:before="120" w:after="0" w:line="240" w:lineRule="auto"/>
              <w:rPr>
                <w:rFonts w:ascii="Tahoma" w:hAnsi="Tahoma" w:cs="Tahoma"/>
                <w:bCs/>
                <w:sz w:val="20"/>
                <w:szCs w:val="20"/>
              </w:rPr>
            </w:pPr>
          </w:p>
        </w:tc>
        <w:tc>
          <w:tcPr>
            <w:tcW w:w="5387" w:type="dxa"/>
            <w:tcBorders>
              <w:left w:val="single" w:sz="4" w:space="0" w:color="auto"/>
            </w:tcBorders>
          </w:tcPr>
          <w:p w14:paraId="69AE4EB1" w14:textId="77777777" w:rsidR="00A251B3" w:rsidRPr="00A251B3" w:rsidRDefault="00A251B3" w:rsidP="00A414F0">
            <w:pPr>
              <w:pStyle w:val="RLNzevsmlouvy"/>
              <w:keepLines/>
              <w:spacing w:after="0"/>
              <w:rPr>
                <w:rFonts w:ascii="Tahoma" w:hAnsi="Tahoma" w:cs="Tahoma"/>
                <w:sz w:val="22"/>
                <w:szCs w:val="22"/>
              </w:rPr>
            </w:pPr>
            <w:r w:rsidRPr="00A251B3">
              <w:rPr>
                <w:rFonts w:ascii="Tahoma" w:hAnsi="Tahoma" w:cs="Tahoma"/>
                <w:sz w:val="22"/>
                <w:szCs w:val="22"/>
                <w:lang w:val="en-GB"/>
              </w:rPr>
              <w:lastRenderedPageBreak/>
              <w:t>CONTRACT FOR SUPPLY OF A DEVICE</w:t>
            </w:r>
          </w:p>
          <w:p w14:paraId="5F0DBADC" w14:textId="77777777" w:rsidR="00A251B3" w:rsidRPr="00A251B3" w:rsidRDefault="00A251B3" w:rsidP="00A414F0">
            <w:pPr>
              <w:pStyle w:val="RLNzevsmlouvy"/>
              <w:keepLines/>
              <w:spacing w:after="0"/>
              <w:rPr>
                <w:rFonts w:ascii="Tahoma" w:hAnsi="Tahoma" w:cs="Tahoma"/>
                <w:sz w:val="20"/>
                <w:szCs w:val="20"/>
              </w:rPr>
            </w:pPr>
          </w:p>
          <w:p w14:paraId="2CC66C9B" w14:textId="77777777" w:rsidR="00A251B3" w:rsidRPr="00A251B3" w:rsidRDefault="00A251B3" w:rsidP="00A414F0">
            <w:pPr>
              <w:pStyle w:val="RLNzevsmlouvy"/>
              <w:keepLines/>
              <w:spacing w:after="0"/>
              <w:jc w:val="left"/>
              <w:rPr>
                <w:rFonts w:ascii="Tahoma" w:hAnsi="Tahoma" w:cs="Tahoma"/>
                <w:sz w:val="20"/>
                <w:szCs w:val="20"/>
              </w:rPr>
            </w:pPr>
            <w:r w:rsidRPr="00A251B3">
              <w:rPr>
                <w:rFonts w:ascii="Tahoma" w:hAnsi="Tahoma" w:cs="Tahoma"/>
                <w:sz w:val="20"/>
                <w:szCs w:val="20"/>
                <w:lang w:val="en-GB"/>
              </w:rPr>
              <w:t>The Parties:</w:t>
            </w:r>
          </w:p>
          <w:p w14:paraId="53413240" w14:textId="77777777" w:rsidR="00A251B3" w:rsidRPr="00A251B3" w:rsidRDefault="00A251B3" w:rsidP="00A414F0">
            <w:pPr>
              <w:pStyle w:val="RLdajeosmluvnstran"/>
              <w:keepLines/>
              <w:spacing w:before="120" w:after="0" w:line="240" w:lineRule="auto"/>
              <w:rPr>
                <w:rFonts w:ascii="Tahoma" w:hAnsi="Tahoma" w:cs="Tahoma"/>
                <w:sz w:val="20"/>
                <w:szCs w:val="20"/>
              </w:rPr>
            </w:pPr>
          </w:p>
          <w:p w14:paraId="0731A715" w14:textId="77777777" w:rsidR="00A251B3" w:rsidRPr="00A251B3" w:rsidRDefault="00A251B3">
            <w:pPr>
              <w:pStyle w:val="Odstavecseseznamem"/>
              <w:keepLines/>
              <w:widowControl w:val="0"/>
              <w:numPr>
                <w:ilvl w:val="0"/>
                <w:numId w:val="22"/>
              </w:numPr>
              <w:tabs>
                <w:tab w:val="left" w:pos="3119"/>
              </w:tabs>
              <w:spacing w:before="120" w:after="0" w:line="240" w:lineRule="auto"/>
              <w:contextualSpacing w:val="0"/>
              <w:rPr>
                <w:rFonts w:ascii="Tahoma" w:hAnsi="Tahoma" w:cs="Tahoma"/>
                <w:sz w:val="20"/>
                <w:szCs w:val="20"/>
              </w:rPr>
            </w:pPr>
            <w:r w:rsidRPr="00A251B3">
              <w:rPr>
                <w:rFonts w:ascii="Tahoma" w:hAnsi="Tahoma" w:cs="Tahoma"/>
                <w:b/>
                <w:bCs/>
                <w:sz w:val="20"/>
                <w:szCs w:val="20"/>
                <w:lang w:val="en-GB"/>
              </w:rPr>
              <w:t>VSB - Technical University of Ostrava</w:t>
            </w:r>
          </w:p>
          <w:p w14:paraId="30727B71" w14:textId="3295278A" w:rsidR="00A251B3" w:rsidRPr="00A251B3" w:rsidRDefault="00A251B3" w:rsidP="00A414F0">
            <w:pPr>
              <w:keepLines/>
              <w:widowControl w:val="0"/>
              <w:spacing w:before="120" w:after="0" w:line="240" w:lineRule="auto"/>
              <w:ind w:left="2162" w:hanging="1595"/>
              <w:rPr>
                <w:rFonts w:ascii="Tahoma" w:hAnsi="Tahoma" w:cs="Tahoma"/>
                <w:sz w:val="20"/>
                <w:szCs w:val="20"/>
              </w:rPr>
            </w:pPr>
            <w:r w:rsidRPr="00A251B3">
              <w:rPr>
                <w:rFonts w:ascii="Tahoma" w:hAnsi="Tahoma" w:cs="Tahoma"/>
                <w:sz w:val="20"/>
                <w:szCs w:val="20"/>
                <w:lang w:val="en-GB"/>
              </w:rPr>
              <w:t>Registered office:</w:t>
            </w:r>
            <w:r>
              <w:rPr>
                <w:rFonts w:ascii="Tahoma" w:hAnsi="Tahoma" w:cs="Tahoma"/>
                <w:sz w:val="20"/>
                <w:szCs w:val="20"/>
                <w:lang w:val="en-GB"/>
              </w:rPr>
              <w:t xml:space="preserve"> </w:t>
            </w:r>
            <w:r w:rsidRPr="00A251B3">
              <w:rPr>
                <w:rFonts w:ascii="Tahoma" w:hAnsi="Tahoma" w:cs="Tahoma"/>
                <w:sz w:val="20"/>
                <w:szCs w:val="20"/>
                <w:lang w:val="en-GB"/>
              </w:rPr>
              <w:t xml:space="preserve">17. </w:t>
            </w:r>
            <w:proofErr w:type="spellStart"/>
            <w:r w:rsidRPr="00A251B3">
              <w:rPr>
                <w:rFonts w:ascii="Tahoma" w:hAnsi="Tahoma" w:cs="Tahoma"/>
                <w:sz w:val="20"/>
                <w:szCs w:val="20"/>
                <w:lang w:val="en-GB"/>
              </w:rPr>
              <w:t>listopadu</w:t>
            </w:r>
            <w:proofErr w:type="spellEnd"/>
            <w:r w:rsidRPr="00A251B3">
              <w:rPr>
                <w:rFonts w:ascii="Tahoma" w:hAnsi="Tahoma" w:cs="Tahoma"/>
                <w:sz w:val="20"/>
                <w:szCs w:val="20"/>
                <w:lang w:val="en-GB"/>
              </w:rPr>
              <w:t xml:space="preserve"> 2172/15, 708 00 Ostrava-</w:t>
            </w:r>
            <w:proofErr w:type="spellStart"/>
            <w:r w:rsidRPr="00A251B3">
              <w:rPr>
                <w:rFonts w:ascii="Tahoma" w:hAnsi="Tahoma" w:cs="Tahoma"/>
                <w:sz w:val="20"/>
                <w:szCs w:val="20"/>
                <w:lang w:val="en-GB"/>
              </w:rPr>
              <w:t>Poruba</w:t>
            </w:r>
            <w:proofErr w:type="spellEnd"/>
            <w:r w:rsidRPr="00A251B3">
              <w:rPr>
                <w:rFonts w:ascii="Tahoma" w:hAnsi="Tahoma" w:cs="Tahoma"/>
                <w:sz w:val="20"/>
                <w:szCs w:val="20"/>
                <w:lang w:val="en-GB"/>
              </w:rPr>
              <w:t>, Czech Republic</w:t>
            </w:r>
          </w:p>
          <w:p w14:paraId="32F65B7E" w14:textId="5EE825D2" w:rsidR="00A251B3" w:rsidRPr="00A251B3" w:rsidRDefault="00A251B3" w:rsidP="00A414F0">
            <w:pPr>
              <w:keepLines/>
              <w:widowControl w:val="0"/>
              <w:tabs>
                <w:tab w:val="left" w:pos="4320"/>
              </w:tabs>
              <w:spacing w:before="120" w:after="0" w:line="240" w:lineRule="auto"/>
              <w:ind w:left="2162" w:hanging="1595"/>
              <w:rPr>
                <w:rFonts w:ascii="Tahoma" w:hAnsi="Tahoma" w:cs="Tahoma"/>
                <w:sz w:val="20"/>
                <w:szCs w:val="20"/>
              </w:rPr>
            </w:pPr>
            <w:r w:rsidRPr="00A251B3">
              <w:rPr>
                <w:rFonts w:ascii="Tahoma" w:hAnsi="Tahoma" w:cs="Tahoma"/>
                <w:sz w:val="20"/>
                <w:szCs w:val="20"/>
                <w:lang w:val="en-GB"/>
              </w:rPr>
              <w:t>Represented by:</w:t>
            </w:r>
            <w:r>
              <w:rPr>
                <w:rFonts w:ascii="Tahoma" w:hAnsi="Tahoma" w:cs="Tahoma"/>
                <w:sz w:val="20"/>
                <w:szCs w:val="20"/>
                <w:lang w:val="en-GB"/>
              </w:rPr>
              <w:t xml:space="preserve"> </w:t>
            </w:r>
            <w:r w:rsidRPr="00A251B3">
              <w:rPr>
                <w:rFonts w:ascii="Tahoma" w:hAnsi="Tahoma" w:cs="Tahoma"/>
                <w:sz w:val="20"/>
                <w:szCs w:val="20"/>
                <w:lang w:val="en-GB"/>
              </w:rPr>
              <w:t xml:space="preserve">Prof. </w:t>
            </w:r>
            <w:proofErr w:type="spellStart"/>
            <w:r w:rsidRPr="00A251B3">
              <w:rPr>
                <w:rFonts w:ascii="Tahoma" w:hAnsi="Tahoma" w:cs="Tahoma"/>
                <w:sz w:val="20"/>
                <w:szCs w:val="20"/>
                <w:lang w:val="en-GB"/>
              </w:rPr>
              <w:t>RNDr</w:t>
            </w:r>
            <w:proofErr w:type="spellEnd"/>
            <w:r w:rsidRPr="00A251B3">
              <w:rPr>
                <w:rFonts w:ascii="Tahoma" w:hAnsi="Tahoma" w:cs="Tahoma"/>
                <w:sz w:val="20"/>
                <w:szCs w:val="20"/>
                <w:lang w:val="en-GB"/>
              </w:rPr>
              <w:t xml:space="preserve">. Václav </w:t>
            </w:r>
            <w:proofErr w:type="spellStart"/>
            <w:r w:rsidRPr="00A251B3">
              <w:rPr>
                <w:rFonts w:ascii="Tahoma" w:hAnsi="Tahoma" w:cs="Tahoma"/>
                <w:sz w:val="20"/>
                <w:szCs w:val="20"/>
                <w:lang w:val="en-GB"/>
              </w:rPr>
              <w:t>Snášel</w:t>
            </w:r>
            <w:proofErr w:type="spellEnd"/>
            <w:r w:rsidRPr="00A251B3">
              <w:rPr>
                <w:rFonts w:ascii="Tahoma" w:hAnsi="Tahoma" w:cs="Tahoma"/>
                <w:sz w:val="20"/>
                <w:szCs w:val="20"/>
                <w:lang w:val="en-GB"/>
              </w:rPr>
              <w:t xml:space="preserve">, </w:t>
            </w:r>
            <w:proofErr w:type="spellStart"/>
            <w:r w:rsidRPr="00A251B3">
              <w:rPr>
                <w:rFonts w:ascii="Tahoma" w:hAnsi="Tahoma" w:cs="Tahoma"/>
                <w:sz w:val="20"/>
                <w:szCs w:val="20"/>
                <w:lang w:val="en-GB"/>
              </w:rPr>
              <w:t>CSc</w:t>
            </w:r>
            <w:proofErr w:type="spellEnd"/>
            <w:r w:rsidRPr="00A251B3">
              <w:rPr>
                <w:rFonts w:ascii="Tahoma" w:hAnsi="Tahoma" w:cs="Tahoma"/>
                <w:sz w:val="20"/>
                <w:szCs w:val="20"/>
                <w:lang w:val="en-GB"/>
              </w:rPr>
              <w:t>., Rector</w:t>
            </w:r>
          </w:p>
          <w:p w14:paraId="3020C884" w14:textId="0B8DEE83" w:rsidR="00A251B3" w:rsidRPr="00A251B3" w:rsidRDefault="00A251B3" w:rsidP="00A414F0">
            <w:pPr>
              <w:keepLines/>
              <w:widowControl w:val="0"/>
              <w:tabs>
                <w:tab w:val="left" w:pos="3686"/>
                <w:tab w:val="left" w:pos="4320"/>
              </w:tabs>
              <w:spacing w:before="120" w:after="0" w:line="240" w:lineRule="auto"/>
              <w:ind w:left="567"/>
              <w:rPr>
                <w:rFonts w:ascii="Tahoma" w:hAnsi="Tahoma" w:cs="Tahoma"/>
                <w:sz w:val="20"/>
                <w:szCs w:val="20"/>
              </w:rPr>
            </w:pPr>
            <w:r w:rsidRPr="00A251B3">
              <w:rPr>
                <w:rFonts w:ascii="Tahoma" w:hAnsi="Tahoma" w:cs="Tahoma"/>
                <w:sz w:val="20"/>
                <w:szCs w:val="20"/>
                <w:lang w:val="en-GB"/>
              </w:rPr>
              <w:t>Business ID No.:</w:t>
            </w:r>
            <w:r>
              <w:rPr>
                <w:rFonts w:ascii="Tahoma" w:hAnsi="Tahoma" w:cs="Tahoma"/>
                <w:sz w:val="20"/>
                <w:szCs w:val="20"/>
                <w:lang w:val="en-GB"/>
              </w:rPr>
              <w:t xml:space="preserve"> </w:t>
            </w:r>
            <w:r w:rsidRPr="00A251B3">
              <w:rPr>
                <w:rFonts w:ascii="Tahoma" w:hAnsi="Tahoma" w:cs="Tahoma"/>
                <w:sz w:val="20"/>
                <w:szCs w:val="20"/>
                <w:lang w:val="en-GB"/>
              </w:rPr>
              <w:t>61989100</w:t>
            </w:r>
          </w:p>
          <w:p w14:paraId="74B93E53" w14:textId="30C5AF03" w:rsidR="00A251B3" w:rsidRPr="00A251B3" w:rsidRDefault="00A251B3" w:rsidP="00A414F0">
            <w:pPr>
              <w:keepLines/>
              <w:widowControl w:val="0"/>
              <w:tabs>
                <w:tab w:val="left" w:pos="3686"/>
                <w:tab w:val="left" w:pos="4320"/>
              </w:tabs>
              <w:spacing w:before="120" w:after="0" w:line="240" w:lineRule="auto"/>
              <w:ind w:left="567"/>
              <w:rPr>
                <w:rFonts w:ascii="Tahoma" w:hAnsi="Tahoma" w:cs="Tahoma"/>
                <w:sz w:val="20"/>
                <w:szCs w:val="20"/>
              </w:rPr>
            </w:pPr>
            <w:r w:rsidRPr="00A251B3">
              <w:rPr>
                <w:rFonts w:ascii="Tahoma" w:hAnsi="Tahoma" w:cs="Tahoma"/>
                <w:sz w:val="20"/>
                <w:szCs w:val="20"/>
                <w:lang w:val="en-GB"/>
              </w:rPr>
              <w:t>VAT No.:</w:t>
            </w:r>
            <w:r>
              <w:rPr>
                <w:rFonts w:ascii="Tahoma" w:hAnsi="Tahoma" w:cs="Tahoma"/>
                <w:sz w:val="20"/>
                <w:szCs w:val="20"/>
                <w:lang w:val="en-GB"/>
              </w:rPr>
              <w:t xml:space="preserve"> </w:t>
            </w:r>
            <w:r w:rsidRPr="00A251B3">
              <w:rPr>
                <w:rFonts w:ascii="Tahoma" w:hAnsi="Tahoma" w:cs="Tahoma"/>
                <w:sz w:val="20"/>
                <w:szCs w:val="20"/>
                <w:lang w:val="en-GB"/>
              </w:rPr>
              <w:t>CZ61989100</w:t>
            </w:r>
          </w:p>
          <w:p w14:paraId="0198F635" w14:textId="77777777" w:rsidR="00A251B3" w:rsidRPr="00A251B3" w:rsidRDefault="00A251B3" w:rsidP="00A414F0">
            <w:pPr>
              <w:pStyle w:val="RLdajeosmluvnstran"/>
              <w:keepLines/>
              <w:spacing w:before="120" w:after="0" w:line="240" w:lineRule="auto"/>
              <w:ind w:left="567"/>
              <w:jc w:val="left"/>
              <w:rPr>
                <w:rFonts w:ascii="Tahoma" w:hAnsi="Tahoma" w:cs="Tahoma"/>
                <w:sz w:val="20"/>
                <w:szCs w:val="20"/>
              </w:rPr>
            </w:pPr>
            <w:r w:rsidRPr="00A251B3">
              <w:rPr>
                <w:rFonts w:ascii="Tahoma" w:hAnsi="Tahoma" w:cs="Tahoma"/>
                <w:sz w:val="20"/>
                <w:szCs w:val="20"/>
                <w:lang w:val="en-GB"/>
              </w:rPr>
              <w:t>(hereinafter referred to as the “Customer”) and</w:t>
            </w:r>
          </w:p>
          <w:p w14:paraId="642A1310" w14:textId="77777777" w:rsidR="00A251B3" w:rsidRPr="00A251B3" w:rsidRDefault="00A251B3" w:rsidP="00A414F0">
            <w:pPr>
              <w:pStyle w:val="RLdajeosmluvnstran"/>
              <w:keepLines/>
              <w:spacing w:before="120" w:after="0" w:line="240" w:lineRule="auto"/>
              <w:jc w:val="left"/>
              <w:rPr>
                <w:rFonts w:ascii="Tahoma" w:hAnsi="Tahoma" w:cs="Tahoma"/>
                <w:sz w:val="20"/>
                <w:szCs w:val="20"/>
              </w:rPr>
            </w:pPr>
          </w:p>
          <w:p w14:paraId="3D2A356A" w14:textId="77777777" w:rsidR="00A251B3" w:rsidRPr="00A251B3" w:rsidRDefault="00A251B3">
            <w:pPr>
              <w:pStyle w:val="Odstavecseseznamem"/>
              <w:keepLines/>
              <w:widowControl w:val="0"/>
              <w:numPr>
                <w:ilvl w:val="0"/>
                <w:numId w:val="22"/>
              </w:numPr>
              <w:tabs>
                <w:tab w:val="left" w:pos="3119"/>
              </w:tabs>
              <w:spacing w:before="120" w:after="0" w:line="240" w:lineRule="auto"/>
              <w:ind w:left="567" w:hanging="567"/>
              <w:contextualSpacing w:val="0"/>
              <w:rPr>
                <w:rFonts w:ascii="Tahoma" w:hAnsi="Tahoma" w:cs="Tahoma"/>
                <w:b/>
                <w:bCs/>
                <w:sz w:val="20"/>
                <w:szCs w:val="20"/>
              </w:rPr>
            </w:pPr>
            <w:r w:rsidRPr="00A251B3">
              <w:rPr>
                <w:rFonts w:ascii="Tahoma" w:hAnsi="Tahoma" w:cs="Tahoma"/>
                <w:b/>
                <w:bCs/>
                <w:snapToGrid w:val="0"/>
                <w:sz w:val="20"/>
                <w:szCs w:val="20"/>
                <w:highlight w:val="yellow"/>
                <w:lang w:val="en-GB"/>
              </w:rPr>
              <w:fldChar w:fldCharType="begin"/>
            </w:r>
            <w:r w:rsidRPr="00A251B3">
              <w:rPr>
                <w:rFonts w:ascii="Tahoma" w:hAnsi="Tahoma" w:cs="Tahoma"/>
                <w:b/>
                <w:bCs/>
                <w:snapToGrid w:val="0"/>
                <w:sz w:val="20"/>
                <w:szCs w:val="20"/>
                <w:highlight w:val="yellow"/>
                <w:lang w:val="en-GB"/>
              </w:rPr>
              <w:instrText xml:space="preserve"> MACROBUTTON nobutton [TO BE ADDED BY THE TENDERER]</w:instrText>
            </w:r>
            <w:r w:rsidRPr="00A251B3">
              <w:rPr>
                <w:rFonts w:ascii="Tahoma" w:hAnsi="Tahoma" w:cs="Tahoma"/>
                <w:b/>
                <w:bCs/>
                <w:snapToGrid w:val="0"/>
                <w:sz w:val="20"/>
                <w:szCs w:val="20"/>
                <w:highlight w:val="yellow"/>
                <w:lang w:val="en-GB"/>
              </w:rPr>
              <w:fldChar w:fldCharType="end"/>
            </w:r>
          </w:p>
          <w:p w14:paraId="174FF854" w14:textId="1132E446" w:rsidR="00A251B3" w:rsidRPr="00A251B3" w:rsidRDefault="00A251B3" w:rsidP="00A414F0">
            <w:pPr>
              <w:keepLines/>
              <w:widowControl w:val="0"/>
              <w:tabs>
                <w:tab w:val="left" w:pos="3686"/>
              </w:tabs>
              <w:spacing w:before="120" w:after="0" w:line="240" w:lineRule="auto"/>
              <w:ind w:left="567"/>
              <w:rPr>
                <w:rFonts w:ascii="Tahoma" w:hAnsi="Tahoma" w:cs="Tahoma"/>
                <w:sz w:val="20"/>
                <w:szCs w:val="20"/>
              </w:rPr>
            </w:pPr>
            <w:r w:rsidRPr="00A251B3">
              <w:rPr>
                <w:rFonts w:ascii="Tahoma" w:hAnsi="Tahoma" w:cs="Tahoma"/>
                <w:sz w:val="20"/>
                <w:szCs w:val="20"/>
                <w:lang w:val="en-GB"/>
              </w:rPr>
              <w:t>Registered office:</w:t>
            </w:r>
            <w:r>
              <w:rPr>
                <w:rFonts w:ascii="Tahoma" w:hAnsi="Tahoma" w:cs="Tahoma"/>
                <w:sz w:val="20"/>
                <w:szCs w:val="20"/>
                <w:lang w:val="en-GB"/>
              </w:rPr>
              <w:t xml:space="preserve"> </w:t>
            </w:r>
            <w:r w:rsidRPr="00A251B3">
              <w:rPr>
                <w:rFonts w:ascii="Tahoma" w:hAnsi="Tahoma" w:cs="Tahoma"/>
                <w:sz w:val="20"/>
                <w:szCs w:val="20"/>
                <w:highlight w:val="yellow"/>
                <w:lang w:val="en-GB"/>
              </w:rPr>
              <w:fldChar w:fldCharType="begin"/>
            </w:r>
            <w:r w:rsidRPr="00A251B3">
              <w:rPr>
                <w:rFonts w:ascii="Tahoma" w:hAnsi="Tahoma" w:cs="Tahoma"/>
                <w:sz w:val="20"/>
                <w:szCs w:val="20"/>
                <w:highlight w:val="yellow"/>
                <w:lang w:val="en-GB"/>
              </w:rPr>
              <w:instrText xml:space="preserve"> MACROBUTTON nobutton [TO BE ADDED BY THE TENDERER]</w:instrText>
            </w:r>
            <w:r w:rsidRPr="00A251B3">
              <w:rPr>
                <w:rFonts w:ascii="Tahoma" w:hAnsi="Tahoma" w:cs="Tahoma"/>
                <w:sz w:val="20"/>
                <w:szCs w:val="20"/>
                <w:highlight w:val="yellow"/>
                <w:lang w:val="en-GB"/>
              </w:rPr>
              <w:fldChar w:fldCharType="end"/>
            </w:r>
          </w:p>
          <w:p w14:paraId="71F679AA" w14:textId="71F76709" w:rsidR="00A251B3" w:rsidRPr="00A251B3" w:rsidRDefault="00A251B3" w:rsidP="00A414F0">
            <w:pPr>
              <w:keepLines/>
              <w:widowControl w:val="0"/>
              <w:tabs>
                <w:tab w:val="left" w:pos="3686"/>
              </w:tabs>
              <w:spacing w:before="120" w:after="0" w:line="240" w:lineRule="auto"/>
              <w:ind w:left="567"/>
              <w:rPr>
                <w:rFonts w:ascii="Tahoma" w:hAnsi="Tahoma" w:cs="Tahoma"/>
                <w:sz w:val="20"/>
                <w:szCs w:val="20"/>
              </w:rPr>
            </w:pPr>
            <w:r w:rsidRPr="00A251B3">
              <w:rPr>
                <w:rFonts w:ascii="Tahoma" w:hAnsi="Tahoma" w:cs="Tahoma"/>
                <w:sz w:val="20"/>
                <w:szCs w:val="20"/>
                <w:lang w:val="en-GB"/>
              </w:rPr>
              <w:t>Entry in the commercial register (if any):</w:t>
            </w:r>
            <w:r>
              <w:rPr>
                <w:rFonts w:ascii="Tahoma" w:hAnsi="Tahoma" w:cs="Tahoma"/>
                <w:sz w:val="20"/>
                <w:szCs w:val="20"/>
                <w:lang w:val="en-GB"/>
              </w:rPr>
              <w:t xml:space="preserve"> </w:t>
            </w:r>
            <w:r w:rsidRPr="00A251B3">
              <w:rPr>
                <w:rFonts w:ascii="Tahoma" w:hAnsi="Tahoma" w:cs="Tahoma"/>
                <w:sz w:val="20"/>
                <w:szCs w:val="20"/>
                <w:highlight w:val="yellow"/>
                <w:lang w:val="en-GB"/>
              </w:rPr>
              <w:fldChar w:fldCharType="begin"/>
            </w:r>
            <w:r w:rsidRPr="00A251B3">
              <w:rPr>
                <w:rFonts w:ascii="Tahoma" w:hAnsi="Tahoma" w:cs="Tahoma"/>
                <w:sz w:val="20"/>
                <w:szCs w:val="20"/>
                <w:highlight w:val="yellow"/>
                <w:lang w:val="en-GB"/>
              </w:rPr>
              <w:instrText xml:space="preserve"> MACROBUTTON nobutton [TO BE ADDED BY THE TENDERER]</w:instrText>
            </w:r>
            <w:r w:rsidRPr="00A251B3">
              <w:rPr>
                <w:rFonts w:ascii="Tahoma" w:hAnsi="Tahoma" w:cs="Tahoma"/>
                <w:sz w:val="20"/>
                <w:szCs w:val="20"/>
                <w:highlight w:val="yellow"/>
                <w:lang w:val="en-GB"/>
              </w:rPr>
              <w:fldChar w:fldCharType="end"/>
            </w:r>
          </w:p>
          <w:p w14:paraId="17A67615" w14:textId="07F95432" w:rsidR="00A251B3" w:rsidRPr="00A251B3" w:rsidRDefault="00A251B3" w:rsidP="00A414F0">
            <w:pPr>
              <w:keepLines/>
              <w:widowControl w:val="0"/>
              <w:tabs>
                <w:tab w:val="left" w:pos="3686"/>
              </w:tabs>
              <w:spacing w:before="120" w:after="0" w:line="240" w:lineRule="auto"/>
              <w:ind w:left="567"/>
              <w:rPr>
                <w:rFonts w:ascii="Tahoma" w:hAnsi="Tahoma" w:cs="Tahoma"/>
                <w:sz w:val="20"/>
                <w:szCs w:val="20"/>
              </w:rPr>
            </w:pPr>
            <w:r w:rsidRPr="00A251B3">
              <w:rPr>
                <w:rFonts w:ascii="Tahoma" w:hAnsi="Tahoma" w:cs="Tahoma"/>
                <w:sz w:val="20"/>
                <w:szCs w:val="20"/>
                <w:lang w:val="en-GB"/>
              </w:rPr>
              <w:t>Represented by:</w:t>
            </w:r>
            <w:r>
              <w:rPr>
                <w:rFonts w:ascii="Tahoma" w:hAnsi="Tahoma" w:cs="Tahoma"/>
                <w:sz w:val="20"/>
                <w:szCs w:val="20"/>
                <w:lang w:val="en-GB"/>
              </w:rPr>
              <w:t xml:space="preserve"> </w:t>
            </w:r>
            <w:r w:rsidRPr="00A251B3">
              <w:rPr>
                <w:rFonts w:ascii="Tahoma" w:hAnsi="Tahoma" w:cs="Tahoma"/>
                <w:sz w:val="20"/>
                <w:szCs w:val="20"/>
                <w:highlight w:val="yellow"/>
                <w:lang w:val="en-GB"/>
              </w:rPr>
              <w:fldChar w:fldCharType="begin"/>
            </w:r>
            <w:r w:rsidRPr="00A251B3">
              <w:rPr>
                <w:rFonts w:ascii="Tahoma" w:hAnsi="Tahoma" w:cs="Tahoma"/>
                <w:sz w:val="20"/>
                <w:szCs w:val="20"/>
                <w:highlight w:val="yellow"/>
                <w:lang w:val="en-GB"/>
              </w:rPr>
              <w:instrText xml:space="preserve"> MACROBUTTON nobutton [TO BE ADDED BY THE TENDERER]</w:instrText>
            </w:r>
            <w:r w:rsidRPr="00A251B3">
              <w:rPr>
                <w:rFonts w:ascii="Tahoma" w:hAnsi="Tahoma" w:cs="Tahoma"/>
                <w:sz w:val="20"/>
                <w:szCs w:val="20"/>
                <w:highlight w:val="yellow"/>
                <w:lang w:val="en-GB"/>
              </w:rPr>
              <w:fldChar w:fldCharType="end"/>
            </w:r>
          </w:p>
          <w:p w14:paraId="680CB8E7" w14:textId="0DA0CD86" w:rsidR="00A251B3" w:rsidRPr="00A251B3" w:rsidRDefault="00A251B3" w:rsidP="00A414F0">
            <w:pPr>
              <w:keepLines/>
              <w:widowControl w:val="0"/>
              <w:tabs>
                <w:tab w:val="left" w:pos="3686"/>
              </w:tabs>
              <w:spacing w:before="120" w:after="0" w:line="240" w:lineRule="auto"/>
              <w:ind w:left="567"/>
              <w:rPr>
                <w:rFonts w:ascii="Tahoma" w:hAnsi="Tahoma" w:cs="Tahoma"/>
                <w:sz w:val="20"/>
                <w:szCs w:val="20"/>
              </w:rPr>
            </w:pPr>
            <w:r w:rsidRPr="00A251B3">
              <w:rPr>
                <w:rFonts w:ascii="Tahoma" w:hAnsi="Tahoma" w:cs="Tahoma"/>
                <w:sz w:val="20"/>
                <w:szCs w:val="20"/>
                <w:lang w:val="en-GB"/>
              </w:rPr>
              <w:t>Business ID No.</w:t>
            </w:r>
            <w:r>
              <w:rPr>
                <w:rFonts w:ascii="Tahoma" w:hAnsi="Tahoma" w:cs="Tahoma"/>
                <w:sz w:val="20"/>
                <w:szCs w:val="20"/>
                <w:lang w:val="en-GB"/>
              </w:rPr>
              <w:t xml:space="preserve">: </w:t>
            </w:r>
            <w:r w:rsidRPr="00A251B3">
              <w:rPr>
                <w:rFonts w:ascii="Tahoma" w:hAnsi="Tahoma" w:cs="Tahoma"/>
                <w:sz w:val="20"/>
                <w:szCs w:val="20"/>
                <w:highlight w:val="yellow"/>
                <w:lang w:val="en-GB"/>
              </w:rPr>
              <w:fldChar w:fldCharType="begin"/>
            </w:r>
            <w:r w:rsidRPr="00A251B3">
              <w:rPr>
                <w:rFonts w:ascii="Tahoma" w:hAnsi="Tahoma" w:cs="Tahoma"/>
                <w:sz w:val="20"/>
                <w:szCs w:val="20"/>
                <w:highlight w:val="yellow"/>
                <w:lang w:val="en-GB"/>
              </w:rPr>
              <w:instrText xml:space="preserve"> MACROBUTTON nobutton [TO BE ADDED BY THE TENDERER]</w:instrText>
            </w:r>
            <w:r w:rsidRPr="00A251B3">
              <w:rPr>
                <w:rFonts w:ascii="Tahoma" w:hAnsi="Tahoma" w:cs="Tahoma"/>
                <w:sz w:val="20"/>
                <w:szCs w:val="20"/>
                <w:highlight w:val="yellow"/>
                <w:lang w:val="en-GB"/>
              </w:rPr>
              <w:fldChar w:fldCharType="end"/>
            </w:r>
          </w:p>
          <w:p w14:paraId="4B1E5560" w14:textId="306DD6E7" w:rsidR="00A251B3" w:rsidRPr="00A251B3" w:rsidRDefault="00A251B3" w:rsidP="00A414F0">
            <w:pPr>
              <w:keepLines/>
              <w:widowControl w:val="0"/>
              <w:tabs>
                <w:tab w:val="left" w:pos="3686"/>
              </w:tabs>
              <w:spacing w:before="120" w:after="0" w:line="240" w:lineRule="auto"/>
              <w:ind w:left="567"/>
              <w:rPr>
                <w:rFonts w:ascii="Tahoma" w:hAnsi="Tahoma" w:cs="Tahoma"/>
                <w:sz w:val="20"/>
                <w:szCs w:val="20"/>
              </w:rPr>
            </w:pPr>
            <w:r w:rsidRPr="00A251B3">
              <w:rPr>
                <w:rFonts w:ascii="Tahoma" w:hAnsi="Tahoma" w:cs="Tahoma"/>
                <w:sz w:val="20"/>
                <w:szCs w:val="20"/>
                <w:lang w:val="en-GB"/>
              </w:rPr>
              <w:t>VAT No.:</w:t>
            </w:r>
            <w:r>
              <w:rPr>
                <w:rFonts w:ascii="Tahoma" w:hAnsi="Tahoma" w:cs="Tahoma"/>
                <w:sz w:val="20"/>
                <w:szCs w:val="20"/>
                <w:lang w:val="en-GB"/>
              </w:rPr>
              <w:t xml:space="preserve"> </w:t>
            </w:r>
            <w:r w:rsidRPr="00A251B3">
              <w:rPr>
                <w:rFonts w:ascii="Tahoma" w:hAnsi="Tahoma" w:cs="Tahoma"/>
                <w:sz w:val="20"/>
                <w:szCs w:val="20"/>
                <w:highlight w:val="yellow"/>
                <w:lang w:val="en-GB"/>
              </w:rPr>
              <w:fldChar w:fldCharType="begin"/>
            </w:r>
            <w:r w:rsidRPr="00A251B3">
              <w:rPr>
                <w:rFonts w:ascii="Tahoma" w:hAnsi="Tahoma" w:cs="Tahoma"/>
                <w:sz w:val="20"/>
                <w:szCs w:val="20"/>
                <w:highlight w:val="yellow"/>
                <w:lang w:val="en-GB"/>
              </w:rPr>
              <w:instrText xml:space="preserve"> MACROBUTTON nobutton [TO BE ADDED BY THE TENDERER]</w:instrText>
            </w:r>
            <w:r w:rsidRPr="00A251B3">
              <w:rPr>
                <w:rFonts w:ascii="Tahoma" w:hAnsi="Tahoma" w:cs="Tahoma"/>
                <w:sz w:val="20"/>
                <w:szCs w:val="20"/>
                <w:highlight w:val="yellow"/>
                <w:lang w:val="en-GB"/>
              </w:rPr>
              <w:fldChar w:fldCharType="end"/>
            </w:r>
          </w:p>
          <w:p w14:paraId="65BE2D72" w14:textId="4E92220B" w:rsidR="00A251B3" w:rsidRPr="00A251B3" w:rsidRDefault="00A251B3" w:rsidP="00A414F0">
            <w:pPr>
              <w:keepLines/>
              <w:widowControl w:val="0"/>
              <w:tabs>
                <w:tab w:val="left" w:pos="3686"/>
              </w:tabs>
              <w:spacing w:before="120" w:after="0" w:line="240" w:lineRule="auto"/>
              <w:ind w:left="567"/>
              <w:rPr>
                <w:rFonts w:ascii="Tahoma" w:hAnsi="Tahoma" w:cs="Tahoma"/>
                <w:sz w:val="20"/>
                <w:szCs w:val="20"/>
              </w:rPr>
            </w:pPr>
            <w:r w:rsidRPr="00A251B3">
              <w:rPr>
                <w:rFonts w:ascii="Tahoma" w:hAnsi="Tahoma" w:cs="Tahoma"/>
                <w:sz w:val="20"/>
                <w:szCs w:val="20"/>
                <w:lang w:val="en-GB"/>
              </w:rPr>
              <w:t>Data box ID (if any):</w:t>
            </w:r>
            <w:r>
              <w:rPr>
                <w:rFonts w:ascii="Tahoma" w:hAnsi="Tahoma" w:cs="Tahoma"/>
                <w:sz w:val="20"/>
                <w:szCs w:val="20"/>
                <w:lang w:val="en-GB"/>
              </w:rPr>
              <w:t xml:space="preserve"> </w:t>
            </w:r>
            <w:r w:rsidRPr="00A251B3">
              <w:rPr>
                <w:rFonts w:ascii="Tahoma" w:hAnsi="Tahoma" w:cs="Tahoma"/>
                <w:sz w:val="20"/>
                <w:szCs w:val="20"/>
                <w:highlight w:val="yellow"/>
                <w:lang w:val="en-GB"/>
              </w:rPr>
              <w:fldChar w:fldCharType="begin"/>
            </w:r>
            <w:r w:rsidRPr="00A251B3">
              <w:rPr>
                <w:rFonts w:ascii="Tahoma" w:hAnsi="Tahoma" w:cs="Tahoma"/>
                <w:sz w:val="20"/>
                <w:szCs w:val="20"/>
                <w:highlight w:val="yellow"/>
                <w:lang w:val="en-GB"/>
              </w:rPr>
              <w:instrText xml:space="preserve"> MACROBUTTON nobutton [TO BE ADDED BY THE TENDERER]</w:instrText>
            </w:r>
            <w:r w:rsidRPr="00A251B3">
              <w:rPr>
                <w:rFonts w:ascii="Tahoma" w:hAnsi="Tahoma" w:cs="Tahoma"/>
                <w:sz w:val="20"/>
                <w:szCs w:val="20"/>
                <w:highlight w:val="yellow"/>
                <w:lang w:val="en-GB"/>
              </w:rPr>
              <w:fldChar w:fldCharType="end"/>
            </w:r>
          </w:p>
          <w:p w14:paraId="4BE26BFE" w14:textId="0A7D68B9" w:rsidR="00A251B3" w:rsidRPr="00A251B3" w:rsidRDefault="00A251B3" w:rsidP="00A414F0">
            <w:pPr>
              <w:keepLines/>
              <w:widowControl w:val="0"/>
              <w:tabs>
                <w:tab w:val="left" w:pos="3686"/>
              </w:tabs>
              <w:spacing w:before="120" w:after="0" w:line="240" w:lineRule="auto"/>
              <w:ind w:left="567"/>
              <w:rPr>
                <w:rFonts w:ascii="Tahoma" w:hAnsi="Tahoma" w:cs="Tahoma"/>
                <w:sz w:val="20"/>
                <w:szCs w:val="20"/>
              </w:rPr>
            </w:pPr>
            <w:r w:rsidRPr="00A251B3">
              <w:rPr>
                <w:rFonts w:ascii="Tahoma" w:hAnsi="Tahoma" w:cs="Tahoma"/>
                <w:sz w:val="20"/>
                <w:szCs w:val="20"/>
                <w:lang w:val="en-GB"/>
              </w:rPr>
              <w:t>Bank details:</w:t>
            </w:r>
            <w:r>
              <w:rPr>
                <w:rFonts w:ascii="Tahoma" w:hAnsi="Tahoma" w:cs="Tahoma"/>
                <w:sz w:val="20"/>
                <w:szCs w:val="20"/>
                <w:lang w:val="en-GB"/>
              </w:rPr>
              <w:t xml:space="preserve"> </w:t>
            </w:r>
            <w:r w:rsidRPr="00A251B3">
              <w:rPr>
                <w:rFonts w:ascii="Tahoma" w:hAnsi="Tahoma" w:cs="Tahoma"/>
                <w:sz w:val="20"/>
                <w:szCs w:val="20"/>
                <w:highlight w:val="yellow"/>
                <w:lang w:val="en-GB"/>
              </w:rPr>
              <w:fldChar w:fldCharType="begin"/>
            </w:r>
            <w:r w:rsidRPr="00A251B3">
              <w:rPr>
                <w:rFonts w:ascii="Tahoma" w:hAnsi="Tahoma" w:cs="Tahoma"/>
                <w:sz w:val="20"/>
                <w:szCs w:val="20"/>
                <w:highlight w:val="yellow"/>
                <w:lang w:val="en-GB"/>
              </w:rPr>
              <w:instrText xml:space="preserve"> MACROBUTTON nobutton [TO BE ADDED BY THE TENDERER]</w:instrText>
            </w:r>
            <w:r w:rsidRPr="00A251B3">
              <w:rPr>
                <w:rFonts w:ascii="Tahoma" w:hAnsi="Tahoma" w:cs="Tahoma"/>
                <w:sz w:val="20"/>
                <w:szCs w:val="20"/>
                <w:highlight w:val="yellow"/>
                <w:lang w:val="en-GB"/>
              </w:rPr>
              <w:fldChar w:fldCharType="end"/>
            </w:r>
          </w:p>
          <w:p w14:paraId="4855D999" w14:textId="6461C0A1" w:rsidR="00A251B3" w:rsidRPr="00A251B3" w:rsidRDefault="00A251B3" w:rsidP="00A414F0">
            <w:pPr>
              <w:keepLines/>
              <w:widowControl w:val="0"/>
              <w:tabs>
                <w:tab w:val="left" w:pos="3686"/>
              </w:tabs>
              <w:spacing w:before="120" w:after="0" w:line="240" w:lineRule="auto"/>
              <w:ind w:left="567"/>
              <w:rPr>
                <w:rFonts w:ascii="Tahoma" w:hAnsi="Tahoma" w:cs="Tahoma"/>
                <w:sz w:val="20"/>
                <w:szCs w:val="20"/>
              </w:rPr>
            </w:pPr>
            <w:r w:rsidRPr="00A251B3">
              <w:rPr>
                <w:rFonts w:ascii="Tahoma" w:hAnsi="Tahoma" w:cs="Tahoma"/>
                <w:sz w:val="20"/>
                <w:szCs w:val="20"/>
                <w:lang w:val="en-GB"/>
              </w:rPr>
              <w:t>Account No.:</w:t>
            </w:r>
            <w:r>
              <w:rPr>
                <w:rFonts w:ascii="Tahoma" w:hAnsi="Tahoma" w:cs="Tahoma"/>
                <w:sz w:val="20"/>
                <w:szCs w:val="20"/>
                <w:lang w:val="en-GB"/>
              </w:rPr>
              <w:t xml:space="preserve"> </w:t>
            </w:r>
            <w:r w:rsidRPr="00A251B3">
              <w:rPr>
                <w:rFonts w:ascii="Tahoma" w:hAnsi="Tahoma" w:cs="Tahoma"/>
                <w:sz w:val="20"/>
                <w:szCs w:val="20"/>
                <w:highlight w:val="yellow"/>
                <w:lang w:val="en-GB"/>
              </w:rPr>
              <w:fldChar w:fldCharType="begin"/>
            </w:r>
            <w:r w:rsidRPr="00A251B3">
              <w:rPr>
                <w:rFonts w:ascii="Tahoma" w:hAnsi="Tahoma" w:cs="Tahoma"/>
                <w:sz w:val="20"/>
                <w:szCs w:val="20"/>
                <w:highlight w:val="yellow"/>
                <w:lang w:val="en-GB"/>
              </w:rPr>
              <w:instrText xml:space="preserve"> MACROBUTTON nobutton [TO BE ADDED BY THE TENDERER]</w:instrText>
            </w:r>
            <w:r w:rsidRPr="00A251B3">
              <w:rPr>
                <w:rFonts w:ascii="Tahoma" w:hAnsi="Tahoma" w:cs="Tahoma"/>
                <w:sz w:val="20"/>
                <w:szCs w:val="20"/>
                <w:highlight w:val="yellow"/>
                <w:lang w:val="en-GB"/>
              </w:rPr>
              <w:fldChar w:fldCharType="end"/>
            </w:r>
          </w:p>
          <w:p w14:paraId="208992C2" w14:textId="77777777" w:rsidR="00A251B3" w:rsidRPr="00A251B3" w:rsidRDefault="00A251B3" w:rsidP="00A414F0">
            <w:pPr>
              <w:pStyle w:val="RLdajeosmluvnstran"/>
              <w:keepLines/>
              <w:spacing w:before="120" w:after="0" w:line="240" w:lineRule="auto"/>
              <w:ind w:left="567"/>
              <w:jc w:val="left"/>
              <w:rPr>
                <w:rFonts w:ascii="Tahoma" w:hAnsi="Tahoma" w:cs="Tahoma"/>
                <w:sz w:val="20"/>
                <w:szCs w:val="20"/>
              </w:rPr>
            </w:pPr>
            <w:r w:rsidRPr="00A251B3">
              <w:rPr>
                <w:rFonts w:ascii="Tahoma" w:hAnsi="Tahoma" w:cs="Tahoma"/>
                <w:sz w:val="20"/>
                <w:szCs w:val="20"/>
                <w:lang w:val="en-GB"/>
              </w:rPr>
              <w:t>(hereinafter referred to as the “Contractor”)</w:t>
            </w:r>
          </w:p>
          <w:p w14:paraId="58CFDD97" w14:textId="77777777" w:rsidR="00A251B3" w:rsidRPr="00A251B3" w:rsidRDefault="00A251B3" w:rsidP="00A414F0">
            <w:pPr>
              <w:pStyle w:val="RLdajeosmluvnstran"/>
              <w:keepLines/>
              <w:spacing w:before="120" w:after="0" w:line="240" w:lineRule="auto"/>
              <w:ind w:left="567"/>
              <w:jc w:val="left"/>
              <w:rPr>
                <w:rFonts w:ascii="Tahoma" w:hAnsi="Tahoma" w:cs="Tahoma"/>
                <w:sz w:val="20"/>
                <w:szCs w:val="20"/>
              </w:rPr>
            </w:pPr>
            <w:r w:rsidRPr="00A251B3">
              <w:rPr>
                <w:rFonts w:ascii="Tahoma" w:hAnsi="Tahoma" w:cs="Tahoma"/>
                <w:sz w:val="20"/>
                <w:szCs w:val="20"/>
                <w:lang w:val="en-GB"/>
              </w:rPr>
              <w:t>(The Customer and the Contractor are hereinafter collectively referred to as the “Parties”)</w:t>
            </w:r>
          </w:p>
          <w:p w14:paraId="3974BDC7" w14:textId="77777777" w:rsidR="00A251B3" w:rsidRPr="00A251B3" w:rsidRDefault="00A251B3" w:rsidP="00A414F0">
            <w:pPr>
              <w:keepLines/>
              <w:spacing w:before="120" w:after="0" w:line="240" w:lineRule="auto"/>
              <w:jc w:val="center"/>
              <w:rPr>
                <w:rFonts w:ascii="Tahoma" w:hAnsi="Tahoma" w:cs="Tahoma"/>
                <w:sz w:val="20"/>
                <w:szCs w:val="20"/>
              </w:rPr>
            </w:pPr>
          </w:p>
          <w:p w14:paraId="4EA13F8D" w14:textId="77777777" w:rsidR="00A251B3" w:rsidRPr="00A251B3" w:rsidRDefault="00A251B3" w:rsidP="00A414F0">
            <w:pPr>
              <w:keepLines/>
              <w:spacing w:before="120" w:after="0" w:line="240" w:lineRule="auto"/>
              <w:jc w:val="center"/>
              <w:rPr>
                <w:rFonts w:ascii="Tahoma" w:hAnsi="Tahoma" w:cs="Tahoma"/>
                <w:sz w:val="20"/>
                <w:szCs w:val="20"/>
              </w:rPr>
            </w:pPr>
            <w:r w:rsidRPr="00A251B3">
              <w:rPr>
                <w:rFonts w:ascii="Tahoma" w:hAnsi="Tahoma" w:cs="Tahoma"/>
                <w:sz w:val="20"/>
                <w:szCs w:val="20"/>
                <w:lang w:val="en-GB"/>
              </w:rPr>
              <w:t xml:space="preserve">have on this day, in accordance with the provisions of Section 1746(2) et seq. of Act No. 89/2012 Sb., the Civil Code, as amended (hereinafter referred to as the "Civil Code”), </w:t>
            </w:r>
            <w:proofErr w:type="gramStart"/>
            <w:r w:rsidRPr="00A251B3">
              <w:rPr>
                <w:rFonts w:ascii="Tahoma" w:hAnsi="Tahoma" w:cs="Tahoma"/>
                <w:sz w:val="20"/>
                <w:szCs w:val="20"/>
                <w:lang w:val="en-GB"/>
              </w:rPr>
              <w:t>entered into</w:t>
            </w:r>
            <w:proofErr w:type="gramEnd"/>
            <w:r w:rsidRPr="00A251B3">
              <w:rPr>
                <w:rFonts w:ascii="Tahoma" w:hAnsi="Tahoma" w:cs="Tahoma"/>
                <w:sz w:val="20"/>
                <w:szCs w:val="20"/>
                <w:lang w:val="en-GB"/>
              </w:rPr>
              <w:t xml:space="preserve"> this Contract</w:t>
            </w:r>
          </w:p>
          <w:p w14:paraId="1B0FF046" w14:textId="77777777" w:rsidR="00A251B3" w:rsidRPr="00A251B3" w:rsidRDefault="00A251B3" w:rsidP="00A414F0">
            <w:pPr>
              <w:pStyle w:val="Bezmezer"/>
              <w:keepLines/>
              <w:spacing w:before="120"/>
              <w:rPr>
                <w:rFonts w:ascii="Tahoma" w:hAnsi="Tahoma" w:cs="Tahoma"/>
                <w:szCs w:val="20"/>
              </w:rPr>
            </w:pPr>
          </w:p>
          <w:p w14:paraId="4D815E0F" w14:textId="77777777" w:rsidR="00A251B3" w:rsidRPr="00A251B3" w:rsidRDefault="00A251B3">
            <w:pPr>
              <w:pStyle w:val="RLlneksmlouvy"/>
              <w:keepLines/>
              <w:numPr>
                <w:ilvl w:val="0"/>
                <w:numId w:val="23"/>
              </w:numPr>
              <w:spacing w:before="120" w:after="0" w:line="240" w:lineRule="auto"/>
              <w:jc w:val="center"/>
              <w:rPr>
                <w:rFonts w:ascii="Tahoma" w:hAnsi="Tahoma" w:cs="Tahoma"/>
                <w:sz w:val="20"/>
                <w:szCs w:val="20"/>
              </w:rPr>
            </w:pPr>
            <w:r w:rsidRPr="00A251B3">
              <w:rPr>
                <w:rFonts w:ascii="Tahoma" w:hAnsi="Tahoma" w:cs="Tahoma"/>
                <w:sz w:val="20"/>
                <w:szCs w:val="20"/>
                <w:lang w:val="en-GB"/>
              </w:rPr>
              <w:t>INTRODUCTORY PROVISIONS</w:t>
            </w:r>
          </w:p>
          <w:p w14:paraId="77023ADD" w14:textId="77777777" w:rsidR="00A251B3" w:rsidRPr="00A251B3" w:rsidRDefault="00A251B3">
            <w:pPr>
              <w:pStyle w:val="Odstavecseseznamem"/>
              <w:keepNext/>
              <w:keepLines/>
              <w:numPr>
                <w:ilvl w:val="0"/>
                <w:numId w:val="25"/>
              </w:numPr>
              <w:spacing w:before="120" w:after="0" w:line="240" w:lineRule="auto"/>
              <w:contextualSpacing w:val="0"/>
              <w:jc w:val="both"/>
              <w:rPr>
                <w:rFonts w:ascii="Tahoma" w:hAnsi="Tahoma" w:cs="Tahoma"/>
                <w:sz w:val="20"/>
                <w:szCs w:val="20"/>
              </w:rPr>
            </w:pPr>
            <w:r w:rsidRPr="00A251B3">
              <w:rPr>
                <w:rFonts w:ascii="Tahoma" w:hAnsi="Tahoma" w:cs="Tahoma"/>
                <w:sz w:val="20"/>
                <w:szCs w:val="20"/>
                <w:lang w:val="en-GB"/>
              </w:rPr>
              <w:t>The Customer declares that:</w:t>
            </w:r>
          </w:p>
          <w:p w14:paraId="2B993330" w14:textId="77777777" w:rsidR="00A251B3" w:rsidRPr="00A251B3" w:rsidRDefault="00A251B3">
            <w:pPr>
              <w:pStyle w:val="Odstavecseseznamem"/>
              <w:keepLines/>
              <w:numPr>
                <w:ilvl w:val="0"/>
                <w:numId w:val="7"/>
              </w:numPr>
              <w:spacing w:before="120" w:after="0" w:line="240" w:lineRule="auto"/>
              <w:ind w:left="993" w:hanging="425"/>
              <w:contextualSpacing w:val="0"/>
              <w:jc w:val="both"/>
              <w:rPr>
                <w:rFonts w:ascii="Tahoma" w:hAnsi="Tahoma" w:cs="Tahoma"/>
                <w:sz w:val="20"/>
                <w:szCs w:val="20"/>
              </w:rPr>
            </w:pPr>
            <w:r w:rsidRPr="00A251B3">
              <w:rPr>
                <w:rFonts w:ascii="Tahoma" w:hAnsi="Tahoma" w:cs="Tahoma"/>
                <w:sz w:val="20"/>
                <w:szCs w:val="20"/>
                <w:lang w:val="en-GB"/>
              </w:rPr>
              <w:t>it is a legal entity, a public university-type higher education institution established pursuant to Act No. 111/1998 Sb., on Higher Education Institutions and on amendments and additions to other acts (the Higher Education Act), as amended, and</w:t>
            </w:r>
          </w:p>
          <w:p w14:paraId="2F4D7881" w14:textId="77777777" w:rsidR="00A251B3" w:rsidRPr="00A251B3" w:rsidRDefault="00A251B3">
            <w:pPr>
              <w:pStyle w:val="Odstavecseseznamem"/>
              <w:keepLines/>
              <w:numPr>
                <w:ilvl w:val="0"/>
                <w:numId w:val="7"/>
              </w:numPr>
              <w:spacing w:before="120" w:after="0" w:line="240" w:lineRule="auto"/>
              <w:ind w:left="993" w:hanging="425"/>
              <w:contextualSpacing w:val="0"/>
              <w:jc w:val="both"/>
              <w:rPr>
                <w:rFonts w:ascii="Tahoma" w:hAnsi="Tahoma" w:cs="Tahoma"/>
                <w:sz w:val="20"/>
                <w:szCs w:val="20"/>
              </w:rPr>
            </w:pPr>
            <w:r w:rsidRPr="00A251B3">
              <w:rPr>
                <w:rFonts w:ascii="Tahoma" w:hAnsi="Tahoma" w:cs="Tahoma"/>
                <w:sz w:val="20"/>
                <w:szCs w:val="20"/>
                <w:lang w:val="en-GB"/>
              </w:rPr>
              <w:lastRenderedPageBreak/>
              <w:t xml:space="preserve">it meets all the conditions and requirements set forth in this Contract and is authorised to </w:t>
            </w:r>
            <w:proofErr w:type="gramStart"/>
            <w:r w:rsidRPr="00A251B3">
              <w:rPr>
                <w:rFonts w:ascii="Tahoma" w:hAnsi="Tahoma" w:cs="Tahoma"/>
                <w:sz w:val="20"/>
                <w:szCs w:val="20"/>
                <w:lang w:val="en-GB"/>
              </w:rPr>
              <w:t>enter into</w:t>
            </w:r>
            <w:proofErr w:type="gramEnd"/>
            <w:r w:rsidRPr="00A251B3">
              <w:rPr>
                <w:rFonts w:ascii="Tahoma" w:hAnsi="Tahoma" w:cs="Tahoma"/>
                <w:sz w:val="20"/>
                <w:szCs w:val="20"/>
                <w:lang w:val="en-GB"/>
              </w:rPr>
              <w:t xml:space="preserve"> this Contract and to duly perform the obligations contained herein.</w:t>
            </w:r>
          </w:p>
          <w:p w14:paraId="4A14ABF4" w14:textId="77777777" w:rsidR="00A251B3" w:rsidRPr="00A251B3" w:rsidRDefault="00A251B3">
            <w:pPr>
              <w:pStyle w:val="Odstavecseseznamem"/>
              <w:keepNext/>
              <w:keepLines/>
              <w:numPr>
                <w:ilvl w:val="0"/>
                <w:numId w:val="25"/>
              </w:numPr>
              <w:spacing w:before="120" w:after="0" w:line="240" w:lineRule="auto"/>
              <w:ind w:left="319" w:hanging="357"/>
              <w:contextualSpacing w:val="0"/>
              <w:jc w:val="both"/>
              <w:rPr>
                <w:rFonts w:ascii="Tahoma" w:hAnsi="Tahoma" w:cs="Tahoma"/>
                <w:sz w:val="20"/>
                <w:szCs w:val="20"/>
              </w:rPr>
            </w:pPr>
            <w:r w:rsidRPr="00A251B3">
              <w:rPr>
                <w:rFonts w:ascii="Tahoma" w:hAnsi="Tahoma" w:cs="Tahoma"/>
                <w:sz w:val="20"/>
                <w:szCs w:val="20"/>
                <w:lang w:val="en-GB"/>
              </w:rPr>
              <w:t>The Contractor declares that:</w:t>
            </w:r>
          </w:p>
          <w:p w14:paraId="1615873C" w14:textId="77777777" w:rsidR="00A251B3" w:rsidRPr="00A251B3" w:rsidRDefault="00A251B3">
            <w:pPr>
              <w:pStyle w:val="Odstavecseseznamem"/>
              <w:keepLines/>
              <w:numPr>
                <w:ilvl w:val="0"/>
                <w:numId w:val="7"/>
              </w:numPr>
              <w:spacing w:before="120" w:after="0" w:line="240" w:lineRule="auto"/>
              <w:ind w:left="993" w:hanging="425"/>
              <w:contextualSpacing w:val="0"/>
              <w:jc w:val="both"/>
              <w:rPr>
                <w:rFonts w:ascii="Tahoma" w:hAnsi="Tahoma" w:cs="Tahoma"/>
                <w:sz w:val="20"/>
                <w:szCs w:val="20"/>
              </w:rPr>
            </w:pPr>
            <w:r w:rsidRPr="00A251B3">
              <w:rPr>
                <w:rFonts w:ascii="Tahoma" w:hAnsi="Tahoma" w:cs="Tahoma"/>
                <w:sz w:val="20"/>
                <w:szCs w:val="20"/>
                <w:lang w:val="en-GB"/>
              </w:rPr>
              <w:t xml:space="preserve">it meets all the conditions and requirements set forth in this Contract and is authorised to </w:t>
            </w:r>
            <w:proofErr w:type="gramStart"/>
            <w:r w:rsidRPr="00A251B3">
              <w:rPr>
                <w:rFonts w:ascii="Tahoma" w:hAnsi="Tahoma" w:cs="Tahoma"/>
                <w:sz w:val="20"/>
                <w:szCs w:val="20"/>
                <w:lang w:val="en-GB"/>
              </w:rPr>
              <w:t>enter into</w:t>
            </w:r>
            <w:proofErr w:type="gramEnd"/>
            <w:r w:rsidRPr="00A251B3">
              <w:rPr>
                <w:rFonts w:ascii="Tahoma" w:hAnsi="Tahoma" w:cs="Tahoma"/>
                <w:sz w:val="20"/>
                <w:szCs w:val="20"/>
                <w:lang w:val="en-GB"/>
              </w:rPr>
              <w:t xml:space="preserve"> this Contract and to duly perform the obligations contained herein.</w:t>
            </w:r>
          </w:p>
          <w:p w14:paraId="52F1C93C" w14:textId="77777777" w:rsidR="00A251B3" w:rsidRPr="00A251B3" w:rsidRDefault="00A251B3">
            <w:pPr>
              <w:pStyle w:val="Odstavecseseznamem"/>
              <w:keepLines/>
              <w:numPr>
                <w:ilvl w:val="0"/>
                <w:numId w:val="25"/>
              </w:numPr>
              <w:spacing w:before="120" w:after="0" w:line="240" w:lineRule="auto"/>
              <w:ind w:left="317" w:hanging="357"/>
              <w:contextualSpacing w:val="0"/>
              <w:jc w:val="both"/>
              <w:rPr>
                <w:rFonts w:ascii="Tahoma" w:hAnsi="Tahoma" w:cs="Tahoma"/>
                <w:sz w:val="20"/>
                <w:szCs w:val="20"/>
              </w:rPr>
            </w:pPr>
            <w:r w:rsidRPr="00A251B3">
              <w:rPr>
                <w:rFonts w:ascii="Tahoma" w:hAnsi="Tahoma"/>
                <w:sz w:val="20"/>
                <w:szCs w:val="20"/>
                <w:lang w:val="en-GB"/>
              </w:rPr>
              <w:t xml:space="preserve">The Customer </w:t>
            </w:r>
            <w:r w:rsidRPr="00A251B3">
              <w:rPr>
                <w:rFonts w:ascii="Tahoma" w:hAnsi="Tahoma" w:cs="Tahoma"/>
                <w:sz w:val="20"/>
                <w:szCs w:val="20"/>
                <w:lang w:val="en-GB"/>
              </w:rPr>
              <w:t>enters</w:t>
            </w:r>
            <w:r w:rsidRPr="00A251B3">
              <w:rPr>
                <w:rFonts w:ascii="Tahoma" w:hAnsi="Tahoma"/>
                <w:sz w:val="20"/>
                <w:szCs w:val="20"/>
                <w:lang w:val="en-GB"/>
              </w:rPr>
              <w:t xml:space="preserve"> into this Contract with the Contractor for the purpose of the implementation of a “REFRESH - Research Excellence For </w:t>
            </w:r>
            <w:proofErr w:type="spellStart"/>
            <w:r w:rsidRPr="00A251B3">
              <w:rPr>
                <w:rFonts w:ascii="Tahoma" w:hAnsi="Tahoma"/>
                <w:sz w:val="20"/>
                <w:szCs w:val="20"/>
                <w:lang w:val="en-GB"/>
              </w:rPr>
              <w:t>REgion</w:t>
            </w:r>
            <w:proofErr w:type="spellEnd"/>
            <w:r w:rsidRPr="00A251B3">
              <w:rPr>
                <w:rFonts w:ascii="Tahoma" w:hAnsi="Tahoma"/>
                <w:sz w:val="20"/>
                <w:szCs w:val="20"/>
                <w:lang w:val="en-GB"/>
              </w:rPr>
              <w:t xml:space="preserve"> Sustainability and High-tech Industries” project,</w:t>
            </w:r>
            <w:r w:rsidRPr="00A251B3">
              <w:rPr>
                <w:sz w:val="20"/>
                <w:szCs w:val="20"/>
                <w:lang w:val="en-GB"/>
              </w:rPr>
              <w:t xml:space="preserve"> </w:t>
            </w:r>
            <w:r w:rsidRPr="00A251B3">
              <w:rPr>
                <w:rFonts w:ascii="Tahoma" w:hAnsi="Tahoma"/>
                <w:sz w:val="20"/>
                <w:szCs w:val="20"/>
                <w:lang w:val="en-GB"/>
              </w:rPr>
              <w:t xml:space="preserve">Reg. No. CZ.10.03.01/00/22_003/0000048 (hereinafter referred to as the “Project”), which is co-funded by the European Union - Just Transition Fund, the Operational Programme Just Transition (hereinafter referred to as "OPJT"). The subsidies are provided through the Ministry of the Environment and the State Environmental Fund (hereinafter referred to as the "Managing Authority of the OPJT"). For this purpose, the Customer has awarded a public contract entitled “ALD system with inductively coupled </w:t>
            </w:r>
            <w:proofErr w:type="gramStart"/>
            <w:r w:rsidRPr="00A251B3">
              <w:rPr>
                <w:rFonts w:ascii="Tahoma" w:hAnsi="Tahoma"/>
                <w:sz w:val="20"/>
                <w:szCs w:val="20"/>
                <w:lang w:val="en-GB"/>
              </w:rPr>
              <w:t>plasma“ (</w:t>
            </w:r>
            <w:proofErr w:type="gramEnd"/>
            <w:r w:rsidRPr="00A251B3">
              <w:rPr>
                <w:rFonts w:ascii="Tahoma" w:hAnsi="Tahoma"/>
                <w:sz w:val="20"/>
                <w:szCs w:val="20"/>
                <w:lang w:val="en-GB"/>
              </w:rPr>
              <w:t xml:space="preserve">hereinafter referred to as the “Public Contract”) pursuant to Act 134/2016 Coll., Public Procurement Act, as amended (hereinafter referred to as the “PPA”). </w:t>
            </w:r>
            <w:proofErr w:type="gramStart"/>
            <w:r w:rsidRPr="00A251B3">
              <w:rPr>
                <w:rFonts w:ascii="Tahoma" w:hAnsi="Tahoma"/>
                <w:sz w:val="20"/>
                <w:szCs w:val="20"/>
                <w:lang w:val="en-GB"/>
              </w:rPr>
              <w:t>On the basis of</w:t>
            </w:r>
            <w:proofErr w:type="gramEnd"/>
            <w:r w:rsidRPr="00A251B3">
              <w:rPr>
                <w:rFonts w:ascii="Tahoma" w:hAnsi="Tahoma"/>
                <w:sz w:val="20"/>
                <w:szCs w:val="20"/>
                <w:lang w:val="en-GB"/>
              </w:rPr>
              <w:t xml:space="preserve"> this procurement procedure, the Contractor's tender was selected as the most suitable for the implementation of the Public Contract in accordance with the Public Procurement Act. </w:t>
            </w:r>
          </w:p>
          <w:p w14:paraId="20C1E4BB" w14:textId="77777777" w:rsidR="00A251B3" w:rsidRPr="00A251B3" w:rsidRDefault="00A251B3">
            <w:pPr>
              <w:pStyle w:val="Odstavecseseznamem"/>
              <w:keepLines/>
              <w:numPr>
                <w:ilvl w:val="0"/>
                <w:numId w:val="25"/>
              </w:numPr>
              <w:spacing w:before="120" w:after="0" w:line="240" w:lineRule="auto"/>
              <w:ind w:left="317" w:hanging="357"/>
              <w:contextualSpacing w:val="0"/>
              <w:jc w:val="both"/>
              <w:rPr>
                <w:rFonts w:ascii="Tahoma" w:hAnsi="Tahoma" w:cs="Tahoma"/>
                <w:sz w:val="20"/>
                <w:szCs w:val="20"/>
              </w:rPr>
            </w:pPr>
            <w:r w:rsidRPr="00A251B3">
              <w:rPr>
                <w:rFonts w:ascii="Tahoma" w:hAnsi="Tahoma" w:cs="Tahoma"/>
                <w:sz w:val="20"/>
                <w:szCs w:val="20"/>
                <w:lang w:val="en-GB"/>
              </w:rPr>
              <w:t>The Contractor hereby guarantees to the Customer the fulfilment of the Public Contract and all the resulting conditions and obligations assumed by the Contractor within the public procurement procedure according to the tender conditions and the Contractor’s tender. This guarantee is superior to the other conditions and guarantees set out in this Contract. For the avoidance of doubt, this means that:</w:t>
            </w:r>
          </w:p>
          <w:p w14:paraId="49709CEB" w14:textId="77777777" w:rsidR="00A251B3" w:rsidRPr="00A251B3" w:rsidRDefault="00A251B3">
            <w:pPr>
              <w:pStyle w:val="Odstavecseseznamem"/>
              <w:keepLines/>
              <w:numPr>
                <w:ilvl w:val="0"/>
                <w:numId w:val="7"/>
              </w:numPr>
              <w:spacing w:before="60" w:after="0" w:line="240" w:lineRule="auto"/>
              <w:ind w:left="992" w:hanging="425"/>
              <w:contextualSpacing w:val="0"/>
              <w:jc w:val="both"/>
              <w:rPr>
                <w:rFonts w:ascii="Tahoma" w:hAnsi="Tahoma" w:cs="Tahoma"/>
                <w:sz w:val="20"/>
                <w:szCs w:val="20"/>
              </w:rPr>
            </w:pPr>
            <w:r w:rsidRPr="00A251B3">
              <w:rPr>
                <w:rFonts w:ascii="Tahoma" w:hAnsi="Tahoma" w:cs="Tahoma"/>
                <w:sz w:val="20"/>
                <w:szCs w:val="20"/>
                <w:lang w:val="en-GB"/>
              </w:rPr>
              <w:t>in the event of any uncertainty as to the interpretation of the provisions of this Contract, such provisions will be interpreted to give the broadest possible effect to the purpose of the Public Contract as expressed in the tender conditions of the Public Contract,</w:t>
            </w:r>
          </w:p>
          <w:p w14:paraId="0040CC0D" w14:textId="77777777" w:rsidR="00A251B3" w:rsidRPr="00A251B3" w:rsidRDefault="00A251B3">
            <w:pPr>
              <w:pStyle w:val="Odstavecseseznamem"/>
              <w:keepLines/>
              <w:numPr>
                <w:ilvl w:val="0"/>
                <w:numId w:val="7"/>
              </w:numPr>
              <w:spacing w:before="60" w:after="0" w:line="240" w:lineRule="auto"/>
              <w:ind w:left="992" w:hanging="425"/>
              <w:contextualSpacing w:val="0"/>
              <w:jc w:val="both"/>
              <w:rPr>
                <w:rFonts w:ascii="Tahoma" w:hAnsi="Tahoma" w:cs="Tahoma"/>
                <w:sz w:val="20"/>
                <w:szCs w:val="20"/>
              </w:rPr>
            </w:pPr>
            <w:r w:rsidRPr="00A251B3">
              <w:rPr>
                <w:rFonts w:ascii="Tahoma" w:hAnsi="Tahoma" w:cs="Tahoma"/>
                <w:sz w:val="20"/>
                <w:szCs w:val="20"/>
                <w:lang w:val="en-GB"/>
              </w:rPr>
              <w:t>in the absence of any provisions of this Contract, the sufficiently specific provisions of the tender conditions of the Public Contract will apply.</w:t>
            </w:r>
          </w:p>
          <w:p w14:paraId="50E0B8AF" w14:textId="77777777" w:rsidR="00A251B3" w:rsidRPr="00A251B3" w:rsidRDefault="00A251B3">
            <w:pPr>
              <w:pStyle w:val="Odstavecseseznamem"/>
              <w:keepLines/>
              <w:numPr>
                <w:ilvl w:val="0"/>
                <w:numId w:val="25"/>
              </w:numPr>
              <w:spacing w:before="120" w:after="0" w:line="240" w:lineRule="auto"/>
              <w:ind w:left="317" w:hanging="357"/>
              <w:contextualSpacing w:val="0"/>
              <w:jc w:val="both"/>
              <w:rPr>
                <w:rFonts w:ascii="Tahoma" w:hAnsi="Tahoma" w:cs="Tahoma"/>
                <w:sz w:val="20"/>
                <w:szCs w:val="20"/>
              </w:rPr>
            </w:pPr>
            <w:r w:rsidRPr="00A251B3">
              <w:rPr>
                <w:rFonts w:ascii="Tahoma" w:hAnsi="Tahoma" w:cs="Tahoma"/>
                <w:sz w:val="20"/>
                <w:szCs w:val="20"/>
                <w:lang w:val="en-GB"/>
              </w:rPr>
              <w:t>The Contractor is bound by its tender submitted to the Customer in the procurement procedure for the award of the Public Contract, which will apply to the arrangements of mutual relations arising from this Contract in the alternative.</w:t>
            </w:r>
          </w:p>
          <w:p w14:paraId="5819E0A0" w14:textId="77777777" w:rsidR="00A251B3" w:rsidRPr="00A251B3" w:rsidRDefault="00A251B3" w:rsidP="00A414F0">
            <w:pPr>
              <w:pStyle w:val="Bezmezer"/>
              <w:keepLines/>
              <w:spacing w:before="120"/>
              <w:rPr>
                <w:rFonts w:ascii="Tahoma" w:hAnsi="Tahoma" w:cs="Tahoma"/>
                <w:szCs w:val="20"/>
              </w:rPr>
            </w:pPr>
          </w:p>
          <w:p w14:paraId="73CB3430" w14:textId="77777777" w:rsidR="00A251B3" w:rsidRPr="00A251B3" w:rsidRDefault="00A251B3">
            <w:pPr>
              <w:pStyle w:val="RLlneksmlouvy"/>
              <w:keepLines/>
              <w:numPr>
                <w:ilvl w:val="0"/>
                <w:numId w:val="23"/>
              </w:numPr>
              <w:spacing w:before="120" w:after="0" w:line="240" w:lineRule="auto"/>
              <w:jc w:val="center"/>
              <w:rPr>
                <w:rFonts w:ascii="Tahoma" w:hAnsi="Tahoma" w:cs="Tahoma"/>
                <w:sz w:val="20"/>
                <w:szCs w:val="20"/>
              </w:rPr>
            </w:pPr>
            <w:r w:rsidRPr="00A251B3">
              <w:rPr>
                <w:rFonts w:ascii="Tahoma" w:hAnsi="Tahoma" w:cs="Tahoma"/>
                <w:sz w:val="20"/>
                <w:szCs w:val="20"/>
                <w:lang w:val="en-GB"/>
              </w:rPr>
              <w:lastRenderedPageBreak/>
              <w:t>SUBJECT OF THE CONTRACT</w:t>
            </w:r>
          </w:p>
          <w:p w14:paraId="559DFC03" w14:textId="77777777" w:rsidR="00A251B3" w:rsidRPr="00A251B3" w:rsidRDefault="00A251B3">
            <w:pPr>
              <w:pStyle w:val="Odstavecseseznamem"/>
              <w:keepLines/>
              <w:numPr>
                <w:ilvl w:val="0"/>
                <w:numId w:val="26"/>
              </w:numPr>
              <w:spacing w:before="120" w:after="0" w:line="240" w:lineRule="auto"/>
              <w:contextualSpacing w:val="0"/>
              <w:jc w:val="both"/>
              <w:rPr>
                <w:rFonts w:ascii="Tahoma" w:hAnsi="Tahoma" w:cs="Tahoma"/>
                <w:sz w:val="20"/>
                <w:szCs w:val="20"/>
              </w:rPr>
            </w:pPr>
            <w:r w:rsidRPr="00A251B3">
              <w:rPr>
                <w:rFonts w:ascii="Tahoma" w:hAnsi="Tahoma"/>
                <w:sz w:val="20"/>
                <w:szCs w:val="20"/>
                <w:lang w:val="en-GB"/>
              </w:rPr>
              <w:t>Under this Contract, the Contractor undertakes to deliver to the Customer an</w:t>
            </w:r>
            <w:r w:rsidRPr="00A251B3">
              <w:rPr>
                <w:sz w:val="20"/>
                <w:szCs w:val="20"/>
                <w:lang w:val="en-GB"/>
              </w:rPr>
              <w:t xml:space="preserve"> </w:t>
            </w:r>
            <w:r w:rsidRPr="00A251B3">
              <w:rPr>
                <w:rFonts w:ascii="Tahoma" w:hAnsi="Tahoma"/>
                <w:b/>
                <w:bCs/>
                <w:sz w:val="20"/>
                <w:szCs w:val="20"/>
                <w:lang w:val="en-GB"/>
              </w:rPr>
              <w:t xml:space="preserve">atomic layer deposition (ALD) system, including software and accessories </w:t>
            </w:r>
            <w:r w:rsidRPr="00A251B3">
              <w:rPr>
                <w:rFonts w:ascii="Tahoma" w:hAnsi="Tahoma"/>
                <w:sz w:val="20"/>
                <w:szCs w:val="20"/>
                <w:lang w:val="en-GB"/>
              </w:rPr>
              <w:t xml:space="preserve">(hereinafter referred to as the “Performance” or "Goods”), the detailed specification of the which is set out in Annex 1 - Technical Specification, which forms an integral part of this Contract. </w:t>
            </w:r>
          </w:p>
          <w:p w14:paraId="28D9F28E" w14:textId="7D8CBEEC" w:rsidR="00A251B3" w:rsidRPr="00A251B3" w:rsidRDefault="00A251B3">
            <w:pPr>
              <w:pStyle w:val="Odstavecseseznamem"/>
              <w:keepLines/>
              <w:numPr>
                <w:ilvl w:val="0"/>
                <w:numId w:val="26"/>
              </w:numPr>
              <w:spacing w:before="120" w:after="0" w:line="240" w:lineRule="auto"/>
              <w:contextualSpacing w:val="0"/>
              <w:jc w:val="both"/>
              <w:rPr>
                <w:rFonts w:ascii="Tahoma" w:hAnsi="Tahoma" w:cs="Tahoma"/>
                <w:sz w:val="20"/>
                <w:szCs w:val="20"/>
              </w:rPr>
            </w:pPr>
            <w:r w:rsidRPr="00A414F0">
              <w:rPr>
                <w:rFonts w:ascii="Tahoma" w:hAnsi="Tahoma"/>
                <w:sz w:val="20"/>
                <w:szCs w:val="20"/>
                <w:lang w:val="en-GB"/>
              </w:rPr>
              <w:t>The</w:t>
            </w:r>
            <w:r w:rsidRPr="00A251B3">
              <w:rPr>
                <w:rFonts w:ascii="Tahoma" w:hAnsi="Tahoma" w:cs="Tahoma"/>
                <w:sz w:val="20"/>
                <w:szCs w:val="20"/>
                <w:lang w:val="en-GB"/>
              </w:rPr>
              <w:t xml:space="preserve"> delivery of the Performance also includes transport to the place of performance,</w:t>
            </w:r>
            <w:r w:rsidRPr="00A251B3">
              <w:rPr>
                <w:rFonts w:ascii="Tahoma" w:hAnsi="Tahoma" w:cs="Tahoma"/>
                <w:b/>
                <w:bCs/>
                <w:sz w:val="20"/>
                <w:szCs w:val="20"/>
                <w:lang w:val="en-GB"/>
              </w:rPr>
              <w:t xml:space="preserve"> </w:t>
            </w:r>
            <w:r w:rsidRPr="00A251B3">
              <w:rPr>
                <w:rFonts w:ascii="Tahoma" w:hAnsi="Tahoma" w:cs="Tahoma"/>
                <w:sz w:val="20"/>
                <w:szCs w:val="20"/>
                <w:lang w:val="en-GB"/>
              </w:rPr>
              <w:t>and furthermore:</w:t>
            </w:r>
          </w:p>
          <w:p w14:paraId="4C3B07E7" w14:textId="77777777" w:rsidR="00A251B3" w:rsidRPr="00A251B3" w:rsidRDefault="00A251B3">
            <w:pPr>
              <w:pStyle w:val="Zkladntextodsazen"/>
              <w:keepLines/>
              <w:numPr>
                <w:ilvl w:val="0"/>
                <w:numId w:val="17"/>
              </w:numPr>
              <w:spacing w:before="60" w:after="0"/>
              <w:ind w:left="993" w:hanging="357"/>
              <w:rPr>
                <w:rFonts w:ascii="Tahoma" w:hAnsi="Tahoma" w:cs="Tahoma"/>
                <w:sz w:val="20"/>
                <w:szCs w:val="20"/>
              </w:rPr>
            </w:pPr>
            <w:r w:rsidRPr="00A251B3">
              <w:rPr>
                <w:rFonts w:ascii="Tahoma" w:hAnsi="Tahoma" w:cs="Tahoma"/>
                <w:sz w:val="20"/>
                <w:szCs w:val="20"/>
                <w:lang w:val="en-GB"/>
              </w:rPr>
              <w:t>operator application training, approx. 3 months after delivery, for minimum 3 days</w:t>
            </w:r>
          </w:p>
          <w:p w14:paraId="0FAB0C5A" w14:textId="77777777" w:rsidR="00A251B3" w:rsidRPr="00A251B3" w:rsidRDefault="00A251B3">
            <w:pPr>
              <w:pStyle w:val="Zkladntextodsazen"/>
              <w:keepLines/>
              <w:numPr>
                <w:ilvl w:val="0"/>
                <w:numId w:val="17"/>
              </w:numPr>
              <w:spacing w:before="60" w:after="0"/>
              <w:ind w:left="992" w:hanging="357"/>
              <w:rPr>
                <w:rFonts w:ascii="Tahoma" w:hAnsi="Tahoma" w:cs="Tahoma"/>
                <w:sz w:val="20"/>
                <w:szCs w:val="20"/>
              </w:rPr>
            </w:pPr>
            <w:r w:rsidRPr="00A251B3">
              <w:rPr>
                <w:rFonts w:ascii="Tahoma" w:hAnsi="Tahoma" w:cs="Tahoma"/>
                <w:sz w:val="20"/>
                <w:szCs w:val="20"/>
                <w:lang w:val="en-GB"/>
              </w:rPr>
              <w:t>provision of any necessary permissions for the use of the Goods, i.e. licences, e.g. for software to be installed on the Goods or for the operation of the Goods, if necessary to the extent specified in Annex 1 to the Contract</w:t>
            </w:r>
          </w:p>
          <w:p w14:paraId="30058D99" w14:textId="77777777" w:rsidR="00A251B3" w:rsidRPr="00A251B3" w:rsidRDefault="00A251B3">
            <w:pPr>
              <w:pStyle w:val="Zkladntextodsazen"/>
              <w:keepLines/>
              <w:numPr>
                <w:ilvl w:val="0"/>
                <w:numId w:val="17"/>
              </w:numPr>
              <w:spacing w:before="60" w:after="0"/>
              <w:ind w:left="993" w:hanging="357"/>
              <w:rPr>
                <w:rFonts w:ascii="Tahoma" w:hAnsi="Tahoma" w:cs="Tahoma"/>
                <w:sz w:val="20"/>
                <w:szCs w:val="20"/>
              </w:rPr>
            </w:pPr>
            <w:r w:rsidRPr="00A251B3">
              <w:rPr>
                <w:rFonts w:ascii="Tahoma" w:hAnsi="Tahoma" w:cs="Tahoma"/>
                <w:sz w:val="20"/>
                <w:szCs w:val="20"/>
                <w:lang w:val="en-GB"/>
              </w:rPr>
              <w:t>delivery of user documentation and manuals.</w:t>
            </w:r>
          </w:p>
          <w:p w14:paraId="6015E333" w14:textId="77777777" w:rsidR="00A251B3" w:rsidRPr="00A251B3" w:rsidRDefault="00A251B3">
            <w:pPr>
              <w:pStyle w:val="Odstavecseseznamem"/>
              <w:keepLines/>
              <w:numPr>
                <w:ilvl w:val="0"/>
                <w:numId w:val="26"/>
              </w:numPr>
              <w:spacing w:before="120" w:after="0" w:line="240" w:lineRule="auto"/>
              <w:contextualSpacing w:val="0"/>
              <w:jc w:val="both"/>
              <w:rPr>
                <w:rFonts w:ascii="Tahoma" w:hAnsi="Tahoma" w:cs="Tahoma"/>
                <w:sz w:val="20"/>
                <w:szCs w:val="20"/>
              </w:rPr>
            </w:pPr>
            <w:r w:rsidRPr="00A251B3">
              <w:rPr>
                <w:rFonts w:ascii="Tahoma" w:hAnsi="Tahoma" w:cs="Tahoma"/>
                <w:sz w:val="20"/>
                <w:szCs w:val="20"/>
                <w:lang w:val="en-GB"/>
              </w:rPr>
              <w:t>The Performance includes the provision of warranty service for the delivered goods and a service hotline for a period of 1 year.</w:t>
            </w:r>
          </w:p>
          <w:p w14:paraId="42B9F358" w14:textId="77777777" w:rsidR="00A251B3" w:rsidRPr="00A414F0" w:rsidRDefault="00A251B3">
            <w:pPr>
              <w:pStyle w:val="Odstavecseseznamem"/>
              <w:keepLines/>
              <w:numPr>
                <w:ilvl w:val="0"/>
                <w:numId w:val="26"/>
              </w:numPr>
              <w:spacing w:before="120" w:after="0" w:line="240" w:lineRule="auto"/>
              <w:contextualSpacing w:val="0"/>
              <w:jc w:val="both"/>
              <w:rPr>
                <w:rFonts w:ascii="Tahoma" w:hAnsi="Tahoma" w:cs="Tahoma"/>
                <w:sz w:val="20"/>
                <w:szCs w:val="20"/>
                <w:lang w:val="en-GB"/>
              </w:rPr>
            </w:pPr>
            <w:r w:rsidRPr="00A251B3">
              <w:rPr>
                <w:rFonts w:ascii="Tahoma" w:hAnsi="Tahoma" w:cs="Tahoma"/>
                <w:sz w:val="20"/>
                <w:szCs w:val="20"/>
                <w:lang w:val="en-GB"/>
              </w:rPr>
              <w:t>The Contractor undertakes to provide the Customer with documents relating to the Performance, including technical documentation, all in Czech or English.</w:t>
            </w:r>
          </w:p>
          <w:p w14:paraId="72B94C4F" w14:textId="77777777" w:rsidR="00A251B3" w:rsidRPr="00A414F0" w:rsidRDefault="00A251B3">
            <w:pPr>
              <w:pStyle w:val="Odstavecseseznamem"/>
              <w:keepLines/>
              <w:numPr>
                <w:ilvl w:val="0"/>
                <w:numId w:val="26"/>
              </w:numPr>
              <w:spacing w:before="120" w:after="0" w:line="240" w:lineRule="auto"/>
              <w:contextualSpacing w:val="0"/>
              <w:jc w:val="both"/>
              <w:rPr>
                <w:rFonts w:ascii="Tahoma" w:hAnsi="Tahoma" w:cs="Tahoma"/>
                <w:sz w:val="20"/>
                <w:szCs w:val="20"/>
                <w:lang w:val="en-GB"/>
              </w:rPr>
            </w:pPr>
            <w:r w:rsidRPr="00A251B3">
              <w:rPr>
                <w:rFonts w:ascii="Tahoma" w:hAnsi="Tahoma" w:cs="Tahoma"/>
                <w:sz w:val="20"/>
                <w:szCs w:val="20"/>
                <w:lang w:val="en-GB"/>
              </w:rPr>
              <w:t>The Contractor undertakes to transfer to the Customer the ownership rights to all items constituting the Performance that are transferable, to the extent provided for in this Contract.</w:t>
            </w:r>
          </w:p>
          <w:p w14:paraId="49B16EA1" w14:textId="77777777" w:rsidR="00A251B3" w:rsidRPr="00A414F0" w:rsidRDefault="00A251B3">
            <w:pPr>
              <w:pStyle w:val="Odstavecseseznamem"/>
              <w:keepLines/>
              <w:numPr>
                <w:ilvl w:val="0"/>
                <w:numId w:val="26"/>
              </w:numPr>
              <w:spacing w:before="120" w:after="0" w:line="240" w:lineRule="auto"/>
              <w:contextualSpacing w:val="0"/>
              <w:jc w:val="both"/>
              <w:rPr>
                <w:rFonts w:ascii="Tahoma" w:hAnsi="Tahoma" w:cs="Tahoma"/>
                <w:sz w:val="20"/>
                <w:szCs w:val="20"/>
                <w:lang w:val="en-GB"/>
              </w:rPr>
            </w:pPr>
            <w:r w:rsidRPr="00A251B3">
              <w:rPr>
                <w:rFonts w:ascii="Tahoma" w:hAnsi="Tahoma" w:cs="Tahoma"/>
                <w:sz w:val="20"/>
                <w:szCs w:val="20"/>
                <w:lang w:val="en-GB"/>
              </w:rPr>
              <w:t xml:space="preserve">Under this Contract, the Customer undertakes to provide the Contractor with the necessary assistance in the provision of the Performance by the Contractor within the scope of this Contract. </w:t>
            </w:r>
          </w:p>
          <w:p w14:paraId="36EE011D" w14:textId="77777777" w:rsidR="00A251B3" w:rsidRPr="00A414F0" w:rsidRDefault="00A251B3">
            <w:pPr>
              <w:pStyle w:val="Odstavecseseznamem"/>
              <w:keepLines/>
              <w:numPr>
                <w:ilvl w:val="0"/>
                <w:numId w:val="26"/>
              </w:numPr>
              <w:spacing w:before="120" w:after="0" w:line="240" w:lineRule="auto"/>
              <w:contextualSpacing w:val="0"/>
              <w:jc w:val="both"/>
              <w:rPr>
                <w:rFonts w:ascii="Tahoma" w:hAnsi="Tahoma" w:cs="Tahoma"/>
                <w:sz w:val="20"/>
                <w:szCs w:val="20"/>
                <w:lang w:val="en-GB"/>
              </w:rPr>
            </w:pPr>
            <w:r w:rsidRPr="00A251B3">
              <w:rPr>
                <w:rFonts w:ascii="Tahoma" w:hAnsi="Tahoma" w:cs="Tahoma"/>
                <w:sz w:val="20"/>
                <w:szCs w:val="20"/>
                <w:lang w:val="en-GB"/>
              </w:rPr>
              <w:t>The Customer undertakes to accept the Performance in a due and timely manner and to pay the agreed price to the Contractor under the conditions set out in this Contract. The Customer is entitled not to accept the Performance if the Contractor fails to deliver the Performance in a due and timely manner, including, without limitation, if the Contractor fails to deliver the Performance in the agreed quality or quantity, or if the Performance has other defects, if the Contractor fails to deliver the necessary documents with the Performance or fails to provide a license (if applicable) to the Performance or fails to perform activities necessary to put the Performance into operation and its proper functionality.</w:t>
            </w:r>
          </w:p>
          <w:p w14:paraId="63AD7B37" w14:textId="77777777" w:rsidR="00A251B3" w:rsidRPr="00A251B3" w:rsidRDefault="00A251B3">
            <w:pPr>
              <w:pStyle w:val="Odstavecseseznamem"/>
              <w:keepLines/>
              <w:numPr>
                <w:ilvl w:val="0"/>
                <w:numId w:val="26"/>
              </w:numPr>
              <w:spacing w:before="120" w:after="0" w:line="240" w:lineRule="auto"/>
              <w:contextualSpacing w:val="0"/>
              <w:jc w:val="both"/>
              <w:rPr>
                <w:rFonts w:ascii="Tahoma" w:hAnsi="Tahoma" w:cs="Tahoma"/>
                <w:sz w:val="20"/>
                <w:szCs w:val="20"/>
              </w:rPr>
            </w:pPr>
            <w:r w:rsidRPr="00A251B3">
              <w:rPr>
                <w:rFonts w:ascii="Tahoma" w:hAnsi="Tahoma" w:cs="Tahoma"/>
                <w:sz w:val="20"/>
                <w:szCs w:val="20"/>
                <w:lang w:val="en-GB"/>
              </w:rPr>
              <w:t>The Goods will be supplied as new, unused, not refurbished, not a demo.</w:t>
            </w:r>
          </w:p>
          <w:p w14:paraId="3496BAA9" w14:textId="77777777" w:rsidR="00A251B3" w:rsidRPr="00A251B3" w:rsidRDefault="00A251B3">
            <w:pPr>
              <w:pStyle w:val="RLlneksmlouvy"/>
              <w:keepLines/>
              <w:numPr>
                <w:ilvl w:val="0"/>
                <w:numId w:val="23"/>
              </w:numPr>
              <w:spacing w:before="120" w:after="0" w:line="240" w:lineRule="auto"/>
              <w:jc w:val="center"/>
              <w:rPr>
                <w:rFonts w:ascii="Tahoma" w:hAnsi="Tahoma" w:cs="Tahoma"/>
                <w:sz w:val="20"/>
                <w:szCs w:val="20"/>
              </w:rPr>
            </w:pPr>
            <w:r w:rsidRPr="00A251B3">
              <w:rPr>
                <w:rFonts w:ascii="Tahoma" w:hAnsi="Tahoma" w:cs="Tahoma"/>
                <w:sz w:val="20"/>
                <w:szCs w:val="20"/>
                <w:lang w:val="en-GB"/>
              </w:rPr>
              <w:t>TIME AND PLACE OF PERFORMANCE</w:t>
            </w:r>
          </w:p>
          <w:p w14:paraId="1583C1EF" w14:textId="77777777" w:rsidR="00A251B3" w:rsidRPr="00A251B3" w:rsidRDefault="00A251B3">
            <w:pPr>
              <w:pStyle w:val="Odstavecseseznamem"/>
              <w:keepLines/>
              <w:numPr>
                <w:ilvl w:val="0"/>
                <w:numId w:val="27"/>
              </w:numPr>
              <w:spacing w:before="120" w:after="0" w:line="240" w:lineRule="auto"/>
              <w:contextualSpacing w:val="0"/>
              <w:jc w:val="both"/>
              <w:rPr>
                <w:rFonts w:ascii="Tahoma" w:hAnsi="Tahoma" w:cs="Tahoma"/>
                <w:sz w:val="20"/>
                <w:szCs w:val="20"/>
              </w:rPr>
            </w:pPr>
            <w:r w:rsidRPr="00A251B3">
              <w:rPr>
                <w:rFonts w:ascii="Tahoma" w:hAnsi="Tahoma" w:cs="Tahoma"/>
                <w:sz w:val="20"/>
                <w:szCs w:val="20"/>
                <w:lang w:val="en-GB"/>
              </w:rPr>
              <w:t xml:space="preserve">The Contractor undertakes to execute the entire Performance, i.e. to hand over to the Customer the device under Article </w:t>
            </w:r>
            <w:proofErr w:type="gramStart"/>
            <w:r w:rsidRPr="00A251B3">
              <w:rPr>
                <w:rFonts w:ascii="Tahoma" w:hAnsi="Tahoma" w:cs="Tahoma"/>
                <w:sz w:val="20"/>
                <w:szCs w:val="20"/>
                <w:lang w:val="en-GB"/>
              </w:rPr>
              <w:t>II(</w:t>
            </w:r>
            <w:proofErr w:type="gramEnd"/>
            <w:r w:rsidRPr="00A251B3">
              <w:rPr>
                <w:rFonts w:ascii="Tahoma" w:hAnsi="Tahoma" w:cs="Tahoma"/>
                <w:sz w:val="20"/>
                <w:szCs w:val="20"/>
                <w:lang w:val="en-GB"/>
              </w:rPr>
              <w:t xml:space="preserve">1) of the Contract, including the other activities listed in Article </w:t>
            </w:r>
            <w:proofErr w:type="gramStart"/>
            <w:r w:rsidRPr="00A251B3">
              <w:rPr>
                <w:rFonts w:ascii="Tahoma" w:hAnsi="Tahoma" w:cs="Tahoma"/>
                <w:sz w:val="20"/>
                <w:szCs w:val="20"/>
                <w:lang w:val="en-GB"/>
              </w:rPr>
              <w:t>II(</w:t>
            </w:r>
            <w:proofErr w:type="gramEnd"/>
            <w:r w:rsidRPr="00A251B3">
              <w:rPr>
                <w:rFonts w:ascii="Tahoma" w:hAnsi="Tahoma" w:cs="Tahoma"/>
                <w:sz w:val="20"/>
                <w:szCs w:val="20"/>
                <w:lang w:val="en-GB"/>
              </w:rPr>
              <w:t xml:space="preserve">2) of the Contract (except for operator application training) within </w:t>
            </w:r>
            <w:r w:rsidRPr="00A251B3">
              <w:rPr>
                <w:rFonts w:ascii="Tahoma" w:hAnsi="Tahoma" w:cs="Tahoma"/>
                <w:b/>
                <w:bCs/>
                <w:sz w:val="20"/>
                <w:szCs w:val="20"/>
                <w:lang w:val="en-GB"/>
              </w:rPr>
              <w:t>360</w:t>
            </w:r>
            <w:r w:rsidRPr="00A251B3">
              <w:rPr>
                <w:rFonts w:ascii="Tahoma" w:hAnsi="Tahoma" w:cs="Tahoma"/>
                <w:sz w:val="20"/>
                <w:szCs w:val="20"/>
                <w:lang w:val="en-GB"/>
              </w:rPr>
              <w:t xml:space="preserve"> calendar days of the effective date of this Contract. </w:t>
            </w:r>
          </w:p>
          <w:p w14:paraId="7AB3ADCF" w14:textId="77777777" w:rsidR="00A251B3" w:rsidRPr="00A251B3" w:rsidRDefault="00A251B3">
            <w:pPr>
              <w:pStyle w:val="Odstavecseseznamem"/>
              <w:keepLines/>
              <w:numPr>
                <w:ilvl w:val="0"/>
                <w:numId w:val="27"/>
              </w:numPr>
              <w:spacing w:before="120" w:after="0" w:line="240" w:lineRule="auto"/>
              <w:contextualSpacing w:val="0"/>
              <w:jc w:val="both"/>
              <w:rPr>
                <w:rFonts w:ascii="Tahoma" w:hAnsi="Tahoma" w:cs="Tahoma"/>
                <w:sz w:val="20"/>
                <w:szCs w:val="20"/>
              </w:rPr>
            </w:pPr>
            <w:r w:rsidRPr="00A251B3">
              <w:rPr>
                <w:rFonts w:ascii="Tahoma" w:hAnsi="Tahoma" w:cs="Tahoma"/>
                <w:sz w:val="20"/>
                <w:szCs w:val="20"/>
                <w:lang w:val="en-GB"/>
              </w:rPr>
              <w:lastRenderedPageBreak/>
              <w:t xml:space="preserve">The place of performance is the premises of the Contracting Authority - VSB - Technical University of Ostrava, parking lot in front of the Materials Research Centre building, </w:t>
            </w:r>
            <w:proofErr w:type="spellStart"/>
            <w:r w:rsidRPr="00A251B3">
              <w:rPr>
                <w:rFonts w:ascii="Tahoma" w:hAnsi="Tahoma" w:cs="Tahoma"/>
                <w:sz w:val="20"/>
                <w:szCs w:val="20"/>
                <w:lang w:val="en-GB"/>
              </w:rPr>
              <w:t>Studentská</w:t>
            </w:r>
            <w:proofErr w:type="spellEnd"/>
            <w:r w:rsidRPr="00A251B3">
              <w:rPr>
                <w:rFonts w:ascii="Tahoma" w:hAnsi="Tahoma" w:cs="Tahoma"/>
                <w:sz w:val="20"/>
                <w:szCs w:val="20"/>
                <w:lang w:val="en-GB"/>
              </w:rPr>
              <w:t xml:space="preserve"> 6202/17, 70800 Ostrava-</w:t>
            </w:r>
            <w:proofErr w:type="spellStart"/>
            <w:r w:rsidRPr="00A251B3">
              <w:rPr>
                <w:rFonts w:ascii="Tahoma" w:hAnsi="Tahoma" w:cs="Tahoma"/>
                <w:sz w:val="20"/>
                <w:szCs w:val="20"/>
                <w:lang w:val="en-GB"/>
              </w:rPr>
              <w:t>Poruba</w:t>
            </w:r>
            <w:proofErr w:type="spellEnd"/>
            <w:r w:rsidRPr="00A251B3">
              <w:rPr>
                <w:rFonts w:ascii="Tahoma" w:hAnsi="Tahoma" w:cs="Tahoma"/>
                <w:sz w:val="20"/>
                <w:szCs w:val="20"/>
                <w:lang w:val="en-GB"/>
              </w:rPr>
              <w:t>, where the Contractor will perform delivery and other related activities specified in Article II of the Contract, and warranty service. The Contractor undertakes to inform the Customer about the execution of the Performance at the place of performance and at the same time to invite the Customer to take over the Performance at least 5 working days in advance.</w:t>
            </w:r>
          </w:p>
          <w:p w14:paraId="5A1FE30C" w14:textId="77777777" w:rsidR="00A251B3" w:rsidRPr="00A251B3" w:rsidRDefault="00A251B3" w:rsidP="00A414F0">
            <w:pPr>
              <w:pStyle w:val="Bezmezer"/>
              <w:keepLines/>
              <w:spacing w:before="120"/>
              <w:rPr>
                <w:rFonts w:ascii="Tahoma" w:hAnsi="Tahoma" w:cs="Tahoma"/>
                <w:szCs w:val="20"/>
              </w:rPr>
            </w:pPr>
          </w:p>
          <w:p w14:paraId="14561F26" w14:textId="77777777" w:rsidR="00A251B3" w:rsidRPr="00A251B3" w:rsidRDefault="00A251B3">
            <w:pPr>
              <w:pStyle w:val="RLlneksmlouvy"/>
              <w:keepLines/>
              <w:numPr>
                <w:ilvl w:val="0"/>
                <w:numId w:val="23"/>
              </w:numPr>
              <w:spacing w:before="120" w:after="0" w:line="240" w:lineRule="auto"/>
              <w:jc w:val="center"/>
              <w:rPr>
                <w:rFonts w:ascii="Tahoma" w:hAnsi="Tahoma" w:cs="Tahoma"/>
                <w:sz w:val="20"/>
                <w:szCs w:val="20"/>
              </w:rPr>
            </w:pPr>
            <w:r w:rsidRPr="00A251B3">
              <w:rPr>
                <w:rFonts w:ascii="Tahoma" w:hAnsi="Tahoma" w:cs="Tahoma"/>
                <w:sz w:val="20"/>
                <w:szCs w:val="20"/>
                <w:lang w:val="en-GB"/>
              </w:rPr>
              <w:t>EXECUTION OF THE PERFORMANCE</w:t>
            </w:r>
          </w:p>
          <w:p w14:paraId="46F5BBD6" w14:textId="77777777" w:rsidR="00A251B3" w:rsidRPr="00A251B3" w:rsidRDefault="00A251B3">
            <w:pPr>
              <w:pStyle w:val="Odstavecseseznamem"/>
              <w:keepLines/>
              <w:numPr>
                <w:ilvl w:val="0"/>
                <w:numId w:val="28"/>
              </w:numPr>
              <w:spacing w:before="120" w:after="0" w:line="240" w:lineRule="auto"/>
              <w:contextualSpacing w:val="0"/>
              <w:jc w:val="both"/>
              <w:rPr>
                <w:rFonts w:ascii="Tahoma" w:hAnsi="Tahoma" w:cs="Tahoma"/>
                <w:sz w:val="20"/>
                <w:szCs w:val="20"/>
              </w:rPr>
            </w:pPr>
            <w:r w:rsidRPr="00A251B3">
              <w:rPr>
                <w:rFonts w:ascii="Tahoma" w:hAnsi="Tahoma" w:cs="Tahoma"/>
                <w:sz w:val="20"/>
                <w:szCs w:val="20"/>
                <w:lang w:val="en-GB"/>
              </w:rPr>
              <w:t>The ownership right to the Performance and the risk of damage thereto shall pass from the Contractor to the Customer at the moment of delivery of the Performance, i.e. handover and acceptance of the Performance and provision of other activities listed in Article II(2) of the Contract (except for operator application training), all at the place of performance according to Art. III(2) of the Contract. The Parties will draw up a report on the handover and acceptance of the Performance (hereinafter also referred to as the “Handover Report”) which will include:</w:t>
            </w:r>
          </w:p>
          <w:p w14:paraId="5C33E213" w14:textId="77777777" w:rsidR="00A251B3" w:rsidRPr="00A251B3" w:rsidRDefault="00A251B3">
            <w:pPr>
              <w:pStyle w:val="Odstavecseseznamem"/>
              <w:keepLines/>
              <w:numPr>
                <w:ilvl w:val="0"/>
                <w:numId w:val="29"/>
              </w:numPr>
              <w:spacing w:before="60" w:after="0" w:line="240" w:lineRule="auto"/>
              <w:contextualSpacing w:val="0"/>
              <w:jc w:val="both"/>
              <w:rPr>
                <w:rFonts w:ascii="Tahoma" w:hAnsi="Tahoma" w:cs="Tahoma"/>
                <w:sz w:val="20"/>
                <w:szCs w:val="20"/>
              </w:rPr>
            </w:pPr>
            <w:r w:rsidRPr="00A251B3">
              <w:rPr>
                <w:rFonts w:ascii="Tahoma" w:hAnsi="Tahoma" w:cs="Tahoma"/>
                <w:sz w:val="20"/>
                <w:szCs w:val="20"/>
                <w:lang w:val="en-GB"/>
              </w:rPr>
              <w:t>designation of the subject of Performance and the Contract,</w:t>
            </w:r>
          </w:p>
          <w:p w14:paraId="4D74CADE" w14:textId="77777777" w:rsidR="00A251B3" w:rsidRPr="00A251B3" w:rsidRDefault="00A251B3">
            <w:pPr>
              <w:pStyle w:val="Odstavecseseznamem"/>
              <w:keepLines/>
              <w:numPr>
                <w:ilvl w:val="0"/>
                <w:numId w:val="29"/>
              </w:numPr>
              <w:spacing w:before="60" w:after="0" w:line="240" w:lineRule="auto"/>
              <w:ind w:left="1281" w:hanging="357"/>
              <w:contextualSpacing w:val="0"/>
              <w:jc w:val="both"/>
              <w:rPr>
                <w:rFonts w:ascii="Tahoma" w:hAnsi="Tahoma" w:cs="Tahoma"/>
                <w:sz w:val="20"/>
                <w:szCs w:val="20"/>
              </w:rPr>
            </w:pPr>
            <w:r w:rsidRPr="00A251B3">
              <w:rPr>
                <w:rFonts w:ascii="Tahoma" w:hAnsi="Tahoma" w:cs="Tahoma"/>
                <w:sz w:val="20"/>
                <w:szCs w:val="20"/>
                <w:lang w:val="en-GB"/>
              </w:rPr>
              <w:t>designation of the Customer and the Contractor,</w:t>
            </w:r>
          </w:p>
          <w:p w14:paraId="149789EE" w14:textId="77777777" w:rsidR="00A251B3" w:rsidRPr="00A251B3" w:rsidRDefault="00A251B3">
            <w:pPr>
              <w:pStyle w:val="Odstavecseseznamem"/>
              <w:keepLines/>
              <w:numPr>
                <w:ilvl w:val="0"/>
                <w:numId w:val="29"/>
              </w:numPr>
              <w:spacing w:before="60" w:after="0" w:line="240" w:lineRule="auto"/>
              <w:ind w:left="1281" w:hanging="357"/>
              <w:contextualSpacing w:val="0"/>
              <w:jc w:val="both"/>
              <w:rPr>
                <w:rFonts w:ascii="Tahoma" w:hAnsi="Tahoma" w:cs="Tahoma"/>
                <w:sz w:val="20"/>
                <w:szCs w:val="20"/>
              </w:rPr>
            </w:pPr>
            <w:r w:rsidRPr="00A251B3">
              <w:rPr>
                <w:rFonts w:ascii="Tahoma" w:hAnsi="Tahoma" w:cs="Tahoma"/>
                <w:sz w:val="20"/>
                <w:szCs w:val="20"/>
                <w:lang w:val="en-GB"/>
              </w:rPr>
              <w:t>the Customer’s declaration that it accepts the Performance,</w:t>
            </w:r>
          </w:p>
          <w:p w14:paraId="14933CCA" w14:textId="77777777" w:rsidR="00A251B3" w:rsidRPr="00A251B3" w:rsidRDefault="00A251B3">
            <w:pPr>
              <w:pStyle w:val="Odstavecseseznamem"/>
              <w:keepLines/>
              <w:numPr>
                <w:ilvl w:val="0"/>
                <w:numId w:val="29"/>
              </w:numPr>
              <w:spacing w:before="60" w:after="0" w:line="240" w:lineRule="auto"/>
              <w:ind w:left="1281" w:hanging="357"/>
              <w:contextualSpacing w:val="0"/>
              <w:jc w:val="both"/>
              <w:rPr>
                <w:rFonts w:ascii="Tahoma" w:hAnsi="Tahoma" w:cs="Tahoma"/>
                <w:sz w:val="20"/>
                <w:szCs w:val="20"/>
              </w:rPr>
            </w:pPr>
            <w:r w:rsidRPr="00A251B3">
              <w:rPr>
                <w:rFonts w:ascii="Tahoma" w:hAnsi="Tahoma" w:cs="Tahoma"/>
                <w:sz w:val="20"/>
                <w:szCs w:val="20"/>
                <w:lang w:val="en-GB"/>
              </w:rPr>
              <w:t>date and place of drawing up,</w:t>
            </w:r>
          </w:p>
          <w:p w14:paraId="6F8FD63D" w14:textId="77777777" w:rsidR="00A251B3" w:rsidRPr="00A251B3" w:rsidRDefault="00A251B3">
            <w:pPr>
              <w:pStyle w:val="Odstavecseseznamem"/>
              <w:keepLines/>
              <w:numPr>
                <w:ilvl w:val="0"/>
                <w:numId w:val="29"/>
              </w:numPr>
              <w:spacing w:before="60" w:after="0" w:line="240" w:lineRule="auto"/>
              <w:ind w:left="1281" w:hanging="357"/>
              <w:contextualSpacing w:val="0"/>
              <w:jc w:val="both"/>
              <w:rPr>
                <w:rFonts w:ascii="Tahoma" w:hAnsi="Tahoma" w:cs="Tahoma"/>
                <w:sz w:val="20"/>
                <w:szCs w:val="20"/>
              </w:rPr>
            </w:pPr>
            <w:r w:rsidRPr="00A251B3">
              <w:rPr>
                <w:rFonts w:ascii="Tahoma" w:hAnsi="Tahoma" w:cs="Tahoma"/>
                <w:sz w:val="20"/>
                <w:szCs w:val="20"/>
                <w:lang w:val="en-GB"/>
              </w:rPr>
              <w:t>names and signatures of the Customer’s and Contractor’s representatives,</w:t>
            </w:r>
          </w:p>
          <w:p w14:paraId="7C1ADF96" w14:textId="77777777" w:rsidR="00A251B3" w:rsidRPr="00A251B3" w:rsidRDefault="00A251B3">
            <w:pPr>
              <w:pStyle w:val="Odstavecseseznamem"/>
              <w:keepLines/>
              <w:numPr>
                <w:ilvl w:val="0"/>
                <w:numId w:val="29"/>
              </w:numPr>
              <w:spacing w:before="60" w:after="0" w:line="240" w:lineRule="auto"/>
              <w:ind w:left="1281" w:hanging="357"/>
              <w:contextualSpacing w:val="0"/>
              <w:jc w:val="both"/>
              <w:rPr>
                <w:rFonts w:ascii="Tahoma" w:hAnsi="Tahoma" w:cs="Tahoma"/>
                <w:sz w:val="20"/>
                <w:szCs w:val="20"/>
              </w:rPr>
            </w:pPr>
            <w:r w:rsidRPr="00A251B3">
              <w:rPr>
                <w:rFonts w:ascii="Tahoma" w:hAnsi="Tahoma" w:cs="Tahoma"/>
                <w:sz w:val="20"/>
                <w:szCs w:val="20"/>
                <w:lang w:val="en-GB"/>
              </w:rPr>
              <w:t>possibly an inventory of minor defects and imperfections not preventing the use (see par. (3) of this Article of the Contract).</w:t>
            </w:r>
          </w:p>
          <w:p w14:paraId="2E008065" w14:textId="77777777" w:rsidR="00A251B3" w:rsidRDefault="00A251B3">
            <w:pPr>
              <w:pStyle w:val="Odstavecseseznamem"/>
              <w:keepLines/>
              <w:numPr>
                <w:ilvl w:val="0"/>
                <w:numId w:val="28"/>
              </w:numPr>
              <w:spacing w:before="120" w:after="0" w:line="240" w:lineRule="auto"/>
              <w:contextualSpacing w:val="0"/>
              <w:jc w:val="both"/>
              <w:rPr>
                <w:rFonts w:ascii="Tahoma" w:hAnsi="Tahoma" w:cs="Tahoma"/>
                <w:sz w:val="20"/>
                <w:szCs w:val="20"/>
                <w:lang w:val="en-GB"/>
              </w:rPr>
            </w:pPr>
            <w:r w:rsidRPr="00A251B3">
              <w:rPr>
                <w:rFonts w:ascii="Tahoma" w:hAnsi="Tahoma" w:cs="Tahoma"/>
                <w:sz w:val="20"/>
                <w:szCs w:val="20"/>
                <w:lang w:val="en-GB"/>
              </w:rPr>
              <w:t xml:space="preserve">The Contractor’s obligations to execute the Performance under this Contract also include the delivery of all documents related to the Performance, technical documentation, manuals and any other documents, if any, if they are necessary for the use of the Performance. </w:t>
            </w:r>
          </w:p>
          <w:p w14:paraId="0011AE59" w14:textId="77777777" w:rsidR="00A414F0" w:rsidRDefault="00A414F0" w:rsidP="00A414F0">
            <w:pPr>
              <w:keepLines/>
              <w:spacing w:before="120" w:after="0" w:line="240" w:lineRule="auto"/>
              <w:jc w:val="both"/>
              <w:rPr>
                <w:rFonts w:ascii="Tahoma" w:hAnsi="Tahoma" w:cs="Tahoma"/>
                <w:sz w:val="20"/>
                <w:szCs w:val="20"/>
                <w:lang w:val="en-GB"/>
              </w:rPr>
            </w:pPr>
          </w:p>
          <w:p w14:paraId="499F3DE6" w14:textId="77777777" w:rsidR="00A414F0" w:rsidRDefault="00A414F0" w:rsidP="00A414F0">
            <w:pPr>
              <w:keepLines/>
              <w:spacing w:before="120" w:after="0" w:line="240" w:lineRule="auto"/>
              <w:jc w:val="both"/>
              <w:rPr>
                <w:rFonts w:ascii="Tahoma" w:hAnsi="Tahoma" w:cs="Tahoma"/>
                <w:sz w:val="20"/>
                <w:szCs w:val="20"/>
                <w:lang w:val="en-GB"/>
              </w:rPr>
            </w:pPr>
          </w:p>
          <w:p w14:paraId="63FA73FF" w14:textId="77777777" w:rsidR="00A414F0" w:rsidRDefault="00A414F0" w:rsidP="00A414F0">
            <w:pPr>
              <w:keepLines/>
              <w:spacing w:before="120" w:after="0" w:line="240" w:lineRule="auto"/>
              <w:jc w:val="both"/>
              <w:rPr>
                <w:rFonts w:ascii="Tahoma" w:hAnsi="Tahoma" w:cs="Tahoma"/>
                <w:sz w:val="20"/>
                <w:szCs w:val="20"/>
                <w:lang w:val="en-GB"/>
              </w:rPr>
            </w:pPr>
          </w:p>
          <w:p w14:paraId="48D0045E" w14:textId="77777777" w:rsidR="00A414F0" w:rsidRDefault="00A414F0" w:rsidP="00A414F0">
            <w:pPr>
              <w:keepLines/>
              <w:spacing w:before="120" w:after="0" w:line="240" w:lineRule="auto"/>
              <w:jc w:val="both"/>
              <w:rPr>
                <w:rFonts w:ascii="Tahoma" w:hAnsi="Tahoma" w:cs="Tahoma"/>
                <w:sz w:val="20"/>
                <w:szCs w:val="20"/>
                <w:lang w:val="en-GB"/>
              </w:rPr>
            </w:pPr>
          </w:p>
          <w:p w14:paraId="2B6C8D3A" w14:textId="77777777" w:rsidR="00A414F0" w:rsidRPr="00A414F0" w:rsidRDefault="00A414F0" w:rsidP="00A414F0">
            <w:pPr>
              <w:keepLines/>
              <w:spacing w:before="120" w:after="0" w:line="240" w:lineRule="auto"/>
              <w:jc w:val="both"/>
              <w:rPr>
                <w:rFonts w:ascii="Tahoma" w:hAnsi="Tahoma" w:cs="Tahoma"/>
                <w:sz w:val="20"/>
                <w:szCs w:val="20"/>
                <w:lang w:val="en-GB"/>
              </w:rPr>
            </w:pPr>
          </w:p>
          <w:p w14:paraId="644A62C1" w14:textId="77777777" w:rsidR="00A251B3" w:rsidRPr="00A251B3" w:rsidRDefault="00A251B3">
            <w:pPr>
              <w:pStyle w:val="Odstavecseseznamem"/>
              <w:keepLines/>
              <w:numPr>
                <w:ilvl w:val="0"/>
                <w:numId w:val="28"/>
              </w:numPr>
              <w:spacing w:before="120" w:after="0" w:line="240" w:lineRule="auto"/>
              <w:ind w:left="357" w:hanging="357"/>
              <w:contextualSpacing w:val="0"/>
              <w:jc w:val="both"/>
              <w:rPr>
                <w:rFonts w:ascii="Tahoma" w:hAnsi="Tahoma" w:cs="Tahoma"/>
                <w:sz w:val="20"/>
                <w:szCs w:val="20"/>
              </w:rPr>
            </w:pPr>
            <w:r w:rsidRPr="00A251B3">
              <w:rPr>
                <w:rFonts w:ascii="Tahoma" w:hAnsi="Tahoma" w:cs="Tahoma"/>
                <w:sz w:val="20"/>
                <w:szCs w:val="20"/>
                <w:lang w:val="en-GB"/>
              </w:rPr>
              <w:lastRenderedPageBreak/>
              <w:t xml:space="preserve">The Parties have expressly agreed that the Customer is obliged to accept only properly executed Performance without defects and imperfections, unless the Customer decides otherwise. If the Customer accepts the Performance showing minor defects and imperfections not preventing the Performance from serving its purpose, these minor defects and imperfections are indicated in the Handover Report and the Contractor is obliged to remove the minor defects and imperfections within 60 days from the date of handover and acceptance of the Performance, unless otherwise agreed between the Parties in writing. A report on the removal of minor defects and imperfections will be drawn up by the Parties. </w:t>
            </w:r>
          </w:p>
          <w:p w14:paraId="14BB6B92" w14:textId="77777777" w:rsidR="00A251B3" w:rsidRPr="00A414F0" w:rsidRDefault="00A251B3">
            <w:pPr>
              <w:pStyle w:val="Odstavecseseznamem"/>
              <w:keepLines/>
              <w:numPr>
                <w:ilvl w:val="0"/>
                <w:numId w:val="28"/>
              </w:numPr>
              <w:spacing w:before="120" w:after="0" w:line="240" w:lineRule="auto"/>
              <w:ind w:left="357" w:hanging="357"/>
              <w:contextualSpacing w:val="0"/>
              <w:jc w:val="both"/>
              <w:rPr>
                <w:rFonts w:ascii="Tahoma" w:hAnsi="Tahoma" w:cs="Tahoma"/>
                <w:sz w:val="20"/>
                <w:szCs w:val="20"/>
                <w:lang w:val="en-GB"/>
              </w:rPr>
            </w:pPr>
            <w:r w:rsidRPr="00A251B3">
              <w:rPr>
                <w:rFonts w:ascii="Tahoma" w:hAnsi="Tahoma" w:cs="Tahoma"/>
                <w:sz w:val="20"/>
                <w:szCs w:val="20"/>
                <w:lang w:val="en-GB"/>
              </w:rPr>
              <w:t xml:space="preserve">If the Contractor is in delay with the removal of minor defects and imperfections under par. (3) of this Article of the Contract by more than 60 days, the Customer is authorised to remove the minor defects and imperfections itself or through a third party and the Contractor is obliged to compensate the Customer for all associated costs. </w:t>
            </w:r>
          </w:p>
          <w:p w14:paraId="751A7144" w14:textId="77777777" w:rsidR="00A251B3" w:rsidRPr="00A251B3" w:rsidRDefault="00A251B3">
            <w:pPr>
              <w:pStyle w:val="Odstavecseseznamem"/>
              <w:keepLines/>
              <w:numPr>
                <w:ilvl w:val="0"/>
                <w:numId w:val="28"/>
              </w:numPr>
              <w:spacing w:before="120" w:after="0" w:line="240" w:lineRule="auto"/>
              <w:ind w:left="357" w:hanging="357"/>
              <w:contextualSpacing w:val="0"/>
              <w:jc w:val="both"/>
              <w:rPr>
                <w:rFonts w:ascii="Tahoma" w:hAnsi="Tahoma" w:cs="Tahoma"/>
                <w:sz w:val="20"/>
                <w:szCs w:val="20"/>
              </w:rPr>
            </w:pPr>
            <w:r w:rsidRPr="00A251B3">
              <w:rPr>
                <w:rFonts w:ascii="Tahoma" w:hAnsi="Tahoma" w:cs="Tahoma"/>
                <w:sz w:val="20"/>
                <w:szCs w:val="20"/>
                <w:lang w:val="en-GB"/>
              </w:rPr>
              <w:t xml:space="preserve">The Contractor undertakes to ensure compliance with employment laws and regulations in respect of all persons involved in the performance of the Contract and regardless of whether works </w:t>
            </w:r>
            <w:proofErr w:type="gramStart"/>
            <w:r w:rsidRPr="00A251B3">
              <w:rPr>
                <w:rFonts w:ascii="Tahoma" w:hAnsi="Tahoma" w:cs="Tahoma"/>
                <w:sz w:val="20"/>
                <w:szCs w:val="20"/>
                <w:lang w:val="en-GB"/>
              </w:rPr>
              <w:t>on the subject of performance</w:t>
            </w:r>
            <w:proofErr w:type="gramEnd"/>
            <w:r w:rsidRPr="00A251B3">
              <w:rPr>
                <w:rFonts w:ascii="Tahoma" w:hAnsi="Tahoma" w:cs="Tahoma"/>
                <w:sz w:val="20"/>
                <w:szCs w:val="20"/>
                <w:lang w:val="en-GB"/>
              </w:rPr>
              <w:t xml:space="preserve"> are carried out directly by the Contractor or its subcontractors. </w:t>
            </w:r>
          </w:p>
          <w:p w14:paraId="12782482" w14:textId="77777777" w:rsidR="00A251B3" w:rsidRPr="00A251B3" w:rsidRDefault="00A251B3">
            <w:pPr>
              <w:pStyle w:val="RLlneksmlouvy"/>
              <w:keepLines/>
              <w:numPr>
                <w:ilvl w:val="0"/>
                <w:numId w:val="23"/>
              </w:numPr>
              <w:spacing w:before="480" w:after="0" w:line="240" w:lineRule="auto"/>
              <w:ind w:left="1077"/>
              <w:jc w:val="center"/>
              <w:rPr>
                <w:rFonts w:ascii="Tahoma" w:hAnsi="Tahoma" w:cs="Tahoma"/>
                <w:sz w:val="20"/>
                <w:szCs w:val="20"/>
              </w:rPr>
            </w:pPr>
            <w:r w:rsidRPr="00A251B3">
              <w:rPr>
                <w:rFonts w:ascii="Tahoma" w:hAnsi="Tahoma" w:cs="Tahoma"/>
                <w:sz w:val="20"/>
                <w:szCs w:val="20"/>
                <w:lang w:val="en-GB"/>
              </w:rPr>
              <w:t>PRICE OF PERFORMANCE AND PAYMENT TERMS AND CONDITIONS</w:t>
            </w:r>
          </w:p>
          <w:p w14:paraId="261D4ACC" w14:textId="44D2DC01" w:rsidR="00A251B3" w:rsidRPr="00A251B3" w:rsidRDefault="00A251B3">
            <w:pPr>
              <w:pStyle w:val="Odstavecseseznamem"/>
              <w:keepLines/>
              <w:numPr>
                <w:ilvl w:val="0"/>
                <w:numId w:val="30"/>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 xml:space="preserve">The total price of the Performance specified in Art. II and in Annex 1 to the Contract has been set at CZK </w:t>
            </w:r>
            <w:r w:rsidRPr="00A251B3">
              <w:rPr>
                <w:rFonts w:ascii="Tahoma" w:hAnsi="Tahoma" w:cs="Tahoma"/>
                <w:sz w:val="20"/>
                <w:szCs w:val="20"/>
                <w:highlight w:val="yellow"/>
                <w:lang w:val="en-GB"/>
              </w:rPr>
              <w:fldChar w:fldCharType="begin"/>
            </w:r>
            <w:r w:rsidRPr="00A251B3">
              <w:rPr>
                <w:rFonts w:ascii="Tahoma" w:hAnsi="Tahoma" w:cs="Tahoma"/>
                <w:sz w:val="20"/>
                <w:szCs w:val="20"/>
                <w:highlight w:val="yellow"/>
                <w:lang w:val="en-GB"/>
              </w:rPr>
              <w:instrText xml:space="preserve"> MACROBUTTON nobutton [TO BE ADDED BY THE TENDERER]</w:instrText>
            </w:r>
            <w:r w:rsidRPr="00A251B3">
              <w:rPr>
                <w:rFonts w:ascii="Tahoma" w:hAnsi="Tahoma" w:cs="Tahoma"/>
                <w:sz w:val="20"/>
                <w:szCs w:val="20"/>
                <w:highlight w:val="yellow"/>
                <w:lang w:val="en-GB"/>
              </w:rPr>
              <w:fldChar w:fldCharType="end"/>
            </w:r>
            <w:r w:rsidRPr="00A251B3">
              <w:rPr>
                <w:rFonts w:ascii="Tahoma" w:hAnsi="Tahoma" w:cs="Tahoma"/>
                <w:sz w:val="20"/>
                <w:szCs w:val="20"/>
                <w:lang w:val="en-GB"/>
              </w:rPr>
              <w:t xml:space="preserve"> excluding VAT.</w:t>
            </w:r>
          </w:p>
          <w:p w14:paraId="4CCB3718" w14:textId="77777777" w:rsidR="00A251B3" w:rsidRPr="00A414F0" w:rsidRDefault="00A251B3">
            <w:pPr>
              <w:pStyle w:val="Odstavecseseznamem"/>
              <w:keepLines/>
              <w:numPr>
                <w:ilvl w:val="0"/>
                <w:numId w:val="30"/>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VAT at the legal rate will be added to the price of the Performance according to the previous paragraph.</w:t>
            </w:r>
          </w:p>
          <w:p w14:paraId="2B0D7C65" w14:textId="77777777" w:rsidR="00A251B3" w:rsidRPr="00A251B3" w:rsidRDefault="00A251B3">
            <w:pPr>
              <w:pStyle w:val="Odstavecseseznamem"/>
              <w:keepLines/>
              <w:numPr>
                <w:ilvl w:val="0"/>
                <w:numId w:val="30"/>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 xml:space="preserve">The total price of the Performance includes all costs associated with the execution of the Performance, e.g. costs associated with transport to the place of performance, insurance, operator training, provision of warranty service, provision of a service hotline and provision of all documentation under this Contract. The total price of the Performance is set as </w:t>
            </w:r>
            <w:proofErr w:type="gramStart"/>
            <w:r w:rsidRPr="00A251B3">
              <w:rPr>
                <w:rFonts w:ascii="Tahoma" w:hAnsi="Tahoma" w:cs="Tahoma"/>
                <w:sz w:val="20"/>
                <w:szCs w:val="20"/>
                <w:lang w:val="en-GB"/>
              </w:rPr>
              <w:t>a the</w:t>
            </w:r>
            <w:proofErr w:type="gramEnd"/>
            <w:r w:rsidRPr="00A251B3">
              <w:rPr>
                <w:rFonts w:ascii="Tahoma" w:hAnsi="Tahoma" w:cs="Tahoma"/>
                <w:sz w:val="20"/>
                <w:szCs w:val="20"/>
                <w:lang w:val="en-GB"/>
              </w:rPr>
              <w:t xml:space="preserve"> fixed, highest admissible and maximum price and includes all costs associated with the Performance. Any change in the price of the Performance is possible only and exclusively if there are changes in the rates of value added tax after </w:t>
            </w:r>
            <w:proofErr w:type="gramStart"/>
            <w:r w:rsidRPr="00A251B3">
              <w:rPr>
                <w:rFonts w:ascii="Tahoma" w:hAnsi="Tahoma" w:cs="Tahoma"/>
                <w:sz w:val="20"/>
                <w:szCs w:val="20"/>
                <w:lang w:val="en-GB"/>
              </w:rPr>
              <w:t>entering into</w:t>
            </w:r>
            <w:proofErr w:type="gramEnd"/>
            <w:r w:rsidRPr="00A251B3">
              <w:rPr>
                <w:rFonts w:ascii="Tahoma" w:hAnsi="Tahoma" w:cs="Tahoma"/>
                <w:sz w:val="20"/>
                <w:szCs w:val="20"/>
                <w:lang w:val="en-GB"/>
              </w:rPr>
              <w:t xml:space="preserve"> this Contract. </w:t>
            </w:r>
          </w:p>
          <w:p w14:paraId="3F69FF04" w14:textId="77777777" w:rsidR="00A251B3" w:rsidRPr="00A414F0" w:rsidRDefault="00A251B3">
            <w:pPr>
              <w:pStyle w:val="Odstavecseseznamem"/>
              <w:keepLines/>
              <w:numPr>
                <w:ilvl w:val="0"/>
                <w:numId w:val="30"/>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lastRenderedPageBreak/>
              <w:t xml:space="preserve">The Contractor is responsible for ensuring that the rate of value added tax at the time of invoicing is set in accordance with the applicable and effective laws and regulations. Value added tax will be accounted for in accordance with the applicable provisions of Act No. 235/2004 Sb., on Value Added Tax, as amended (hereinafter referred to as the “VAT Act”). The Customer is entitled to make a secured payment of the VAT directly to the account of the competent tax authority if the Contractor becomes an unreliable payer in the meaning of Section 106a of the VAT Act as of the date of taxable supply. In this case, the Customer is not obliged to pay the amount of the corresponding VAT to the Contractor. </w:t>
            </w:r>
          </w:p>
          <w:p w14:paraId="60690B80" w14:textId="77777777" w:rsidR="00A251B3" w:rsidRPr="00A414F0" w:rsidRDefault="00A251B3">
            <w:pPr>
              <w:pStyle w:val="Odstavecseseznamem"/>
              <w:keepLines/>
              <w:numPr>
                <w:ilvl w:val="0"/>
                <w:numId w:val="30"/>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The Customer shall provide the Contractor with an advance payment in the amount of 50% of the total price of the Performance excluding VAT specified in par. (1) of this Article of the Contract. The Contractor shall issue a pro forma invoice (due within 30 days) within 10 working days of this Contract coming into effect.</w:t>
            </w:r>
          </w:p>
          <w:p w14:paraId="38EB1F8B" w14:textId="77777777" w:rsidR="00A251B3" w:rsidRPr="00A251B3" w:rsidRDefault="00A251B3">
            <w:pPr>
              <w:pStyle w:val="Odstavecseseznamem"/>
              <w:keepLines/>
              <w:numPr>
                <w:ilvl w:val="0"/>
                <w:numId w:val="30"/>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 xml:space="preserve">The price of the Performance will be paid </w:t>
            </w:r>
            <w:proofErr w:type="gramStart"/>
            <w:r w:rsidRPr="00A251B3">
              <w:rPr>
                <w:rFonts w:ascii="Tahoma" w:hAnsi="Tahoma" w:cs="Tahoma"/>
                <w:sz w:val="20"/>
                <w:szCs w:val="20"/>
                <w:lang w:val="en-GB"/>
              </w:rPr>
              <w:t>on the basis of</w:t>
            </w:r>
            <w:proofErr w:type="gramEnd"/>
            <w:r w:rsidRPr="00A251B3">
              <w:rPr>
                <w:rFonts w:ascii="Tahoma" w:hAnsi="Tahoma" w:cs="Tahoma"/>
                <w:sz w:val="20"/>
                <w:szCs w:val="20"/>
                <w:lang w:val="en-GB"/>
              </w:rPr>
              <w:t xml:space="preserve"> a tax document - invoice issued by the Contractor without undue delay after acceptance of the Performance according to Art. IV of the Contract and after removal of the minor defects and imperfections, if the Performance has been accepted with any minor defects and imperfections. The invoice issued by the Contractor must contain the identification of this Contract and the subject of Performance and its attachment must be the Handover Report signed by the Parties confirming the recorded acceptance of the Performance. The sum of the advance payment under par. (5) of this Article of the Contract shall be deducted from the invoice. Furthermore, the invoice must meet the requirements of a tax and accounting document. If the invoice does not comply with the requirements of this paragraph, or if the price of the Performance or VAT is incorrectly charged, it will be returned by the Customer within 20 days from the date of its receipt for correction without reimbursement. In this case, the due date of the invoice in question will start again from the date of delivery of the corrected or newly prepared invoice to the Customer. The Contractor will deliver the invoice to the Customer via registered mail to the Customer’s address or electronically to the email addresses </w:t>
            </w:r>
            <w:r w:rsidRPr="00A251B3">
              <w:rPr>
                <w:rFonts w:ascii="Tahoma" w:hAnsi="Tahoma" w:cs="Tahoma"/>
                <w:b/>
                <w:bCs/>
                <w:sz w:val="20"/>
                <w:szCs w:val="20"/>
                <w:lang w:val="en-GB"/>
              </w:rPr>
              <w:t xml:space="preserve">tamara.sanitrakova@vsb.cz </w:t>
            </w:r>
            <w:r w:rsidRPr="00A251B3">
              <w:rPr>
                <w:rFonts w:ascii="Tahoma" w:hAnsi="Tahoma" w:cs="Tahoma"/>
                <w:sz w:val="20"/>
                <w:szCs w:val="20"/>
                <w:lang w:val="en-GB"/>
              </w:rPr>
              <w:t>and</w:t>
            </w:r>
            <w:r w:rsidRPr="00A251B3">
              <w:rPr>
                <w:rFonts w:ascii="Tahoma" w:hAnsi="Tahoma" w:cs="Tahoma"/>
                <w:b/>
                <w:bCs/>
                <w:sz w:val="20"/>
                <w:szCs w:val="20"/>
                <w:lang w:val="en-GB"/>
              </w:rPr>
              <w:t xml:space="preserve"> ondrej.malina@vsb.cz.</w:t>
            </w:r>
          </w:p>
          <w:p w14:paraId="2F25DC82" w14:textId="77777777" w:rsidR="00A251B3" w:rsidRPr="00A251B3" w:rsidRDefault="00A251B3">
            <w:pPr>
              <w:pStyle w:val="Odstavecseseznamem"/>
              <w:keepLines/>
              <w:numPr>
                <w:ilvl w:val="0"/>
                <w:numId w:val="30"/>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 xml:space="preserve">The invoice issued by the Contractor will also include the Project name, Project registration number and the relevant CZ CPA code of the supply. If the invoice does not contain the information according to the previous sentence, the Customer may request its completion or return the invoice to the Contractor. The provisions of the preceding paragraph will apply mutatis mutandis to the return of the invoice. </w:t>
            </w:r>
          </w:p>
          <w:p w14:paraId="5A8925DE" w14:textId="77777777" w:rsidR="00A251B3" w:rsidRPr="00A414F0" w:rsidRDefault="00A251B3">
            <w:pPr>
              <w:pStyle w:val="Odstavecseseznamem"/>
              <w:keepLines/>
              <w:numPr>
                <w:ilvl w:val="0"/>
                <w:numId w:val="30"/>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lastRenderedPageBreak/>
              <w:t>The price of the Performance is payable within 30 calendar days from the date of delivery of the invoice to the Customer. The Parties have agreed that the obligation to pay the price of the Performance is fulfilled on the date of debiting the relevant amount from the Customer’s account to the Contractor’s account specified on the cover page of this Contract.</w:t>
            </w:r>
          </w:p>
          <w:p w14:paraId="5A7E89CB" w14:textId="77777777" w:rsidR="00A251B3" w:rsidRPr="00A414F0" w:rsidRDefault="00A251B3">
            <w:pPr>
              <w:pStyle w:val="Odstavecseseznamem"/>
              <w:keepLines/>
              <w:numPr>
                <w:ilvl w:val="0"/>
                <w:numId w:val="30"/>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 xml:space="preserve">All payments under this Contract will be paid by the Customer to the Contractor’s account specified in the header of this Contract. </w:t>
            </w:r>
          </w:p>
          <w:p w14:paraId="437909E9" w14:textId="77777777" w:rsidR="00A251B3" w:rsidRPr="00A251B3" w:rsidRDefault="00A251B3">
            <w:pPr>
              <w:pStyle w:val="Odstavecseseznamem"/>
              <w:keepLines/>
              <w:numPr>
                <w:ilvl w:val="0"/>
                <w:numId w:val="30"/>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The Contractor declares that its bank account specified in this Contract or in the invoice is its account published by the tax administrator in a manner allowing remote access in accordance with Section 96 of the VAT Act. The Contractor is obliged to indicate in the invoice only the account that is published by the tax administrator in accordance with the VAT Act. If, during the term of this Contract, the identification of the published account is changed, the Contractor undertakes to inform the Customer of such change in writing without undue delay. Given the fact that under Section 109(2)(c) of the VAT Act, the recipient of taxable supply is liable for unpaid tax on this performance if the consideration for this performance is provided in whole or in part via wire transfer to an account other than the account of the provider of the taxable supply published by the tax authority in a manner allowing remote access, the Customer will pay the price of the Performance only to that account which is the published account in the meaning of Section 96 of the VAT Act. If, at any time, it turns out that the Contractor’s account to which the Customer requests to make the payment of the price of the Performance is not a published account, the Customer is not obliged to pay the price of the Performance to that account; in such case, there is no default in payment of the price of the Performance on the part of the Customer. The provisions of this paragraph apply only if it is relevant for the Contractor, i.e. if the Contractor is a VAT payer under the VAT Act.</w:t>
            </w:r>
          </w:p>
          <w:p w14:paraId="157E0F55" w14:textId="77777777" w:rsidR="00A251B3" w:rsidRPr="00A251B3" w:rsidRDefault="00A251B3">
            <w:pPr>
              <w:pStyle w:val="Odstavecseseznamem"/>
              <w:keepLines/>
              <w:numPr>
                <w:ilvl w:val="0"/>
                <w:numId w:val="30"/>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 xml:space="preserve">The Contractor is obliged to ensure the proper and timely fulfilment of its financial obligations to its subcontractors, where proper and timely fulfilment </w:t>
            </w:r>
            <w:proofErr w:type="gramStart"/>
            <w:r w:rsidRPr="00A251B3">
              <w:rPr>
                <w:rFonts w:ascii="Tahoma" w:hAnsi="Tahoma" w:cs="Tahoma"/>
                <w:sz w:val="20"/>
                <w:szCs w:val="20"/>
                <w:lang w:val="en-GB"/>
              </w:rPr>
              <w:t>is considered to be</w:t>
            </w:r>
            <w:proofErr w:type="gramEnd"/>
            <w:r w:rsidRPr="00A251B3">
              <w:rPr>
                <w:rFonts w:ascii="Tahoma" w:hAnsi="Tahoma" w:cs="Tahoma"/>
                <w:sz w:val="20"/>
                <w:szCs w:val="20"/>
                <w:lang w:val="en-GB"/>
              </w:rPr>
              <w:t xml:space="preserve"> full payment of invoices issued by the subcontractor for the performance of the public contract within the due dates agreed with the subcontractor in advance.</w:t>
            </w:r>
          </w:p>
          <w:p w14:paraId="201EE1A2" w14:textId="77777777" w:rsidR="00A251B3" w:rsidRPr="00A251B3" w:rsidRDefault="00A251B3" w:rsidP="00A414F0">
            <w:pPr>
              <w:pStyle w:val="Bezmezer"/>
              <w:keepLines/>
              <w:spacing w:before="120"/>
              <w:rPr>
                <w:rFonts w:ascii="Tahoma" w:hAnsi="Tahoma" w:cs="Tahoma"/>
                <w:szCs w:val="20"/>
              </w:rPr>
            </w:pPr>
          </w:p>
          <w:p w14:paraId="5BC2CEB4" w14:textId="77777777" w:rsidR="00A251B3" w:rsidRPr="00A251B3" w:rsidRDefault="00A251B3">
            <w:pPr>
              <w:pStyle w:val="RLlneksmlouvy"/>
              <w:keepLines/>
              <w:numPr>
                <w:ilvl w:val="0"/>
                <w:numId w:val="23"/>
              </w:numPr>
              <w:spacing w:before="120" w:after="0" w:line="240" w:lineRule="auto"/>
              <w:jc w:val="center"/>
              <w:rPr>
                <w:rFonts w:ascii="Tahoma" w:hAnsi="Tahoma" w:cs="Tahoma"/>
                <w:sz w:val="20"/>
                <w:szCs w:val="20"/>
              </w:rPr>
            </w:pPr>
            <w:r w:rsidRPr="00A251B3">
              <w:rPr>
                <w:rFonts w:ascii="Tahoma" w:hAnsi="Tahoma" w:cs="Tahoma"/>
                <w:sz w:val="20"/>
                <w:szCs w:val="20"/>
                <w:lang w:val="en-GB"/>
              </w:rPr>
              <w:t>OBLIGATIONS OF THE PARTIES</w:t>
            </w:r>
          </w:p>
          <w:p w14:paraId="5B80BAD6" w14:textId="77777777" w:rsidR="00A251B3" w:rsidRDefault="00A251B3">
            <w:pPr>
              <w:pStyle w:val="Odstavecseseznamem"/>
              <w:keepLines/>
              <w:numPr>
                <w:ilvl w:val="0"/>
                <w:numId w:val="31"/>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The Contractor shall submit the requirements for construction readiness for the installation of the Goods to the Customer within 30 days of the effective date of the Contract. The Customer shall position and installs the goods itself.</w:t>
            </w:r>
          </w:p>
          <w:p w14:paraId="23AF31AB" w14:textId="77777777" w:rsidR="004A3920" w:rsidRDefault="004A3920" w:rsidP="004A3920">
            <w:pPr>
              <w:keepLines/>
              <w:spacing w:before="120" w:after="0" w:line="240" w:lineRule="auto"/>
              <w:jc w:val="both"/>
              <w:rPr>
                <w:rFonts w:ascii="Tahoma" w:hAnsi="Tahoma" w:cs="Tahoma"/>
                <w:sz w:val="20"/>
                <w:szCs w:val="20"/>
                <w:lang w:val="en-GB"/>
              </w:rPr>
            </w:pPr>
          </w:p>
          <w:p w14:paraId="76B56F1C" w14:textId="77777777" w:rsidR="004A3920" w:rsidRDefault="004A3920" w:rsidP="004A3920">
            <w:pPr>
              <w:keepLines/>
              <w:spacing w:before="120" w:after="0" w:line="240" w:lineRule="auto"/>
              <w:jc w:val="both"/>
              <w:rPr>
                <w:rFonts w:ascii="Tahoma" w:hAnsi="Tahoma" w:cs="Tahoma"/>
                <w:sz w:val="20"/>
                <w:szCs w:val="20"/>
                <w:lang w:val="en-GB"/>
              </w:rPr>
            </w:pPr>
          </w:p>
          <w:p w14:paraId="7330E805" w14:textId="77777777" w:rsidR="004A3920" w:rsidRPr="004A3920" w:rsidRDefault="004A3920" w:rsidP="004A3920">
            <w:pPr>
              <w:keepLines/>
              <w:spacing w:before="120" w:after="0" w:line="240" w:lineRule="auto"/>
              <w:jc w:val="both"/>
              <w:rPr>
                <w:rFonts w:ascii="Tahoma" w:hAnsi="Tahoma" w:cs="Tahoma"/>
                <w:sz w:val="20"/>
                <w:szCs w:val="20"/>
                <w:lang w:val="en-GB"/>
              </w:rPr>
            </w:pPr>
          </w:p>
          <w:p w14:paraId="748C8FB6" w14:textId="77777777" w:rsidR="00A251B3" w:rsidRPr="00A414F0" w:rsidRDefault="00A251B3">
            <w:pPr>
              <w:pStyle w:val="Odstavecseseznamem"/>
              <w:keepLines/>
              <w:numPr>
                <w:ilvl w:val="0"/>
                <w:numId w:val="31"/>
              </w:numPr>
              <w:spacing w:before="120" w:after="0" w:line="240" w:lineRule="auto"/>
              <w:ind w:left="317" w:hanging="357"/>
              <w:contextualSpacing w:val="0"/>
              <w:jc w:val="both"/>
              <w:rPr>
                <w:rFonts w:ascii="Tahoma" w:hAnsi="Tahoma" w:cs="Tahoma"/>
                <w:sz w:val="20"/>
                <w:szCs w:val="20"/>
                <w:lang w:val="en-GB"/>
              </w:rPr>
            </w:pPr>
            <w:r w:rsidRPr="00A251B3">
              <w:rPr>
                <w:rFonts w:ascii="Tahoma" w:hAnsi="Tahoma" w:cs="Tahoma"/>
                <w:sz w:val="20"/>
                <w:szCs w:val="20"/>
                <w:lang w:val="en-GB"/>
              </w:rPr>
              <w:lastRenderedPageBreak/>
              <w:t>The Contractor is obliged to deliver the Performance in the required quality and within the specified delivery date under the provisions of this Contract. The Contractor is responsible for the fact that the delivered Performance has the technical parameters set out in Annex 1 to this Contract and that the Performance is free from all legal defects.</w:t>
            </w:r>
          </w:p>
          <w:p w14:paraId="4F722F81" w14:textId="77777777" w:rsidR="00A251B3" w:rsidRPr="00A414F0" w:rsidRDefault="00A251B3">
            <w:pPr>
              <w:pStyle w:val="Odstavecseseznamem"/>
              <w:keepLines/>
              <w:numPr>
                <w:ilvl w:val="0"/>
                <w:numId w:val="31"/>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 xml:space="preserve">The Contractor is obliged to provide the Customer with all supporting documents that, based on the applicable laws and regulations, will be necessary for negotiations with state administration authorities regarding the implementation of the delivery itself and the subsequent operation of the technological unit or its individual parts delivered. </w:t>
            </w:r>
          </w:p>
          <w:p w14:paraId="6A954166" w14:textId="77777777" w:rsidR="00A251B3" w:rsidRPr="00A414F0" w:rsidRDefault="00A251B3">
            <w:pPr>
              <w:pStyle w:val="Odstavecseseznamem"/>
              <w:keepLines/>
              <w:numPr>
                <w:ilvl w:val="0"/>
                <w:numId w:val="31"/>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The Contractor hereby declares that the Performance under this Contract will meet all technical, legal, safety and other standards and will comply with all technical, safety, legal and other generally binding laws and regulations and at the same time declares that the Performance under this Contract will meet all the quality requirements of the Customer for this Performance, respectively that this Performance will fully meet the purpose for which the Customer orders the Performance in question, and at the same time declares that it is aware of this purpose.</w:t>
            </w:r>
          </w:p>
          <w:p w14:paraId="7AFAE894" w14:textId="77777777" w:rsidR="00A251B3" w:rsidRPr="00A414F0" w:rsidRDefault="00A251B3">
            <w:pPr>
              <w:pStyle w:val="Odstavecseseznamem"/>
              <w:keepLines/>
              <w:numPr>
                <w:ilvl w:val="0"/>
                <w:numId w:val="31"/>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The Contractor undertakes to archive all documents related to the execution of the Performance under this Contract and to provide the Customer with access to these archived documents at any time during this period until 31 December 2037. The Customer is entitled to take over the above documents from the Contractor free of charge after ten years from the end of the Performance under this Contract.</w:t>
            </w:r>
          </w:p>
          <w:p w14:paraId="06B95FA5" w14:textId="77777777" w:rsidR="00A251B3" w:rsidRPr="00A251B3" w:rsidRDefault="00A251B3">
            <w:pPr>
              <w:pStyle w:val="Odstavecseseznamem"/>
              <w:keepLines/>
              <w:numPr>
                <w:ilvl w:val="0"/>
                <w:numId w:val="31"/>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The Contractor undertakes to enable all entities authorised to carry out an inspection of the Project, from the funds of which the price of the Performance is paid, to carry out an inspection of the documents related to the performance of this Contract, and further as a person party under Section 2(e) of Act No. 320/2001 Sb., on Financial Control in Public Administration, as amended, to cooperate in the performance of financial control, inter alia, to allow the Managing Authority of the OPJT to access those parts of the tenders, contracts and related documents that are subject to protection under special legal regulations (e.g. trade secrets, classified information), provided that the requirements set by the laws and regulations [including without limitation Act No. 255/2012 Sb., on Inspection (the Inspection Code), as amended] are met; in contracts with its subcontractors, the Contractor will oblige them to enable the Managing Authority of the OPJT to inspect subcontractors to the same extent.</w:t>
            </w:r>
          </w:p>
          <w:p w14:paraId="1096E362" w14:textId="77777777" w:rsidR="00A251B3" w:rsidRPr="00A251B3" w:rsidRDefault="00A251B3" w:rsidP="00A414F0">
            <w:pPr>
              <w:pStyle w:val="Bezmezer"/>
              <w:keepLines/>
              <w:spacing w:before="120"/>
              <w:rPr>
                <w:rFonts w:ascii="Tahoma" w:hAnsi="Tahoma" w:cs="Tahoma"/>
                <w:szCs w:val="20"/>
                <w:highlight w:val="lightGray"/>
              </w:rPr>
            </w:pPr>
          </w:p>
          <w:p w14:paraId="079DE10D" w14:textId="77777777" w:rsidR="00A251B3" w:rsidRPr="00A251B3" w:rsidRDefault="00A251B3">
            <w:pPr>
              <w:pStyle w:val="RLlneksmlouvy"/>
              <w:keepLines/>
              <w:numPr>
                <w:ilvl w:val="0"/>
                <w:numId w:val="23"/>
              </w:numPr>
              <w:spacing w:before="120" w:after="0" w:line="240" w:lineRule="auto"/>
              <w:jc w:val="center"/>
              <w:rPr>
                <w:rFonts w:ascii="Tahoma" w:hAnsi="Tahoma" w:cs="Tahoma"/>
                <w:sz w:val="20"/>
                <w:szCs w:val="20"/>
              </w:rPr>
            </w:pPr>
            <w:r w:rsidRPr="00A251B3">
              <w:rPr>
                <w:rFonts w:ascii="Tahoma" w:hAnsi="Tahoma" w:cs="Tahoma"/>
                <w:sz w:val="20"/>
                <w:szCs w:val="20"/>
                <w:lang w:val="en-GB"/>
              </w:rPr>
              <w:lastRenderedPageBreak/>
              <w:t>CONTACT PERSONS</w:t>
            </w:r>
          </w:p>
          <w:p w14:paraId="4ECF56E9" w14:textId="77777777" w:rsidR="00A251B3" w:rsidRPr="00A251B3" w:rsidRDefault="00A251B3">
            <w:pPr>
              <w:pStyle w:val="Odstavecseseznamem"/>
              <w:keepLines/>
              <w:numPr>
                <w:ilvl w:val="0"/>
                <w:numId w:val="32"/>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 xml:space="preserve">Each Party designates a contact person. The contact persons will represent the Party in commercial and technical matters related to the Performance of this Contract. The contact persons are not authorised to take any action that would have the direct effect of amending this Contract or its subject matter. The Parties are entitled to change the authorised </w:t>
            </w:r>
            <w:proofErr w:type="gramStart"/>
            <w:r w:rsidRPr="00A251B3">
              <w:rPr>
                <w:rFonts w:ascii="Tahoma" w:hAnsi="Tahoma" w:cs="Tahoma"/>
                <w:sz w:val="20"/>
                <w:szCs w:val="20"/>
                <w:lang w:val="en-GB"/>
              </w:rPr>
              <w:t>persons, but</w:t>
            </w:r>
            <w:proofErr w:type="gramEnd"/>
            <w:r w:rsidRPr="00A251B3">
              <w:rPr>
                <w:rFonts w:ascii="Tahoma" w:hAnsi="Tahoma" w:cs="Tahoma"/>
                <w:sz w:val="20"/>
                <w:szCs w:val="20"/>
                <w:lang w:val="en-GB"/>
              </w:rPr>
              <w:t xml:space="preserve"> must notify the other Party in writing of such a change.</w:t>
            </w:r>
          </w:p>
          <w:p w14:paraId="0346026A" w14:textId="77777777" w:rsidR="00A251B3" w:rsidRPr="00A251B3" w:rsidRDefault="00A251B3">
            <w:pPr>
              <w:pStyle w:val="Odstavecseseznamem"/>
              <w:keepLines/>
              <w:numPr>
                <w:ilvl w:val="0"/>
                <w:numId w:val="32"/>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The Parties have agreed on the following authorised persons:</w:t>
            </w:r>
          </w:p>
          <w:p w14:paraId="2FD740D9" w14:textId="77777777" w:rsidR="00A251B3" w:rsidRPr="00A251B3" w:rsidRDefault="00A251B3">
            <w:pPr>
              <w:pStyle w:val="Odstavecseseznamem"/>
              <w:keepLines/>
              <w:numPr>
                <w:ilvl w:val="0"/>
                <w:numId w:val="33"/>
              </w:numPr>
              <w:spacing w:before="60" w:after="0" w:line="240" w:lineRule="auto"/>
              <w:ind w:left="886"/>
              <w:contextualSpacing w:val="0"/>
              <w:jc w:val="both"/>
              <w:rPr>
                <w:rFonts w:ascii="Tahoma" w:hAnsi="Tahoma" w:cs="Tahoma"/>
                <w:sz w:val="20"/>
                <w:szCs w:val="20"/>
              </w:rPr>
            </w:pPr>
            <w:r w:rsidRPr="00A251B3">
              <w:rPr>
                <w:rFonts w:ascii="Tahoma" w:hAnsi="Tahoma" w:cs="Tahoma"/>
                <w:sz w:val="20"/>
                <w:szCs w:val="20"/>
                <w:lang w:val="en-GB"/>
              </w:rPr>
              <w:t>For the Customer:</w:t>
            </w:r>
          </w:p>
          <w:p w14:paraId="6FDFA258" w14:textId="77777777" w:rsidR="00A251B3" w:rsidRPr="00A251B3" w:rsidRDefault="00A251B3" w:rsidP="00A414F0">
            <w:pPr>
              <w:pStyle w:val="Odstavecseseznamem"/>
              <w:keepLines/>
              <w:spacing w:before="60" w:after="0" w:line="240" w:lineRule="auto"/>
              <w:ind w:left="992"/>
              <w:contextualSpacing w:val="0"/>
              <w:jc w:val="both"/>
              <w:rPr>
                <w:rFonts w:ascii="Tahoma" w:hAnsi="Tahoma" w:cs="Tahoma"/>
                <w:sz w:val="20"/>
                <w:szCs w:val="20"/>
              </w:rPr>
            </w:pPr>
            <w:r w:rsidRPr="00A251B3">
              <w:rPr>
                <w:rFonts w:ascii="Tahoma" w:hAnsi="Tahoma" w:cs="Tahoma"/>
                <w:sz w:val="20"/>
                <w:szCs w:val="20"/>
                <w:lang w:val="en-GB"/>
              </w:rPr>
              <w:t>Mgr. Ondřej Malina, Ph.D., email: ondrej.malina@vsb.cz, phone: 596 991 548</w:t>
            </w:r>
          </w:p>
          <w:p w14:paraId="7163EED2" w14:textId="77777777" w:rsidR="00A251B3" w:rsidRPr="00A251B3" w:rsidRDefault="00A251B3" w:rsidP="00A414F0">
            <w:pPr>
              <w:pStyle w:val="Odstavecseseznamem"/>
              <w:keepLines/>
              <w:spacing w:before="60" w:after="0" w:line="240" w:lineRule="auto"/>
              <w:ind w:left="992"/>
              <w:contextualSpacing w:val="0"/>
              <w:jc w:val="both"/>
              <w:rPr>
                <w:rFonts w:ascii="Tahoma" w:hAnsi="Tahoma" w:cs="Tahoma"/>
                <w:sz w:val="20"/>
                <w:szCs w:val="20"/>
              </w:rPr>
            </w:pPr>
            <w:r w:rsidRPr="00A251B3">
              <w:rPr>
                <w:rFonts w:ascii="Tahoma" w:hAnsi="Tahoma" w:cs="Tahoma"/>
                <w:sz w:val="20"/>
                <w:szCs w:val="20"/>
                <w:lang w:val="en-GB"/>
              </w:rPr>
              <w:t>Doc. Ing. Štěpán Kment, Ph.D., email: stepan.kment@vsb.cz, phone: 596 999 192</w:t>
            </w:r>
          </w:p>
          <w:p w14:paraId="21CDDB03" w14:textId="77777777" w:rsidR="00A251B3" w:rsidRPr="00A251B3" w:rsidRDefault="00A251B3">
            <w:pPr>
              <w:pStyle w:val="Odstavecseseznamem"/>
              <w:keepLines/>
              <w:numPr>
                <w:ilvl w:val="0"/>
                <w:numId w:val="33"/>
              </w:numPr>
              <w:spacing w:before="60" w:after="0" w:line="240" w:lineRule="auto"/>
              <w:ind w:left="886"/>
              <w:contextualSpacing w:val="0"/>
              <w:jc w:val="both"/>
              <w:rPr>
                <w:rFonts w:ascii="Tahoma" w:hAnsi="Tahoma" w:cs="Tahoma"/>
                <w:sz w:val="20"/>
                <w:szCs w:val="20"/>
              </w:rPr>
            </w:pPr>
            <w:r w:rsidRPr="00A251B3">
              <w:rPr>
                <w:rFonts w:ascii="Tahoma" w:hAnsi="Tahoma" w:cs="Tahoma"/>
                <w:sz w:val="20"/>
                <w:szCs w:val="20"/>
                <w:lang w:val="en-GB"/>
              </w:rPr>
              <w:t>For the Contractor:</w:t>
            </w:r>
          </w:p>
          <w:p w14:paraId="7157CB24" w14:textId="77777777" w:rsidR="00A251B3" w:rsidRPr="00A251B3" w:rsidRDefault="00A251B3" w:rsidP="00A414F0">
            <w:pPr>
              <w:pStyle w:val="Odstavecseseznamem"/>
              <w:keepLines/>
              <w:spacing w:before="60" w:after="0" w:line="240" w:lineRule="auto"/>
              <w:ind w:left="992"/>
              <w:contextualSpacing w:val="0"/>
              <w:jc w:val="both"/>
              <w:rPr>
                <w:rFonts w:ascii="Tahoma" w:hAnsi="Tahoma" w:cs="Tahoma"/>
                <w:sz w:val="20"/>
                <w:szCs w:val="20"/>
              </w:rPr>
            </w:pPr>
            <w:r w:rsidRPr="00A251B3">
              <w:rPr>
                <w:rFonts w:ascii="Tahoma" w:hAnsi="Tahoma" w:cs="Tahoma"/>
                <w:sz w:val="20"/>
                <w:szCs w:val="20"/>
                <w:highlight w:val="yellow"/>
                <w:lang w:val="en-GB"/>
              </w:rPr>
              <w:fldChar w:fldCharType="begin"/>
            </w:r>
            <w:r w:rsidRPr="00A251B3">
              <w:rPr>
                <w:rFonts w:ascii="Tahoma" w:hAnsi="Tahoma" w:cs="Tahoma"/>
                <w:sz w:val="20"/>
                <w:szCs w:val="20"/>
                <w:highlight w:val="yellow"/>
                <w:lang w:val="en-GB"/>
              </w:rPr>
              <w:instrText xml:space="preserve"> MACROBUTTON nobutton [TO BE ADDED BY THE TENDERER]</w:instrText>
            </w:r>
            <w:r w:rsidRPr="00A251B3">
              <w:rPr>
                <w:rFonts w:ascii="Tahoma" w:hAnsi="Tahoma" w:cs="Tahoma"/>
                <w:sz w:val="20"/>
                <w:szCs w:val="20"/>
                <w:highlight w:val="yellow"/>
                <w:lang w:val="en-GB"/>
              </w:rPr>
              <w:fldChar w:fldCharType="end"/>
            </w:r>
            <w:r w:rsidRPr="00A251B3">
              <w:rPr>
                <w:rFonts w:ascii="Tahoma" w:hAnsi="Tahoma" w:cs="Tahoma"/>
                <w:sz w:val="20"/>
                <w:szCs w:val="20"/>
                <w:lang w:val="en-GB"/>
              </w:rPr>
              <w:t xml:space="preserve">, email: </w:t>
            </w:r>
            <w:r w:rsidRPr="00A251B3">
              <w:rPr>
                <w:rFonts w:ascii="Tahoma" w:hAnsi="Tahoma" w:cs="Tahoma"/>
                <w:sz w:val="20"/>
                <w:szCs w:val="20"/>
                <w:highlight w:val="yellow"/>
                <w:lang w:val="en-GB"/>
              </w:rPr>
              <w:fldChar w:fldCharType="begin"/>
            </w:r>
            <w:r w:rsidRPr="00A251B3">
              <w:rPr>
                <w:rFonts w:ascii="Tahoma" w:hAnsi="Tahoma" w:cs="Tahoma"/>
                <w:sz w:val="20"/>
                <w:szCs w:val="20"/>
                <w:highlight w:val="yellow"/>
                <w:lang w:val="en-GB"/>
              </w:rPr>
              <w:instrText xml:space="preserve"> MACROBUTTON nobutton [TO BE ADDED BY THE TENDERER]</w:instrText>
            </w:r>
            <w:r w:rsidRPr="00A251B3">
              <w:rPr>
                <w:rFonts w:ascii="Tahoma" w:hAnsi="Tahoma" w:cs="Tahoma"/>
                <w:sz w:val="20"/>
                <w:szCs w:val="20"/>
                <w:highlight w:val="yellow"/>
                <w:lang w:val="en-GB"/>
              </w:rPr>
              <w:fldChar w:fldCharType="end"/>
            </w:r>
            <w:r w:rsidRPr="00A251B3">
              <w:rPr>
                <w:rFonts w:ascii="Tahoma" w:hAnsi="Tahoma" w:cs="Tahoma"/>
                <w:sz w:val="20"/>
                <w:szCs w:val="20"/>
                <w:lang w:val="en-GB"/>
              </w:rPr>
              <w:t xml:space="preserve">, phone: </w:t>
            </w:r>
            <w:r w:rsidRPr="00A251B3">
              <w:rPr>
                <w:rFonts w:ascii="Tahoma" w:hAnsi="Tahoma" w:cs="Tahoma"/>
                <w:sz w:val="20"/>
                <w:szCs w:val="20"/>
                <w:highlight w:val="yellow"/>
                <w:lang w:val="en-GB"/>
              </w:rPr>
              <w:fldChar w:fldCharType="begin"/>
            </w:r>
            <w:r w:rsidRPr="00A251B3">
              <w:rPr>
                <w:rFonts w:ascii="Tahoma" w:hAnsi="Tahoma" w:cs="Tahoma"/>
                <w:sz w:val="20"/>
                <w:szCs w:val="20"/>
                <w:highlight w:val="yellow"/>
                <w:lang w:val="en-GB"/>
              </w:rPr>
              <w:instrText xml:space="preserve"> MACROBUTTON nobutton [TO BE ADDED BY THE TENDERER]</w:instrText>
            </w:r>
            <w:r w:rsidRPr="00A251B3">
              <w:rPr>
                <w:rFonts w:ascii="Tahoma" w:hAnsi="Tahoma" w:cs="Tahoma"/>
                <w:sz w:val="20"/>
                <w:szCs w:val="20"/>
                <w:highlight w:val="yellow"/>
                <w:lang w:val="en-GB"/>
              </w:rPr>
              <w:fldChar w:fldCharType="end"/>
            </w:r>
          </w:p>
          <w:p w14:paraId="5019281A" w14:textId="77777777" w:rsidR="00A251B3" w:rsidRPr="00A251B3" w:rsidRDefault="00A251B3" w:rsidP="00A414F0">
            <w:pPr>
              <w:pStyle w:val="Bezmezer"/>
              <w:keepLines/>
              <w:spacing w:before="120"/>
              <w:rPr>
                <w:rFonts w:ascii="Tahoma" w:hAnsi="Tahoma" w:cs="Tahoma"/>
                <w:szCs w:val="20"/>
              </w:rPr>
            </w:pPr>
          </w:p>
          <w:p w14:paraId="70244961" w14:textId="77777777" w:rsidR="00A251B3" w:rsidRPr="00A251B3" w:rsidRDefault="00A251B3">
            <w:pPr>
              <w:pStyle w:val="RLlneksmlouvy"/>
              <w:keepLines/>
              <w:numPr>
                <w:ilvl w:val="0"/>
                <w:numId w:val="23"/>
              </w:numPr>
              <w:spacing w:before="120" w:after="0" w:line="240" w:lineRule="auto"/>
              <w:jc w:val="center"/>
              <w:rPr>
                <w:rFonts w:ascii="Tahoma" w:hAnsi="Tahoma" w:cs="Tahoma"/>
                <w:sz w:val="20"/>
                <w:szCs w:val="20"/>
              </w:rPr>
            </w:pPr>
            <w:r w:rsidRPr="00A251B3">
              <w:rPr>
                <w:rFonts w:ascii="Tahoma" w:hAnsi="Tahoma" w:cs="Tahoma"/>
                <w:sz w:val="20"/>
                <w:szCs w:val="20"/>
                <w:lang w:val="en-GB"/>
              </w:rPr>
              <w:t>WARRANTY AND SERVICE</w:t>
            </w:r>
          </w:p>
          <w:p w14:paraId="3B200992" w14:textId="6D63C7E9" w:rsidR="00A251B3" w:rsidRPr="004A3920" w:rsidRDefault="00A251B3">
            <w:pPr>
              <w:pStyle w:val="Odstavecseseznamem"/>
              <w:keepLines/>
              <w:numPr>
                <w:ilvl w:val="0"/>
                <w:numId w:val="34"/>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 xml:space="preserve">The Contractor provides the Customer with a quality guarantee in accordance with Section 2619 of the Civil Code for the duration of 12 months, with the warranty period starting with the completion of the entire Performance </w:t>
            </w:r>
            <w:proofErr w:type="gramStart"/>
            <w:r w:rsidRPr="00A251B3">
              <w:rPr>
                <w:rFonts w:ascii="Tahoma" w:hAnsi="Tahoma" w:cs="Tahoma"/>
                <w:sz w:val="20"/>
                <w:szCs w:val="20"/>
                <w:lang w:val="en-GB"/>
              </w:rPr>
              <w:t>according</w:t>
            </w:r>
            <w:proofErr w:type="gramEnd"/>
            <w:r w:rsidRPr="00A251B3">
              <w:rPr>
                <w:rFonts w:ascii="Tahoma" w:hAnsi="Tahoma" w:cs="Tahoma"/>
                <w:sz w:val="20"/>
                <w:szCs w:val="20"/>
                <w:lang w:val="en-GB"/>
              </w:rPr>
              <w:t xml:space="preserve"> Article </w:t>
            </w:r>
            <w:proofErr w:type="gramStart"/>
            <w:r w:rsidRPr="00A251B3">
              <w:rPr>
                <w:rFonts w:ascii="Tahoma" w:hAnsi="Tahoma" w:cs="Tahoma"/>
                <w:sz w:val="20"/>
                <w:szCs w:val="20"/>
                <w:lang w:val="en-GB"/>
              </w:rPr>
              <w:t>IV(</w:t>
            </w:r>
            <w:proofErr w:type="gramEnd"/>
            <w:r w:rsidR="00851F21">
              <w:rPr>
                <w:rFonts w:ascii="Tahoma" w:hAnsi="Tahoma" w:cs="Tahoma"/>
                <w:sz w:val="20"/>
                <w:szCs w:val="20"/>
                <w:lang w:val="en-GB"/>
              </w:rPr>
              <w:t>1</w:t>
            </w:r>
            <w:r w:rsidRPr="00A251B3">
              <w:rPr>
                <w:rFonts w:ascii="Tahoma" w:hAnsi="Tahoma" w:cs="Tahoma"/>
                <w:sz w:val="20"/>
                <w:szCs w:val="20"/>
                <w:lang w:val="en-GB"/>
              </w:rPr>
              <w:t>) of this Contract. Under the quality guarantee, the Contractor undertakes that the Performance will be fit for use for its usual purpose agreed in this Contract during the warranty period and will retain the usual properties and characteristics set out in this Contract, and that the Performance is free from legal defects. A factual error under this Contract means a condition where the Performance does not objectively exhibit functional characteristics as compared to those specified in this Contract or in the Annex to this Contract.</w:t>
            </w:r>
          </w:p>
          <w:p w14:paraId="571BFF47" w14:textId="77777777" w:rsidR="00A251B3" w:rsidRPr="00A251B3" w:rsidRDefault="00A251B3">
            <w:pPr>
              <w:pStyle w:val="Odstavecseseznamem"/>
              <w:keepLines/>
              <w:numPr>
                <w:ilvl w:val="0"/>
                <w:numId w:val="34"/>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 xml:space="preserve">If defects are found during the warranty period, the Customer is entitled to notify the Contractor of such defects by the end of the warranty period at the latest. Claims may be filed in writing or electronically to the email address </w:t>
            </w:r>
            <w:r w:rsidRPr="00A251B3">
              <w:rPr>
                <w:rFonts w:ascii="Tahoma" w:hAnsi="Tahoma" w:cs="Tahoma"/>
                <w:sz w:val="20"/>
                <w:szCs w:val="20"/>
                <w:highlight w:val="yellow"/>
                <w:lang w:val="en-GB"/>
              </w:rPr>
              <w:t>[TO BE ADDED BY THE TENDERER]</w:t>
            </w:r>
            <w:r w:rsidRPr="00A251B3">
              <w:rPr>
                <w:rFonts w:ascii="Tahoma" w:hAnsi="Tahoma" w:cs="Tahoma"/>
                <w:sz w:val="20"/>
                <w:szCs w:val="20"/>
                <w:lang w:val="en-GB"/>
              </w:rPr>
              <w:t>. The Contractor undertakes to rectify any defects reported by the Customer to the Contractor during the warranty period free of charge and under the conditions specified in this Contract below.</w:t>
            </w:r>
          </w:p>
          <w:p w14:paraId="681D2D71" w14:textId="77777777" w:rsidR="00A251B3" w:rsidRPr="00A251B3" w:rsidRDefault="00A251B3">
            <w:pPr>
              <w:pStyle w:val="Odstavecseseznamem"/>
              <w:keepLines/>
              <w:numPr>
                <w:ilvl w:val="0"/>
                <w:numId w:val="34"/>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The Contractor is obliged to remove or bypass the reported defect in the Goods no later than within 30 days of its notification. In the event of bypassing a defect in the Goods, the defect will be removed within 60 calendar days of its notification. For the purposes of this Contract, bypassing a defect in the Goods refers to the securing of the defect so that the Goods can serve their purpose, or the free loaning of a defect-free device or a defect-free part.</w:t>
            </w:r>
          </w:p>
          <w:p w14:paraId="42654269" w14:textId="77777777" w:rsidR="00A251B3" w:rsidRPr="004A3920" w:rsidRDefault="00A251B3">
            <w:pPr>
              <w:pStyle w:val="Odstavecseseznamem"/>
              <w:keepLines/>
              <w:numPr>
                <w:ilvl w:val="0"/>
                <w:numId w:val="34"/>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lastRenderedPageBreak/>
              <w:t xml:space="preserve">A defect is deemed to have been removed </w:t>
            </w:r>
            <w:proofErr w:type="gramStart"/>
            <w:r w:rsidRPr="00A251B3">
              <w:rPr>
                <w:rFonts w:ascii="Tahoma" w:hAnsi="Tahoma" w:cs="Tahoma"/>
                <w:sz w:val="20"/>
                <w:szCs w:val="20"/>
                <w:lang w:val="en-GB"/>
              </w:rPr>
              <w:t>at the moment</w:t>
            </w:r>
            <w:proofErr w:type="gramEnd"/>
            <w:r w:rsidRPr="00A251B3">
              <w:rPr>
                <w:rFonts w:ascii="Tahoma" w:hAnsi="Tahoma" w:cs="Tahoma"/>
                <w:sz w:val="20"/>
                <w:szCs w:val="20"/>
                <w:lang w:val="en-GB"/>
              </w:rPr>
              <w:t xml:space="preserve"> when all agreed features of the Performance are </w:t>
            </w:r>
            <w:proofErr w:type="gramStart"/>
            <w:r w:rsidRPr="00A251B3">
              <w:rPr>
                <w:rFonts w:ascii="Tahoma" w:hAnsi="Tahoma" w:cs="Tahoma"/>
                <w:sz w:val="20"/>
                <w:szCs w:val="20"/>
                <w:lang w:val="en-GB"/>
              </w:rPr>
              <w:t>restored</w:t>
            </w:r>
            <w:proofErr w:type="gramEnd"/>
            <w:r w:rsidRPr="00A251B3">
              <w:rPr>
                <w:rFonts w:ascii="Tahoma" w:hAnsi="Tahoma" w:cs="Tahoma"/>
                <w:sz w:val="20"/>
                <w:szCs w:val="20"/>
                <w:lang w:val="en-GB"/>
              </w:rPr>
              <w:t xml:space="preserve"> and the Performance is handed back to the Customer </w:t>
            </w:r>
            <w:proofErr w:type="gramStart"/>
            <w:r w:rsidRPr="00A251B3">
              <w:rPr>
                <w:rFonts w:ascii="Tahoma" w:hAnsi="Tahoma" w:cs="Tahoma"/>
                <w:sz w:val="20"/>
                <w:szCs w:val="20"/>
                <w:lang w:val="en-GB"/>
              </w:rPr>
              <w:t>on the basis of</w:t>
            </w:r>
            <w:proofErr w:type="gramEnd"/>
            <w:r w:rsidRPr="00A251B3">
              <w:rPr>
                <w:rFonts w:ascii="Tahoma" w:hAnsi="Tahoma" w:cs="Tahoma"/>
                <w:sz w:val="20"/>
                <w:szCs w:val="20"/>
                <w:lang w:val="en-GB"/>
              </w:rPr>
              <w:t xml:space="preserve"> a handover report on the removal of the claimed defect. </w:t>
            </w:r>
          </w:p>
          <w:p w14:paraId="41B1815F" w14:textId="77777777" w:rsidR="00A251B3" w:rsidRPr="004A3920" w:rsidRDefault="00A251B3">
            <w:pPr>
              <w:pStyle w:val="Odstavecseseznamem"/>
              <w:keepLines/>
              <w:numPr>
                <w:ilvl w:val="0"/>
                <w:numId w:val="34"/>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 xml:space="preserve">If, after notification of a defect by the Customer to the Contractor, it becomes apparent that the defect cannot be removed, the Customer is entitled to choose to withdraw from this Contract or to claim a price reduction, without time limitation in relation to the time when it became apparent that the defect could not be removed. </w:t>
            </w:r>
          </w:p>
          <w:p w14:paraId="51BD0170" w14:textId="77777777" w:rsidR="00A251B3" w:rsidRPr="004A3920" w:rsidRDefault="00A251B3">
            <w:pPr>
              <w:pStyle w:val="Odstavecseseznamem"/>
              <w:keepLines/>
              <w:numPr>
                <w:ilvl w:val="0"/>
                <w:numId w:val="34"/>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The fee for the warranty service is included in the price under Art. V of the Contract.</w:t>
            </w:r>
          </w:p>
          <w:p w14:paraId="5AECFD0D" w14:textId="77777777" w:rsidR="00A251B3" w:rsidRPr="004A3920" w:rsidRDefault="00A251B3">
            <w:pPr>
              <w:pStyle w:val="Odstavecseseznamem"/>
              <w:keepLines/>
              <w:numPr>
                <w:ilvl w:val="0"/>
                <w:numId w:val="34"/>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The Contractor is liable for ensuring that neither the Performance nor its individual parts or components are encumbered by third-party rights. If it becomes apparent that the Performance has been encumbered by a third-party right on the date of delivery, the Customer is entitled to withdraw from the Contract or to demand that the Contractor settle such third-party claims on its own behalf at its own expense.</w:t>
            </w:r>
          </w:p>
          <w:p w14:paraId="50B4D3FB" w14:textId="77777777" w:rsidR="00A251B3" w:rsidRPr="00A251B3" w:rsidRDefault="00A251B3">
            <w:pPr>
              <w:pStyle w:val="Odstavecseseznamem"/>
              <w:keepLines/>
              <w:numPr>
                <w:ilvl w:val="0"/>
                <w:numId w:val="34"/>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 xml:space="preserve">The Contractor undertakes to provide the Customer with a service hotline for technical support and troubleshooting of problems with the Goods for the duration of the warranty period (also referred to as the “Service Hotline” in the Contract). The Service Hotline will be provided at the telephone number </w:t>
            </w:r>
            <w:r w:rsidRPr="00A251B3">
              <w:rPr>
                <w:rFonts w:ascii="Tahoma" w:hAnsi="Tahoma" w:cs="Tahoma"/>
                <w:sz w:val="20"/>
                <w:szCs w:val="20"/>
                <w:highlight w:val="yellow"/>
                <w:lang w:val="en-GB"/>
              </w:rPr>
              <w:t xml:space="preserve">[TO BE ADDED BY </w:t>
            </w:r>
            <w:proofErr w:type="gramStart"/>
            <w:r w:rsidRPr="00A251B3">
              <w:rPr>
                <w:rFonts w:ascii="Tahoma" w:hAnsi="Tahoma" w:cs="Tahoma"/>
                <w:sz w:val="20"/>
                <w:szCs w:val="20"/>
                <w:highlight w:val="yellow"/>
                <w:lang w:val="en-GB"/>
              </w:rPr>
              <w:t>THE  TENDERER</w:t>
            </w:r>
            <w:proofErr w:type="gramEnd"/>
            <w:r w:rsidRPr="00A251B3">
              <w:rPr>
                <w:rFonts w:ascii="Tahoma" w:hAnsi="Tahoma" w:cs="Tahoma"/>
                <w:sz w:val="20"/>
                <w:szCs w:val="20"/>
                <w:highlight w:val="yellow"/>
                <w:lang w:val="en-GB"/>
              </w:rPr>
              <w:t>]</w:t>
            </w:r>
            <w:r w:rsidRPr="00A251B3">
              <w:rPr>
                <w:rFonts w:ascii="Tahoma" w:hAnsi="Tahoma" w:cs="Tahoma"/>
                <w:sz w:val="20"/>
                <w:szCs w:val="20"/>
                <w:lang w:val="en-GB"/>
              </w:rPr>
              <w:t xml:space="preserve"> and email address </w:t>
            </w:r>
            <w:r w:rsidRPr="00A251B3">
              <w:rPr>
                <w:rFonts w:ascii="Tahoma" w:hAnsi="Tahoma" w:cs="Tahoma"/>
                <w:sz w:val="20"/>
                <w:szCs w:val="20"/>
                <w:highlight w:val="yellow"/>
                <w:lang w:val="en-GB"/>
              </w:rPr>
              <w:t xml:space="preserve">[TO BE ADDED BY </w:t>
            </w:r>
            <w:proofErr w:type="gramStart"/>
            <w:r w:rsidRPr="00A251B3">
              <w:rPr>
                <w:rFonts w:ascii="Tahoma" w:hAnsi="Tahoma" w:cs="Tahoma"/>
                <w:sz w:val="20"/>
                <w:szCs w:val="20"/>
                <w:highlight w:val="yellow"/>
                <w:lang w:val="en-GB"/>
              </w:rPr>
              <w:t>THE  TENDERER</w:t>
            </w:r>
            <w:proofErr w:type="gramEnd"/>
            <w:r w:rsidRPr="00A251B3">
              <w:rPr>
                <w:rFonts w:ascii="Tahoma" w:hAnsi="Tahoma" w:cs="Tahoma"/>
                <w:sz w:val="20"/>
                <w:szCs w:val="20"/>
                <w:highlight w:val="yellow"/>
                <w:lang w:val="en-GB"/>
              </w:rPr>
              <w:t>]</w:t>
            </w:r>
            <w:r w:rsidRPr="00A251B3">
              <w:rPr>
                <w:rFonts w:ascii="Tahoma" w:hAnsi="Tahoma" w:cs="Tahoma"/>
                <w:sz w:val="20"/>
                <w:szCs w:val="20"/>
                <w:lang w:val="en-GB"/>
              </w:rPr>
              <w:t>. The Service Hotline will be available on working days for a minimum of 8 hours per day. The fee for the Service Hotline is included in the price according to Art. V of the Contract.</w:t>
            </w:r>
          </w:p>
          <w:p w14:paraId="4435327A" w14:textId="77777777" w:rsidR="00A251B3" w:rsidRPr="00A251B3" w:rsidRDefault="00A251B3">
            <w:pPr>
              <w:pStyle w:val="Odstavecseseznamem"/>
              <w:keepLines/>
              <w:numPr>
                <w:ilvl w:val="0"/>
                <w:numId w:val="34"/>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The Contractor is obliged to provide the Customer with standard post-warranty technical support. If requested by the Customer, the Contractor undertakes to provide the Customer with post-warranty service with a guarantee of spare parts supply for at least 5 years from the expiry of the warranty period.</w:t>
            </w:r>
          </w:p>
          <w:p w14:paraId="47DE5A8C" w14:textId="77777777" w:rsidR="00A251B3" w:rsidRPr="00A251B3" w:rsidRDefault="00A251B3" w:rsidP="00A414F0">
            <w:pPr>
              <w:pStyle w:val="Odstavecseseznamem"/>
              <w:keepLines/>
              <w:spacing w:before="120" w:after="0" w:line="240" w:lineRule="auto"/>
              <w:ind w:left="567"/>
              <w:contextualSpacing w:val="0"/>
              <w:jc w:val="both"/>
              <w:rPr>
                <w:rFonts w:ascii="Tahoma" w:hAnsi="Tahoma" w:cs="Tahoma"/>
                <w:sz w:val="20"/>
                <w:szCs w:val="20"/>
              </w:rPr>
            </w:pPr>
          </w:p>
          <w:p w14:paraId="384479BD" w14:textId="77777777" w:rsidR="00A251B3" w:rsidRPr="00A251B3" w:rsidRDefault="00A251B3">
            <w:pPr>
              <w:pStyle w:val="RLlneksmlouvy"/>
              <w:keepLines/>
              <w:numPr>
                <w:ilvl w:val="0"/>
                <w:numId w:val="23"/>
              </w:numPr>
              <w:spacing w:before="120" w:after="0" w:line="240" w:lineRule="auto"/>
              <w:jc w:val="center"/>
              <w:rPr>
                <w:rFonts w:ascii="Tahoma" w:hAnsi="Tahoma" w:cs="Tahoma"/>
                <w:caps/>
                <w:sz w:val="20"/>
                <w:szCs w:val="20"/>
              </w:rPr>
            </w:pPr>
            <w:r w:rsidRPr="00A251B3">
              <w:rPr>
                <w:rFonts w:ascii="Tahoma" w:hAnsi="Tahoma" w:cs="Tahoma"/>
                <w:caps/>
                <w:sz w:val="20"/>
                <w:szCs w:val="20"/>
                <w:lang w:val="en-GB"/>
              </w:rPr>
              <w:t>Bank guarantee</w:t>
            </w:r>
          </w:p>
          <w:p w14:paraId="35FF0913" w14:textId="77777777" w:rsidR="00A251B3" w:rsidRPr="00A251B3" w:rsidRDefault="00A251B3">
            <w:pPr>
              <w:pStyle w:val="Odstavecseseznamem"/>
              <w:keepLines/>
              <w:numPr>
                <w:ilvl w:val="0"/>
                <w:numId w:val="35"/>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 xml:space="preserve">The Contractor undertakes to provide the Customer with an irrevocable unconditional </w:t>
            </w:r>
            <w:r w:rsidRPr="00A251B3">
              <w:rPr>
                <w:rFonts w:ascii="Tahoma" w:hAnsi="Tahoma" w:cs="Tahoma"/>
                <w:b/>
                <w:bCs/>
                <w:sz w:val="20"/>
                <w:szCs w:val="20"/>
                <w:lang w:val="en-GB"/>
              </w:rPr>
              <w:t>bank guarantee for proper performance of the work</w:t>
            </w:r>
            <w:r w:rsidRPr="00A251B3">
              <w:rPr>
                <w:rFonts w:ascii="Tahoma" w:hAnsi="Tahoma" w:cs="Tahoma"/>
                <w:sz w:val="20"/>
                <w:szCs w:val="20"/>
                <w:lang w:val="en-GB"/>
              </w:rPr>
              <w:t>. This bank guarantee will be issued or confirmed by a bank or branch of a foreign bank authorised to do business as a bank in the European Union, which is not in receivership, bankruptcy, settlement or liquidation.</w:t>
            </w:r>
          </w:p>
          <w:p w14:paraId="140BE756" w14:textId="77777777" w:rsidR="00A251B3" w:rsidRPr="004A3920" w:rsidRDefault="00A251B3">
            <w:pPr>
              <w:pStyle w:val="Odstavecseseznamem"/>
              <w:keepLines/>
              <w:numPr>
                <w:ilvl w:val="0"/>
                <w:numId w:val="35"/>
              </w:numPr>
              <w:spacing w:before="120" w:after="0" w:line="240" w:lineRule="auto"/>
              <w:ind w:left="319"/>
              <w:contextualSpacing w:val="0"/>
              <w:jc w:val="both"/>
              <w:rPr>
                <w:rFonts w:ascii="Tahoma" w:hAnsi="Tahoma" w:cs="Tahoma"/>
                <w:sz w:val="20"/>
                <w:szCs w:val="20"/>
                <w:lang w:val="en-GB"/>
              </w:rPr>
            </w:pPr>
            <w:r w:rsidRPr="00A251B3">
              <w:rPr>
                <w:rFonts w:ascii="Tahoma" w:hAnsi="Tahoma"/>
                <w:b/>
                <w:bCs/>
                <w:sz w:val="20"/>
                <w:szCs w:val="20"/>
                <w:lang w:val="en-GB"/>
              </w:rPr>
              <w:lastRenderedPageBreak/>
              <w:t>The bank guarantee for the proper performance of the work</w:t>
            </w:r>
            <w:r w:rsidRPr="00A251B3">
              <w:rPr>
                <w:rFonts w:ascii="Tahoma" w:hAnsi="Tahoma"/>
                <w:sz w:val="20"/>
                <w:szCs w:val="20"/>
                <w:lang w:val="en-GB"/>
              </w:rPr>
              <w:t xml:space="preserve"> covers the Customer’s financial claims against the Contractor (in particular, legal or contractual penalties and fines, coverage of the provided advance payment in the event of withdrawal from the Contract or non-delivery of goods, compensation for damages, etc.) incurred by the Customer due to breaches of the Contractor’s obligations relating to the proper delivery of the Performance, including the elimination of defects and deficiencies. The Contractor is obliged to provide a bank guarantee for the proper performance of the work in the amount of 50% of the total price of the Performance, </w:t>
            </w:r>
            <w:r w:rsidRPr="004A3920">
              <w:rPr>
                <w:rFonts w:ascii="Tahoma" w:hAnsi="Tahoma" w:cs="Tahoma"/>
                <w:sz w:val="20"/>
                <w:szCs w:val="20"/>
                <w:lang w:val="en-GB"/>
              </w:rPr>
              <w:t xml:space="preserve">excluding VAT, specified in Art. </w:t>
            </w:r>
            <w:proofErr w:type="gramStart"/>
            <w:r w:rsidRPr="004A3920">
              <w:rPr>
                <w:rFonts w:ascii="Tahoma" w:hAnsi="Tahoma" w:cs="Tahoma"/>
                <w:sz w:val="20"/>
                <w:szCs w:val="20"/>
                <w:lang w:val="en-GB"/>
              </w:rPr>
              <w:t>V(</w:t>
            </w:r>
            <w:proofErr w:type="gramEnd"/>
            <w:r w:rsidRPr="004A3920">
              <w:rPr>
                <w:rFonts w:ascii="Tahoma" w:hAnsi="Tahoma" w:cs="Tahoma"/>
                <w:sz w:val="20"/>
                <w:szCs w:val="20"/>
                <w:lang w:val="en-GB"/>
              </w:rPr>
              <w:t xml:space="preserve">1) of this Contract. The bank guarantee will be handed over to the Customer within 10 working days of the issue of the pro forma invoice pursuant to Art. </w:t>
            </w:r>
            <w:proofErr w:type="gramStart"/>
            <w:r w:rsidRPr="004A3920">
              <w:rPr>
                <w:rFonts w:ascii="Tahoma" w:hAnsi="Tahoma" w:cs="Tahoma"/>
                <w:sz w:val="20"/>
                <w:szCs w:val="20"/>
                <w:lang w:val="en-GB"/>
              </w:rPr>
              <w:t>V(</w:t>
            </w:r>
            <w:proofErr w:type="gramEnd"/>
            <w:r w:rsidRPr="004A3920">
              <w:rPr>
                <w:rFonts w:ascii="Tahoma" w:hAnsi="Tahoma" w:cs="Tahoma"/>
                <w:sz w:val="20"/>
                <w:szCs w:val="20"/>
                <w:lang w:val="en-GB"/>
              </w:rPr>
              <w:t>5). The Customer ceases to have any claim from the bank guarantees for the proper performance of the work upon handover and acceptance of the work without defects and imperfections, otherwise upon removal of the last defect and imperfection.</w:t>
            </w:r>
          </w:p>
          <w:p w14:paraId="27B68205" w14:textId="77777777" w:rsidR="00A251B3" w:rsidRPr="00A251B3" w:rsidRDefault="00A251B3">
            <w:pPr>
              <w:pStyle w:val="Odstavecseseznamem"/>
              <w:keepLines/>
              <w:numPr>
                <w:ilvl w:val="0"/>
                <w:numId w:val="35"/>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It generally applies with respect to the bank guarantee set out in par. (2) of this Article that the Customer may claim payment from the bank guarantee in the event of non-performance of the Contractor’s obligations and commitments or in the event of damage caused by the Contractor. The bank guarantee must be payable upon the Customer’s request, in which the Customer states the reason for drawing on the bank guarantee and the amount in CZK which the Customer requests to be paid from the bank guarantee. the Customer may request repeated payment of the bank guarantee during the validity of the bank guarantee and up to the amount for which the bank guarantee is issued. All costs associated with the bank guarantee and its provision shall be borne by the Contractor.</w:t>
            </w:r>
          </w:p>
          <w:p w14:paraId="1FA6C100" w14:textId="77777777" w:rsidR="00A251B3" w:rsidRPr="00A251B3" w:rsidRDefault="00A251B3">
            <w:pPr>
              <w:pStyle w:val="Odstavecseseznamem"/>
              <w:keepLines/>
              <w:numPr>
                <w:ilvl w:val="0"/>
                <w:numId w:val="35"/>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 xml:space="preserve">Upon expiry of the validity of the bank guarantee set out in par. (2) of this Article of the Contract, the Customer shall return the </w:t>
            </w:r>
            <w:proofErr w:type="gramStart"/>
            <w:r w:rsidRPr="00A251B3">
              <w:rPr>
                <w:rFonts w:ascii="Tahoma" w:hAnsi="Tahoma" w:cs="Tahoma"/>
                <w:sz w:val="20"/>
                <w:szCs w:val="20"/>
                <w:lang w:val="en-GB"/>
              </w:rPr>
              <w:t>guarantee</w:t>
            </w:r>
            <w:proofErr w:type="gramEnd"/>
            <w:r w:rsidRPr="00A251B3">
              <w:rPr>
                <w:rFonts w:ascii="Tahoma" w:hAnsi="Tahoma" w:cs="Tahoma"/>
                <w:sz w:val="20"/>
                <w:szCs w:val="20"/>
                <w:lang w:val="en-GB"/>
              </w:rPr>
              <w:t xml:space="preserve"> certificate to the Contractor within 14 days of its expiry.</w:t>
            </w:r>
          </w:p>
          <w:p w14:paraId="5B46E5E7" w14:textId="77777777" w:rsidR="00A251B3" w:rsidRPr="00A251B3" w:rsidRDefault="00A251B3" w:rsidP="00A414F0">
            <w:pPr>
              <w:pStyle w:val="Bezmezer"/>
              <w:keepLines/>
              <w:spacing w:before="120"/>
              <w:rPr>
                <w:rFonts w:ascii="Tahoma" w:hAnsi="Tahoma" w:cs="Tahoma"/>
                <w:szCs w:val="20"/>
              </w:rPr>
            </w:pPr>
          </w:p>
          <w:p w14:paraId="49EEC501" w14:textId="77777777" w:rsidR="00A251B3" w:rsidRPr="00A251B3" w:rsidRDefault="00A251B3">
            <w:pPr>
              <w:pStyle w:val="RLlneksmlouvy"/>
              <w:keepLines/>
              <w:numPr>
                <w:ilvl w:val="0"/>
                <w:numId w:val="23"/>
              </w:numPr>
              <w:spacing w:before="120" w:after="0" w:line="240" w:lineRule="auto"/>
              <w:jc w:val="center"/>
              <w:rPr>
                <w:rFonts w:ascii="Tahoma" w:hAnsi="Tahoma" w:cs="Tahoma"/>
                <w:sz w:val="20"/>
                <w:szCs w:val="20"/>
              </w:rPr>
            </w:pPr>
            <w:r w:rsidRPr="00A251B3">
              <w:rPr>
                <w:rFonts w:ascii="Tahoma" w:hAnsi="Tahoma" w:cs="Tahoma"/>
                <w:sz w:val="20"/>
                <w:szCs w:val="20"/>
                <w:lang w:val="en-GB"/>
              </w:rPr>
              <w:t>SANCTION PROVISIONS</w:t>
            </w:r>
          </w:p>
          <w:p w14:paraId="68089B64" w14:textId="77777777" w:rsidR="00A251B3" w:rsidRPr="00A251B3" w:rsidRDefault="00A251B3">
            <w:pPr>
              <w:pStyle w:val="Odstavecseseznamem"/>
              <w:keepLines/>
              <w:numPr>
                <w:ilvl w:val="0"/>
                <w:numId w:val="36"/>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 xml:space="preserve">In the event of delay by the Contractor in the execution of the entire Performance within the deadline under Art. </w:t>
            </w:r>
            <w:proofErr w:type="gramStart"/>
            <w:r w:rsidRPr="00A251B3">
              <w:rPr>
                <w:rFonts w:ascii="Tahoma" w:hAnsi="Tahoma" w:cs="Tahoma"/>
                <w:sz w:val="20"/>
                <w:szCs w:val="20"/>
                <w:lang w:val="en-GB"/>
              </w:rPr>
              <w:t>III(</w:t>
            </w:r>
            <w:proofErr w:type="gramEnd"/>
            <w:r w:rsidRPr="00A251B3">
              <w:rPr>
                <w:rFonts w:ascii="Tahoma" w:hAnsi="Tahoma" w:cs="Tahoma"/>
                <w:sz w:val="20"/>
                <w:szCs w:val="20"/>
                <w:lang w:val="en-GB"/>
              </w:rPr>
              <w:t xml:space="preserve">1) of this Contract, the Contractor undertakes to pay the Customer a contractual penalty of 0.08% of the price of the Performance excluding VAT specified in Art. V of this Contract for </w:t>
            </w:r>
            <w:proofErr w:type="gramStart"/>
            <w:r w:rsidRPr="00A251B3">
              <w:rPr>
                <w:rFonts w:ascii="Tahoma" w:hAnsi="Tahoma" w:cs="Tahoma"/>
                <w:sz w:val="20"/>
                <w:szCs w:val="20"/>
                <w:lang w:val="en-GB"/>
              </w:rPr>
              <w:t>each and every</w:t>
            </w:r>
            <w:proofErr w:type="gramEnd"/>
            <w:r w:rsidRPr="00A251B3">
              <w:rPr>
                <w:rFonts w:ascii="Tahoma" w:hAnsi="Tahoma" w:cs="Tahoma"/>
                <w:sz w:val="20"/>
                <w:szCs w:val="20"/>
                <w:lang w:val="en-GB"/>
              </w:rPr>
              <w:t xml:space="preserve"> commenced day of delay. The aggregate amount of the contractual penalty pursuant to this paragraph is limited to a maximum of 5% of the price of the Performance excluding VAT specified in Art. V of this Contract.</w:t>
            </w:r>
          </w:p>
          <w:p w14:paraId="2D3E37FA" w14:textId="77777777" w:rsidR="00A251B3" w:rsidRPr="00A251B3" w:rsidRDefault="00A251B3">
            <w:pPr>
              <w:pStyle w:val="Odstavecseseznamem"/>
              <w:keepLines/>
              <w:numPr>
                <w:ilvl w:val="0"/>
                <w:numId w:val="36"/>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In the event of the Customer’s delay in payment of the invoice, the Contractor is entitled to demand the payment of default interest in the amount pursuant to the generally binding laws and regulations.</w:t>
            </w:r>
          </w:p>
          <w:p w14:paraId="46F633D5" w14:textId="77777777" w:rsidR="00A251B3" w:rsidRPr="004A3920" w:rsidRDefault="00A251B3">
            <w:pPr>
              <w:pStyle w:val="Odstavecseseznamem"/>
              <w:keepLines/>
              <w:numPr>
                <w:ilvl w:val="0"/>
                <w:numId w:val="36"/>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lastRenderedPageBreak/>
              <w:t xml:space="preserve">If the Contractor fails to remove a minor defect or imperfection within the deadline set out in Article </w:t>
            </w:r>
            <w:proofErr w:type="gramStart"/>
            <w:r w:rsidRPr="00A251B3">
              <w:rPr>
                <w:rFonts w:ascii="Tahoma" w:hAnsi="Tahoma" w:cs="Tahoma"/>
                <w:sz w:val="20"/>
                <w:szCs w:val="20"/>
                <w:lang w:val="en-GB"/>
              </w:rPr>
              <w:t>IV(</w:t>
            </w:r>
            <w:proofErr w:type="gramEnd"/>
            <w:r w:rsidRPr="00A251B3">
              <w:rPr>
                <w:rFonts w:ascii="Tahoma" w:hAnsi="Tahoma" w:cs="Tahoma"/>
                <w:sz w:val="20"/>
                <w:szCs w:val="20"/>
                <w:lang w:val="en-GB"/>
              </w:rPr>
              <w:t xml:space="preserve">3) of this Contract, the Contractor undertakes to pay the Customer a contractual penalty of 0.02% of the price of performance excluding VAT specified in Art. V of this Contract for </w:t>
            </w:r>
            <w:proofErr w:type="gramStart"/>
            <w:r w:rsidRPr="00A251B3">
              <w:rPr>
                <w:rFonts w:ascii="Tahoma" w:hAnsi="Tahoma" w:cs="Tahoma"/>
                <w:sz w:val="20"/>
                <w:szCs w:val="20"/>
                <w:lang w:val="en-GB"/>
              </w:rPr>
              <w:t>each and every</w:t>
            </w:r>
            <w:proofErr w:type="gramEnd"/>
            <w:r w:rsidRPr="00A251B3">
              <w:rPr>
                <w:rFonts w:ascii="Tahoma" w:hAnsi="Tahoma" w:cs="Tahoma"/>
                <w:sz w:val="20"/>
                <w:szCs w:val="20"/>
                <w:lang w:val="en-GB"/>
              </w:rPr>
              <w:t xml:space="preserve"> commenced day of delay in removing them.</w:t>
            </w:r>
          </w:p>
          <w:p w14:paraId="6E2F4D31" w14:textId="77777777" w:rsidR="00A251B3" w:rsidRPr="004A3920" w:rsidRDefault="00A251B3">
            <w:pPr>
              <w:pStyle w:val="Odstavecseseznamem"/>
              <w:keepLines/>
              <w:numPr>
                <w:ilvl w:val="0"/>
                <w:numId w:val="36"/>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If the Contractor fails to remove or bypass the defect in the Performance within the deadline set out in Art. VIII(3) of this Contract, the Contractor undertakes to pay the Customer a contractual penalty of 0.03% of the price of performance excluding VAT specified in Art. V of this Contract for each and every commenced day of delay in removing or bypassing the defect in the Performance, whereas this contractual penalty will apply to each individual defect in the Performance.</w:t>
            </w:r>
          </w:p>
          <w:p w14:paraId="27B13056" w14:textId="77777777" w:rsidR="00A251B3" w:rsidRPr="004A3920" w:rsidRDefault="00A251B3">
            <w:pPr>
              <w:pStyle w:val="Odstavecseseznamem"/>
              <w:keepLines/>
              <w:numPr>
                <w:ilvl w:val="0"/>
                <w:numId w:val="36"/>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The due date for payment of the contractual penalty is 20 days from the date of delivery of the written billing to the relevant Party and the date of payment is the date on which the amount of the contractual penalty is debited from the relevant Party’s account to the account to be specified in the contractual penalty billing.</w:t>
            </w:r>
          </w:p>
          <w:p w14:paraId="53981D7F" w14:textId="77777777" w:rsidR="00A251B3" w:rsidRPr="004A3920" w:rsidRDefault="00A251B3">
            <w:pPr>
              <w:pStyle w:val="Odstavecseseznamem"/>
              <w:keepLines/>
              <w:numPr>
                <w:ilvl w:val="0"/>
                <w:numId w:val="36"/>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 xml:space="preserve">The contractual penalty pursuant to this Contract will not be credited towards the payment of damages incurred in connection with a breach of the obligations set forth in this Contract and these claims may be asserted independently of each other in full. The obligation to pay the contractual penalty does not exclude the right to full compensation. </w:t>
            </w:r>
          </w:p>
          <w:p w14:paraId="0DB06B34" w14:textId="77777777" w:rsidR="00A251B3" w:rsidRPr="004A3920" w:rsidRDefault="00A251B3">
            <w:pPr>
              <w:pStyle w:val="Odstavecseseznamem"/>
              <w:keepLines/>
              <w:numPr>
                <w:ilvl w:val="0"/>
                <w:numId w:val="36"/>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The Customer is entitled to offset the contractual penalties against the Contractor’s claim for payment of the price of the Performance.</w:t>
            </w:r>
          </w:p>
          <w:p w14:paraId="440D6A1B" w14:textId="77777777" w:rsidR="00A251B3" w:rsidRPr="00A251B3" w:rsidRDefault="00A251B3">
            <w:pPr>
              <w:pStyle w:val="Odstavecseseznamem"/>
              <w:keepLines/>
              <w:numPr>
                <w:ilvl w:val="0"/>
                <w:numId w:val="36"/>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 xml:space="preserve">If the contractual penalty is reduced by court, the right to damages will remain to the extent that the damages exceed the amount determined by the court to be reasonable and without any further limitation. </w:t>
            </w:r>
          </w:p>
          <w:p w14:paraId="51AC5AD6" w14:textId="77777777" w:rsidR="00A251B3" w:rsidRPr="00A251B3" w:rsidRDefault="00A251B3" w:rsidP="00A414F0">
            <w:pPr>
              <w:pStyle w:val="Bezmezer"/>
              <w:keepLines/>
              <w:spacing w:before="120"/>
              <w:rPr>
                <w:rFonts w:ascii="Tahoma" w:hAnsi="Tahoma" w:cs="Tahoma"/>
                <w:szCs w:val="20"/>
              </w:rPr>
            </w:pPr>
          </w:p>
          <w:p w14:paraId="5C259317" w14:textId="77777777" w:rsidR="00A251B3" w:rsidRPr="00A251B3" w:rsidRDefault="00A251B3">
            <w:pPr>
              <w:pStyle w:val="Odstavecseseznamem"/>
              <w:keepNext/>
              <w:keepLines/>
              <w:widowControl w:val="0"/>
              <w:numPr>
                <w:ilvl w:val="0"/>
                <w:numId w:val="23"/>
              </w:numPr>
              <w:autoSpaceDE w:val="0"/>
              <w:autoSpaceDN w:val="0"/>
              <w:adjustRightInd w:val="0"/>
              <w:spacing w:before="120" w:after="0" w:line="240" w:lineRule="auto"/>
              <w:ind w:left="1077"/>
              <w:jc w:val="center"/>
              <w:rPr>
                <w:rFonts w:ascii="Tahoma" w:hAnsi="Tahoma" w:cs="Tahoma"/>
                <w:b/>
                <w:bCs/>
                <w:sz w:val="20"/>
                <w:szCs w:val="20"/>
              </w:rPr>
            </w:pPr>
            <w:r w:rsidRPr="00A251B3">
              <w:rPr>
                <w:rFonts w:ascii="Tahoma" w:hAnsi="Tahoma" w:cs="Tahoma"/>
                <w:b/>
                <w:bCs/>
                <w:sz w:val="20"/>
                <w:szCs w:val="20"/>
                <w:lang w:val="en-GB"/>
              </w:rPr>
              <w:t>LICENSING PROVISIONS</w:t>
            </w:r>
          </w:p>
          <w:p w14:paraId="2888C0E8" w14:textId="77777777" w:rsidR="00A251B3" w:rsidRPr="00A251B3" w:rsidRDefault="00A251B3">
            <w:pPr>
              <w:pStyle w:val="Odstavecseseznamem"/>
              <w:keepLines/>
              <w:widowControl w:val="0"/>
              <w:numPr>
                <w:ilvl w:val="0"/>
                <w:numId w:val="37"/>
              </w:numPr>
              <w:autoSpaceDE w:val="0"/>
              <w:autoSpaceDN w:val="0"/>
              <w:adjustRightInd w:val="0"/>
              <w:spacing w:before="120" w:after="0" w:line="240" w:lineRule="auto"/>
              <w:ind w:left="319"/>
              <w:contextualSpacing w:val="0"/>
              <w:jc w:val="both"/>
              <w:rPr>
                <w:rFonts w:ascii="Tahoma" w:hAnsi="Tahoma" w:cs="Tahoma"/>
                <w:bCs/>
                <w:sz w:val="20"/>
                <w:szCs w:val="20"/>
              </w:rPr>
            </w:pPr>
            <w:r w:rsidRPr="00A251B3">
              <w:rPr>
                <w:rFonts w:ascii="Tahoma" w:hAnsi="Tahoma" w:cs="Tahoma"/>
                <w:sz w:val="20"/>
                <w:szCs w:val="20"/>
                <w:lang w:val="en-GB"/>
              </w:rPr>
              <w:t>The Contractor hereby grants to the Customer a licence, i.e. the right to exercise the right to use the software related to the Goods within the scope set out in Annex No. 1 to this Contract (hereinafter referred to as the “Licence”). Unless otherwise specified in Annex 1 to this Contract, the following shall apply:</w:t>
            </w:r>
          </w:p>
          <w:p w14:paraId="215D5F2C" w14:textId="77777777" w:rsidR="00A251B3" w:rsidRPr="00A251B3" w:rsidRDefault="00A251B3">
            <w:pPr>
              <w:pStyle w:val="Odstavecseseznamem"/>
              <w:keepLines/>
              <w:widowControl w:val="0"/>
              <w:numPr>
                <w:ilvl w:val="0"/>
                <w:numId w:val="38"/>
              </w:numPr>
              <w:autoSpaceDE w:val="0"/>
              <w:autoSpaceDN w:val="0"/>
              <w:adjustRightInd w:val="0"/>
              <w:spacing w:before="60" w:after="0" w:line="240" w:lineRule="auto"/>
              <w:contextualSpacing w:val="0"/>
              <w:jc w:val="both"/>
              <w:rPr>
                <w:rFonts w:ascii="Tahoma" w:hAnsi="Tahoma" w:cs="Tahoma"/>
                <w:bCs/>
                <w:sz w:val="20"/>
                <w:szCs w:val="20"/>
              </w:rPr>
            </w:pPr>
            <w:r w:rsidRPr="00A251B3">
              <w:rPr>
                <w:rFonts w:ascii="Tahoma" w:hAnsi="Tahoma" w:cs="Tahoma"/>
                <w:sz w:val="20"/>
                <w:szCs w:val="20"/>
                <w:lang w:val="en-GB"/>
              </w:rPr>
              <w:t>temporal scope of the licence: for the duration of the author’s proprietary rights,</w:t>
            </w:r>
          </w:p>
          <w:p w14:paraId="1618DB20" w14:textId="77777777" w:rsidR="00A251B3" w:rsidRPr="00A251B3" w:rsidRDefault="00A251B3">
            <w:pPr>
              <w:pStyle w:val="Odstavecseseznamem"/>
              <w:keepLines/>
              <w:widowControl w:val="0"/>
              <w:numPr>
                <w:ilvl w:val="0"/>
                <w:numId w:val="38"/>
              </w:numPr>
              <w:autoSpaceDE w:val="0"/>
              <w:autoSpaceDN w:val="0"/>
              <w:adjustRightInd w:val="0"/>
              <w:spacing w:before="60" w:after="0" w:line="240" w:lineRule="auto"/>
              <w:ind w:left="1145" w:hanging="357"/>
              <w:contextualSpacing w:val="0"/>
              <w:jc w:val="both"/>
              <w:rPr>
                <w:rFonts w:ascii="Tahoma" w:hAnsi="Tahoma" w:cs="Tahoma"/>
                <w:bCs/>
                <w:sz w:val="20"/>
                <w:szCs w:val="20"/>
              </w:rPr>
            </w:pPr>
            <w:r w:rsidRPr="00A251B3">
              <w:rPr>
                <w:rFonts w:ascii="Tahoma" w:hAnsi="Tahoma" w:cs="Tahoma"/>
                <w:sz w:val="20"/>
                <w:szCs w:val="20"/>
                <w:lang w:val="en-GB"/>
              </w:rPr>
              <w:t>territorial scope of the licence: unlimited.</w:t>
            </w:r>
          </w:p>
          <w:p w14:paraId="529B20AF" w14:textId="77777777" w:rsidR="00A251B3" w:rsidRPr="004A3920" w:rsidRDefault="00A251B3">
            <w:pPr>
              <w:pStyle w:val="Odstavecseseznamem"/>
              <w:keepLines/>
              <w:widowControl w:val="0"/>
              <w:numPr>
                <w:ilvl w:val="0"/>
                <w:numId w:val="37"/>
              </w:numPr>
              <w:autoSpaceDE w:val="0"/>
              <w:autoSpaceDN w:val="0"/>
              <w:adjustRightInd w:val="0"/>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The Contractor shall provide or make available (e.g. via its website) the software as part of the Goods. The Customer is not entitled to the source code of the software.</w:t>
            </w:r>
          </w:p>
          <w:p w14:paraId="2441AD0C" w14:textId="77777777" w:rsidR="00A251B3" w:rsidRPr="004A3920" w:rsidRDefault="00A251B3">
            <w:pPr>
              <w:pStyle w:val="Odstavecseseznamem"/>
              <w:keepLines/>
              <w:widowControl w:val="0"/>
              <w:numPr>
                <w:ilvl w:val="0"/>
                <w:numId w:val="37"/>
              </w:numPr>
              <w:autoSpaceDE w:val="0"/>
              <w:autoSpaceDN w:val="0"/>
              <w:adjustRightInd w:val="0"/>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lastRenderedPageBreak/>
              <w:t>If the software licence is not provided to the Customer free of charge (e.g. as freeware), the fee for the provision of the licence is agreed as a one-off fee and is included in the price of the Performance according to Art. V of this Contract.</w:t>
            </w:r>
          </w:p>
          <w:p w14:paraId="0698662D" w14:textId="77777777" w:rsidR="00A251B3" w:rsidRPr="004A3920" w:rsidRDefault="00A251B3">
            <w:pPr>
              <w:pStyle w:val="Odstavecseseznamem"/>
              <w:keepLines/>
              <w:widowControl w:val="0"/>
              <w:numPr>
                <w:ilvl w:val="0"/>
                <w:numId w:val="37"/>
              </w:numPr>
              <w:autoSpaceDE w:val="0"/>
              <w:autoSpaceDN w:val="0"/>
              <w:adjustRightInd w:val="0"/>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If third-party software products are a part of the Performance, the Contractor is obliged to allow the Customer to acquire licenses to these third-party software products under standard terms and conditions and in accordance with the content and purpose of this Contract so that the Customer’s use of the Performance does not infringe the rights of third parties. Licenses to use third-party software products are subject to the licensing terms issued by the manufacturers of those software products. The price for these licenses is already included in the price of the Performance according to Art. V of this Contract, unless licenses to use third-party software products are provided free of charge (e.g. as freeware). Liability for unauthorised interference with the copyright and other rights of third parties shall be borne exclusively by the Contractor.</w:t>
            </w:r>
          </w:p>
          <w:p w14:paraId="1F948465" w14:textId="77777777" w:rsidR="00A251B3" w:rsidRPr="004A3920" w:rsidRDefault="00A251B3">
            <w:pPr>
              <w:pStyle w:val="Odstavecseseznamem"/>
              <w:keepLines/>
              <w:widowControl w:val="0"/>
              <w:numPr>
                <w:ilvl w:val="0"/>
                <w:numId w:val="37"/>
              </w:numPr>
              <w:autoSpaceDE w:val="0"/>
              <w:autoSpaceDN w:val="0"/>
              <w:adjustRightInd w:val="0"/>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The Customer is not obliged to use the license granted under this Contract.</w:t>
            </w:r>
          </w:p>
          <w:p w14:paraId="1FA7EB70" w14:textId="77777777" w:rsidR="00A251B3" w:rsidRPr="00A251B3" w:rsidRDefault="00A251B3">
            <w:pPr>
              <w:pStyle w:val="Odstavecseseznamem"/>
              <w:keepLines/>
              <w:widowControl w:val="0"/>
              <w:numPr>
                <w:ilvl w:val="0"/>
                <w:numId w:val="37"/>
              </w:numPr>
              <w:autoSpaceDE w:val="0"/>
              <w:autoSpaceDN w:val="0"/>
              <w:adjustRightInd w:val="0"/>
              <w:spacing w:before="120" w:after="0" w:line="240" w:lineRule="auto"/>
              <w:ind w:left="319"/>
              <w:contextualSpacing w:val="0"/>
              <w:jc w:val="both"/>
              <w:rPr>
                <w:rFonts w:ascii="Tahoma" w:hAnsi="Tahoma" w:cs="Tahoma"/>
                <w:b/>
                <w:bCs/>
                <w:sz w:val="20"/>
                <w:szCs w:val="20"/>
              </w:rPr>
            </w:pPr>
            <w:r w:rsidRPr="00A251B3">
              <w:rPr>
                <w:rFonts w:ascii="Tahoma" w:hAnsi="Tahoma" w:cs="Tahoma"/>
                <w:sz w:val="20"/>
                <w:szCs w:val="20"/>
                <w:lang w:val="en-GB"/>
              </w:rPr>
              <w:t xml:space="preserve">In particular, the Contractor is obliged to provide the Customer with software updates free of charge for at least the agreed period of the quality warranty under this Contract.  </w:t>
            </w:r>
          </w:p>
          <w:p w14:paraId="07FFEBE0" w14:textId="77777777" w:rsidR="00A251B3" w:rsidRPr="00A251B3" w:rsidRDefault="00A251B3" w:rsidP="00A414F0">
            <w:pPr>
              <w:keepLines/>
              <w:widowControl w:val="0"/>
              <w:autoSpaceDE w:val="0"/>
              <w:autoSpaceDN w:val="0"/>
              <w:adjustRightInd w:val="0"/>
              <w:spacing w:before="120" w:after="0" w:line="240" w:lineRule="auto"/>
              <w:jc w:val="both"/>
              <w:rPr>
                <w:rFonts w:ascii="Tahoma" w:hAnsi="Tahoma" w:cs="Tahoma"/>
                <w:b/>
                <w:bCs/>
                <w:sz w:val="20"/>
                <w:szCs w:val="20"/>
              </w:rPr>
            </w:pPr>
          </w:p>
          <w:p w14:paraId="0008AF18" w14:textId="77777777" w:rsidR="00A251B3" w:rsidRPr="00A251B3" w:rsidRDefault="00A251B3">
            <w:pPr>
              <w:pStyle w:val="RLlneksmlouvy"/>
              <w:keepLines/>
              <w:numPr>
                <w:ilvl w:val="0"/>
                <w:numId w:val="23"/>
              </w:numPr>
              <w:spacing w:before="120" w:after="0" w:line="240" w:lineRule="auto"/>
              <w:jc w:val="center"/>
              <w:rPr>
                <w:rFonts w:ascii="Tahoma" w:hAnsi="Tahoma" w:cs="Tahoma"/>
                <w:sz w:val="20"/>
                <w:szCs w:val="20"/>
              </w:rPr>
            </w:pPr>
            <w:r w:rsidRPr="00A251B3">
              <w:rPr>
                <w:rFonts w:ascii="Tahoma" w:hAnsi="Tahoma" w:cs="Tahoma"/>
                <w:sz w:val="20"/>
                <w:szCs w:val="20"/>
                <w:lang w:val="en-GB"/>
              </w:rPr>
              <w:t>FORCE MAJEURE PROVISIONS</w:t>
            </w:r>
          </w:p>
          <w:p w14:paraId="6831E077" w14:textId="77777777" w:rsidR="00A251B3" w:rsidRPr="00A251B3" w:rsidRDefault="00A251B3">
            <w:pPr>
              <w:pStyle w:val="Odstavecseseznamem"/>
              <w:keepLines/>
              <w:numPr>
                <w:ilvl w:val="0"/>
                <w:numId w:val="39"/>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The Parties are not in default in the performance of their contractual obligations under this Contract if such default is caused by force majeure and such circumstances prevent or materially adversely affect the performance of the obligations under this Contract, but only for the duration of the force majeure or the duration of its consequences and only in relation to the obligation or obligations directly and immediately affected by the force majeure.</w:t>
            </w:r>
          </w:p>
          <w:p w14:paraId="5C7D30A3" w14:textId="77777777" w:rsidR="00A251B3" w:rsidRPr="004A3920" w:rsidRDefault="00A251B3">
            <w:pPr>
              <w:pStyle w:val="Odstavecseseznamem"/>
              <w:keepLines/>
              <w:numPr>
                <w:ilvl w:val="0"/>
                <w:numId w:val="39"/>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 xml:space="preserve">Force majeure is deemed to be events which the Party could not have foreseen at the time of </w:t>
            </w:r>
            <w:proofErr w:type="gramStart"/>
            <w:r w:rsidRPr="00A251B3">
              <w:rPr>
                <w:rFonts w:ascii="Tahoma" w:hAnsi="Tahoma" w:cs="Tahoma"/>
                <w:sz w:val="20"/>
                <w:szCs w:val="20"/>
                <w:lang w:val="en-GB"/>
              </w:rPr>
              <w:t>entering into</w:t>
            </w:r>
            <w:proofErr w:type="gramEnd"/>
            <w:r w:rsidRPr="00A251B3">
              <w:rPr>
                <w:rFonts w:ascii="Tahoma" w:hAnsi="Tahoma" w:cs="Tahoma"/>
                <w:sz w:val="20"/>
                <w:szCs w:val="20"/>
                <w:lang w:val="en-GB"/>
              </w:rPr>
              <w:t xml:space="preserve"> the Contract and which objectively prevent the Party from fulfilling its contractual obligations. Force majeure includes, but is not limited to, war, embargoes, state or government intervention, pandemics, natural events and general strikes. </w:t>
            </w:r>
          </w:p>
          <w:p w14:paraId="49BFCAE9" w14:textId="77777777" w:rsidR="00A251B3" w:rsidRPr="00A251B3" w:rsidRDefault="00A251B3">
            <w:pPr>
              <w:pStyle w:val="Odstavecseseznamem"/>
              <w:keepLines/>
              <w:numPr>
                <w:ilvl w:val="0"/>
                <w:numId w:val="39"/>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Delays in deliveries by subcontractors, production failures, energy shortages, unless they are also caused by force majeure, unofficial strikes and strikes limited to a single entrepreneur are not considered force majeure.</w:t>
            </w:r>
          </w:p>
          <w:p w14:paraId="5DD8237C" w14:textId="77777777" w:rsidR="00A251B3" w:rsidRPr="004A3920" w:rsidRDefault="00A251B3">
            <w:pPr>
              <w:pStyle w:val="Odstavecseseznamem"/>
              <w:keepLines/>
              <w:numPr>
                <w:ilvl w:val="0"/>
                <w:numId w:val="39"/>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lastRenderedPageBreak/>
              <w:t>Delays caused by force majeure do not constitute a default on obligations and do not give rise to any claim under this Contract. Such delays extend the time for each Party to perform its obligations under the Contract, but only for the obligation or obligations directly and immediately affected by the force majeure event and only for the duration of the force majeure event or its consequences.</w:t>
            </w:r>
          </w:p>
          <w:p w14:paraId="47D639E4" w14:textId="77777777" w:rsidR="00A251B3" w:rsidRPr="00A251B3" w:rsidRDefault="00A251B3">
            <w:pPr>
              <w:pStyle w:val="Odstavecseseznamem"/>
              <w:keepLines/>
              <w:numPr>
                <w:ilvl w:val="0"/>
                <w:numId w:val="39"/>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The Party seeking exemption from the contractual obligations due to force majeure must immediately, but no later than five days from the date on which it becomes aware of its existence, notify the other Party of the impact of these circumstances in writing (in hardcopy or by e-mail to the Customer’s contact person). It will notify the other Party in the same manner of the cessation of force majeure. The Party claiming force majeure must, upon request, provide the other Party with evidence of the circumstances of force majeure or allow the other Party to personally verify the existence of such circumstances.</w:t>
            </w:r>
          </w:p>
          <w:p w14:paraId="0077C49C" w14:textId="77777777" w:rsidR="00A251B3" w:rsidRPr="00A251B3" w:rsidRDefault="00A251B3" w:rsidP="00A414F0">
            <w:pPr>
              <w:pStyle w:val="Odstavecseseznamem"/>
              <w:keepLines/>
              <w:spacing w:before="120" w:after="0" w:line="240" w:lineRule="auto"/>
              <w:ind w:left="567"/>
              <w:contextualSpacing w:val="0"/>
              <w:jc w:val="both"/>
              <w:rPr>
                <w:rFonts w:ascii="Tahoma" w:hAnsi="Tahoma" w:cs="Tahoma"/>
                <w:sz w:val="20"/>
                <w:szCs w:val="20"/>
              </w:rPr>
            </w:pPr>
          </w:p>
          <w:p w14:paraId="0DBE53EA" w14:textId="77777777" w:rsidR="00A251B3" w:rsidRPr="00A251B3" w:rsidRDefault="00A251B3">
            <w:pPr>
              <w:pStyle w:val="RLlneksmlouvy"/>
              <w:keepLines/>
              <w:numPr>
                <w:ilvl w:val="0"/>
                <w:numId w:val="23"/>
              </w:numPr>
              <w:spacing w:before="120" w:after="0" w:line="240" w:lineRule="auto"/>
              <w:jc w:val="center"/>
              <w:rPr>
                <w:rFonts w:ascii="Tahoma" w:hAnsi="Tahoma" w:cs="Tahoma"/>
                <w:sz w:val="20"/>
                <w:szCs w:val="20"/>
              </w:rPr>
            </w:pPr>
            <w:r w:rsidRPr="00A251B3">
              <w:rPr>
                <w:rFonts w:ascii="Tahoma" w:hAnsi="Tahoma" w:cs="Tahoma"/>
                <w:sz w:val="20"/>
                <w:szCs w:val="20"/>
                <w:lang w:val="en-GB"/>
              </w:rPr>
              <w:t>VALIDITY AND EFFECTIVENESS OF THE CONTRACT, WITHDRAWAL</w:t>
            </w:r>
          </w:p>
          <w:p w14:paraId="59A5F72C" w14:textId="77777777" w:rsidR="00A251B3" w:rsidRPr="00A251B3" w:rsidRDefault="00A251B3">
            <w:pPr>
              <w:pStyle w:val="Odstavecseseznamem"/>
              <w:keepLines/>
              <w:numPr>
                <w:ilvl w:val="0"/>
                <w:numId w:val="40"/>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The Contract comes into validity on the date of its signing by both Parties and into effect on the date of its publication in the Register of Contracts pursuant to Act No. 340/2015 Sb. on the Register of Contracts.</w:t>
            </w:r>
          </w:p>
          <w:p w14:paraId="4F083D0B" w14:textId="77777777" w:rsidR="00A251B3" w:rsidRPr="004A3920" w:rsidRDefault="00A251B3">
            <w:pPr>
              <w:pStyle w:val="Odstavecseseznamem"/>
              <w:keepLines/>
              <w:numPr>
                <w:ilvl w:val="0"/>
                <w:numId w:val="40"/>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Either Party is entitled to withdraw from this Contract only for the reasons set out in this Contract.</w:t>
            </w:r>
          </w:p>
          <w:p w14:paraId="0A1AC04B" w14:textId="77777777" w:rsidR="00A251B3" w:rsidRPr="00A251B3" w:rsidRDefault="00A251B3">
            <w:pPr>
              <w:pStyle w:val="Odstavecseseznamem"/>
              <w:keepLines/>
              <w:numPr>
                <w:ilvl w:val="0"/>
                <w:numId w:val="40"/>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 xml:space="preserve">The Customer reserves the right to withdraw from this Contract in the event of: </w:t>
            </w:r>
          </w:p>
          <w:p w14:paraId="3F4FA2EF" w14:textId="77777777" w:rsidR="00A251B3" w:rsidRPr="00A251B3" w:rsidRDefault="00A251B3">
            <w:pPr>
              <w:pStyle w:val="Odstavecseseznamem"/>
              <w:keepLines/>
              <w:numPr>
                <w:ilvl w:val="0"/>
                <w:numId w:val="15"/>
              </w:numPr>
              <w:spacing w:before="60" w:after="0" w:line="240" w:lineRule="auto"/>
              <w:ind w:left="745" w:hanging="357"/>
              <w:contextualSpacing w:val="0"/>
              <w:jc w:val="both"/>
              <w:rPr>
                <w:rFonts w:ascii="Tahoma" w:hAnsi="Tahoma" w:cs="Tahoma"/>
                <w:sz w:val="20"/>
                <w:szCs w:val="20"/>
              </w:rPr>
            </w:pPr>
            <w:r w:rsidRPr="00A251B3">
              <w:rPr>
                <w:rFonts w:ascii="Tahoma" w:hAnsi="Tahoma" w:cs="Tahoma"/>
                <w:sz w:val="20"/>
                <w:szCs w:val="20"/>
                <w:lang w:val="en-GB"/>
              </w:rPr>
              <w:t xml:space="preserve">the Contractor’s delay in handing over the Performance for more than 60 days as compared to the performance deadline stipulated by this Contract, </w:t>
            </w:r>
          </w:p>
          <w:p w14:paraId="6D2A92AC" w14:textId="77777777" w:rsidR="00A251B3" w:rsidRPr="00A251B3" w:rsidRDefault="00A251B3">
            <w:pPr>
              <w:pStyle w:val="Odstavecseseznamem"/>
              <w:keepLines/>
              <w:numPr>
                <w:ilvl w:val="0"/>
                <w:numId w:val="15"/>
              </w:numPr>
              <w:spacing w:before="60" w:after="0" w:line="240" w:lineRule="auto"/>
              <w:ind w:left="745" w:hanging="357"/>
              <w:contextualSpacing w:val="0"/>
              <w:jc w:val="both"/>
              <w:rPr>
                <w:rFonts w:ascii="Tahoma" w:hAnsi="Tahoma" w:cs="Tahoma"/>
                <w:sz w:val="20"/>
                <w:szCs w:val="20"/>
              </w:rPr>
            </w:pPr>
            <w:r w:rsidRPr="00A251B3">
              <w:rPr>
                <w:rFonts w:ascii="Tahoma" w:hAnsi="Tahoma" w:cs="Tahoma"/>
                <w:sz w:val="20"/>
                <w:szCs w:val="20"/>
                <w:lang w:val="en-GB"/>
              </w:rPr>
              <w:t xml:space="preserve">the Contractor’s delay in rectifying a defect in the Performance for more than 42 days. </w:t>
            </w:r>
          </w:p>
          <w:p w14:paraId="1549C740" w14:textId="77777777" w:rsidR="00A251B3" w:rsidRPr="004A3920" w:rsidRDefault="00A251B3">
            <w:pPr>
              <w:pStyle w:val="Odstavecseseznamem"/>
              <w:keepLines/>
              <w:numPr>
                <w:ilvl w:val="0"/>
                <w:numId w:val="40"/>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The Contractor is entitled to withdraw from this Contract in the event of the Customer’s delay in payment of the price of the Performance under this Contract for more than 60 days, although the Customer has been notified by the Contractor of such delay in writing.</w:t>
            </w:r>
          </w:p>
          <w:p w14:paraId="4A6D91FB" w14:textId="77777777" w:rsidR="00A251B3" w:rsidRPr="00A251B3" w:rsidRDefault="00A251B3">
            <w:pPr>
              <w:pStyle w:val="Odstavecseseznamem"/>
              <w:keepLines/>
              <w:numPr>
                <w:ilvl w:val="0"/>
                <w:numId w:val="40"/>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Either Party may withdraw from this Contract in writing if</w:t>
            </w:r>
          </w:p>
          <w:p w14:paraId="688618B5" w14:textId="77777777" w:rsidR="00A251B3" w:rsidRPr="004A3920" w:rsidRDefault="00A251B3">
            <w:pPr>
              <w:pStyle w:val="Odstavecseseznamem"/>
              <w:keepLines/>
              <w:numPr>
                <w:ilvl w:val="0"/>
                <w:numId w:val="15"/>
              </w:numPr>
              <w:spacing w:before="60" w:after="0" w:line="240" w:lineRule="auto"/>
              <w:ind w:left="745" w:hanging="357"/>
              <w:contextualSpacing w:val="0"/>
              <w:jc w:val="both"/>
              <w:rPr>
                <w:rFonts w:ascii="Tahoma" w:hAnsi="Tahoma" w:cs="Tahoma"/>
                <w:sz w:val="20"/>
                <w:szCs w:val="20"/>
                <w:lang w:val="en-GB"/>
              </w:rPr>
            </w:pPr>
            <w:r w:rsidRPr="00A251B3">
              <w:rPr>
                <w:rFonts w:ascii="Tahoma" w:hAnsi="Tahoma" w:cs="Tahoma"/>
                <w:sz w:val="20"/>
                <w:szCs w:val="20"/>
                <w:lang w:val="en-GB"/>
              </w:rPr>
              <w:t>insolvency proceedings have been initiated in respect of the other Party’s assets in which the court has declared the other Party insolvent, or the Party itself files a debtor’s petition to initiate insolvency proceedings; or</w:t>
            </w:r>
          </w:p>
          <w:p w14:paraId="7B6EBF60" w14:textId="77777777" w:rsidR="00A251B3" w:rsidRPr="00A251B3" w:rsidRDefault="00A251B3">
            <w:pPr>
              <w:pStyle w:val="Odstavecseseznamem"/>
              <w:keepLines/>
              <w:numPr>
                <w:ilvl w:val="0"/>
                <w:numId w:val="15"/>
              </w:numPr>
              <w:spacing w:before="60" w:after="0" w:line="240" w:lineRule="auto"/>
              <w:ind w:left="745" w:hanging="357"/>
              <w:contextualSpacing w:val="0"/>
              <w:jc w:val="both"/>
              <w:rPr>
                <w:rFonts w:ascii="Tahoma" w:hAnsi="Tahoma" w:cs="Tahoma"/>
                <w:sz w:val="20"/>
                <w:szCs w:val="20"/>
              </w:rPr>
            </w:pPr>
            <w:r w:rsidRPr="00A251B3">
              <w:rPr>
                <w:rFonts w:ascii="Tahoma" w:hAnsi="Tahoma" w:cs="Tahoma"/>
                <w:sz w:val="20"/>
                <w:szCs w:val="20"/>
                <w:lang w:val="en-GB"/>
              </w:rPr>
              <w:t xml:space="preserve">the other Party </w:t>
            </w:r>
            <w:proofErr w:type="gramStart"/>
            <w:r w:rsidRPr="00A251B3">
              <w:rPr>
                <w:rFonts w:ascii="Tahoma" w:hAnsi="Tahoma" w:cs="Tahoma"/>
                <w:sz w:val="20"/>
                <w:szCs w:val="20"/>
                <w:lang w:val="en-GB"/>
              </w:rPr>
              <w:t>enters into</w:t>
            </w:r>
            <w:proofErr w:type="gramEnd"/>
            <w:r w:rsidRPr="00A251B3">
              <w:rPr>
                <w:rFonts w:ascii="Tahoma" w:hAnsi="Tahoma" w:cs="Tahoma"/>
                <w:sz w:val="20"/>
                <w:szCs w:val="20"/>
                <w:lang w:val="en-GB"/>
              </w:rPr>
              <w:t xml:space="preserve"> liquidation.</w:t>
            </w:r>
          </w:p>
          <w:p w14:paraId="62B0CE18" w14:textId="77777777" w:rsidR="00A251B3" w:rsidRPr="004A3920" w:rsidRDefault="00A251B3">
            <w:pPr>
              <w:pStyle w:val="Odstavecseseznamem"/>
              <w:keepLines/>
              <w:numPr>
                <w:ilvl w:val="0"/>
                <w:numId w:val="40"/>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lastRenderedPageBreak/>
              <w:t>In cases under par. (5) of this Article of this Contract, the authorised Party is entitled to withdraw from this Contract without time limitation in relation to the moment when the breach of this Contract giving rise to the right to withdraw from this Contract occurred. The effects of withdrawal from the Contract will commence on the date of delivery of the written notice of withdrawal to the other Party, or on a later date specified in the written notice of withdrawal.</w:t>
            </w:r>
          </w:p>
          <w:p w14:paraId="33DF5140" w14:textId="77777777" w:rsidR="00A251B3" w:rsidRPr="004A3920" w:rsidRDefault="00A251B3">
            <w:pPr>
              <w:pStyle w:val="Odstavecseseznamem"/>
              <w:keepLines/>
              <w:numPr>
                <w:ilvl w:val="0"/>
                <w:numId w:val="40"/>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The termination of this Contract does not affect the provisions of the Contract relating to claims for liability for defects, claims for damages and claims for contractual penalties if they have arisen prior to the termination of the Contract, the provisions on the protection of information, or other provisions and claims which, by their nature, are intended to survive the termination of this Contract.</w:t>
            </w:r>
          </w:p>
          <w:p w14:paraId="193CD89F" w14:textId="77777777" w:rsidR="00A251B3" w:rsidRPr="00A251B3" w:rsidRDefault="00A251B3">
            <w:pPr>
              <w:pStyle w:val="Odstavecseseznamem"/>
              <w:keepLines/>
              <w:numPr>
                <w:ilvl w:val="0"/>
                <w:numId w:val="40"/>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The Parties have agreed that in the event of withdrawal from the Contract, the Parties will reimburse each other for any provided performance, unless stipulated otherwise in this Contract. The preceding sentence does not apply to parts of the Performance (and the consideration corresponding thereto, including rights under this Contract relating to such parts of the Performance) which the Customer, based on its own assessment, determines to be of economic importance to the Customer even without the remainder of the Performance; the Customer must declare this to the Contractor in a written notice within 1 month of the effective date of either Party’s withdrawal from the Contract. The Parties have agreed that in the event of withdrawal from the Contract by the Customer, the Contractor is entitled to payment of any compensation for the parts of the Performance which, due to their nature, cannot be returned (including without limitation because they have been provided in the form of performance), if they are part of the Performance to be returned according to the Customer’s decision. For the avoidance of doubt, any costs associated with dismantling of the part of the Performance to be returned to the Contractor in accordance with this paragraph of the Contract are to be borne solely by the Contractor.</w:t>
            </w:r>
          </w:p>
          <w:p w14:paraId="4E4F1378" w14:textId="77777777" w:rsidR="00A251B3" w:rsidRPr="00A251B3" w:rsidRDefault="00A251B3" w:rsidP="00A414F0">
            <w:pPr>
              <w:pStyle w:val="Bezmezer"/>
              <w:keepLines/>
              <w:spacing w:before="120"/>
              <w:rPr>
                <w:rFonts w:ascii="Tahoma" w:hAnsi="Tahoma" w:cs="Tahoma"/>
                <w:szCs w:val="20"/>
                <w:highlight w:val="lightGray"/>
              </w:rPr>
            </w:pPr>
          </w:p>
          <w:p w14:paraId="4AAAB5EA" w14:textId="77777777" w:rsidR="00A251B3" w:rsidRPr="00A251B3" w:rsidRDefault="00A251B3" w:rsidP="00A414F0">
            <w:pPr>
              <w:pStyle w:val="RLlneksmlouvy"/>
              <w:keepLines/>
              <w:spacing w:before="120" w:after="0" w:line="240" w:lineRule="auto"/>
              <w:ind w:left="737" w:hanging="737"/>
              <w:jc w:val="center"/>
              <w:rPr>
                <w:rFonts w:ascii="Tahoma" w:hAnsi="Tahoma" w:cs="Tahoma"/>
                <w:spacing w:val="-4"/>
                <w:sz w:val="20"/>
                <w:szCs w:val="20"/>
              </w:rPr>
            </w:pPr>
            <w:r w:rsidRPr="00A251B3">
              <w:rPr>
                <w:rFonts w:ascii="Tahoma" w:hAnsi="Tahoma" w:cs="Tahoma"/>
                <w:sz w:val="20"/>
                <w:szCs w:val="20"/>
                <w:lang w:val="en-GB"/>
              </w:rPr>
              <w:t>XII.</w:t>
            </w:r>
            <w:r w:rsidRPr="00A251B3">
              <w:rPr>
                <w:rFonts w:ascii="Tahoma" w:hAnsi="Tahoma" w:cs="Tahoma"/>
                <w:sz w:val="20"/>
                <w:szCs w:val="20"/>
                <w:lang w:val="en-GB"/>
              </w:rPr>
              <w:tab/>
              <w:t>FINAL PROVISIONS</w:t>
            </w:r>
          </w:p>
          <w:p w14:paraId="1211AB40" w14:textId="77777777" w:rsidR="00A251B3" w:rsidRPr="00A251B3" w:rsidRDefault="00A251B3">
            <w:pPr>
              <w:pStyle w:val="Odstavecseseznamem"/>
              <w:keepLines/>
              <w:numPr>
                <w:ilvl w:val="0"/>
                <w:numId w:val="41"/>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 xml:space="preserve">The Parties expressly declare that, beyond the express provisions of this Contract, they do not wish any rights and obligations to be derived from any past or future practice established between the Parties or customary practices maintained in general or in the industry </w:t>
            </w:r>
            <w:proofErr w:type="gramStart"/>
            <w:r w:rsidRPr="00A251B3">
              <w:rPr>
                <w:rFonts w:ascii="Tahoma" w:hAnsi="Tahoma" w:cs="Tahoma"/>
                <w:sz w:val="20"/>
                <w:szCs w:val="20"/>
                <w:lang w:val="en-GB"/>
              </w:rPr>
              <w:t>relating to the subject of</w:t>
            </w:r>
            <w:proofErr w:type="gramEnd"/>
            <w:r w:rsidRPr="00A251B3">
              <w:rPr>
                <w:rFonts w:ascii="Tahoma" w:hAnsi="Tahoma" w:cs="Tahoma"/>
                <w:sz w:val="20"/>
                <w:szCs w:val="20"/>
                <w:lang w:val="en-GB"/>
              </w:rPr>
              <w:t xml:space="preserve"> this Contract, unless expressly agreed otherwise in this Contract. In addition to the foregoing, the Parties acknowledge that they are not aware of any custom or practice established between them to date. </w:t>
            </w:r>
          </w:p>
          <w:p w14:paraId="4AE3768A" w14:textId="77777777" w:rsidR="00A251B3" w:rsidRPr="004A3920" w:rsidRDefault="00A251B3">
            <w:pPr>
              <w:pStyle w:val="Odstavecseseznamem"/>
              <w:keepLines/>
              <w:numPr>
                <w:ilvl w:val="0"/>
                <w:numId w:val="41"/>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The rights and obligations not regulated by this Contract are governed by the law of the Czech Republic, including without limitation the Civil Code. The Parties also undertake to comply with the rules of the OPJT.</w:t>
            </w:r>
          </w:p>
          <w:p w14:paraId="13476021" w14:textId="77777777" w:rsidR="00A251B3" w:rsidRPr="004A3920" w:rsidRDefault="00A251B3">
            <w:pPr>
              <w:pStyle w:val="Odstavecseseznamem"/>
              <w:keepLines/>
              <w:numPr>
                <w:ilvl w:val="0"/>
                <w:numId w:val="41"/>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lastRenderedPageBreak/>
              <w:t xml:space="preserve">The Supplier may not assign its rights and obligations under this Contract to a third party without prior written consent from the Customer </w:t>
            </w:r>
          </w:p>
          <w:p w14:paraId="343F9D38" w14:textId="77777777" w:rsidR="00A251B3" w:rsidRPr="004A3920" w:rsidRDefault="00A251B3">
            <w:pPr>
              <w:pStyle w:val="Odstavecseseznamem"/>
              <w:keepLines/>
              <w:numPr>
                <w:ilvl w:val="0"/>
                <w:numId w:val="41"/>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 xml:space="preserve">No offsetting is allowed against the Contractor’s claims arising from this Contract. </w:t>
            </w:r>
          </w:p>
          <w:p w14:paraId="077F2EE9" w14:textId="77777777" w:rsidR="00A251B3" w:rsidRPr="004A3920" w:rsidRDefault="00A251B3">
            <w:pPr>
              <w:pStyle w:val="Odstavecseseznamem"/>
              <w:keepLines/>
              <w:numPr>
                <w:ilvl w:val="0"/>
                <w:numId w:val="41"/>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If, in the period between entering into this Contract and the delivery of the Performance, a higher version of the delivered Goods or a part thereof is produced, the Contractor may, with prior written consent from the Customer, deliver such a higher version of the Goods to the Customer under the conditions of this Contract without increasing the total price of the Performance, while maintaining the delivery date of the Goods, the compatibility of the Goods with other technologies and the same or better parameters of the Goods compared to the parameters of the Goods originally agreed in this Contract.</w:t>
            </w:r>
          </w:p>
          <w:p w14:paraId="353751A6" w14:textId="77777777" w:rsidR="00A251B3" w:rsidRPr="004A3920" w:rsidRDefault="00A251B3">
            <w:pPr>
              <w:pStyle w:val="Odstavecseseznamem"/>
              <w:keepLines/>
              <w:numPr>
                <w:ilvl w:val="0"/>
                <w:numId w:val="41"/>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 xml:space="preserve">This Contract may be amended or supplemented by the Parties only by written amendments which will be numbered in ascending order and signed by authorised representatives of the Parties. If this Contract requires any action to be in writing, the exchange of email or other electronic messages will be considered written form for this purpose. The Parties are entitled to claim the invalidity of this Contract and/or its amendments on grounds of a breach of form at any time, even if the Performance has already begun. </w:t>
            </w:r>
          </w:p>
          <w:p w14:paraId="26441F34" w14:textId="77777777" w:rsidR="00A251B3" w:rsidRPr="004A3920" w:rsidRDefault="00A251B3">
            <w:pPr>
              <w:pStyle w:val="Odstavecseseznamem"/>
              <w:keepLines/>
              <w:numPr>
                <w:ilvl w:val="0"/>
                <w:numId w:val="41"/>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 xml:space="preserve">If any provision of this Contract proves to be or becomes invalid or unenforceable after </w:t>
            </w:r>
            <w:proofErr w:type="gramStart"/>
            <w:r w:rsidRPr="00A251B3">
              <w:rPr>
                <w:rFonts w:ascii="Tahoma" w:hAnsi="Tahoma" w:cs="Tahoma"/>
                <w:sz w:val="20"/>
                <w:szCs w:val="20"/>
                <w:lang w:val="en-GB"/>
              </w:rPr>
              <w:t>entering into</w:t>
            </w:r>
            <w:proofErr w:type="gramEnd"/>
            <w:r w:rsidRPr="00A251B3">
              <w:rPr>
                <w:rFonts w:ascii="Tahoma" w:hAnsi="Tahoma" w:cs="Tahoma"/>
                <w:sz w:val="20"/>
                <w:szCs w:val="20"/>
                <w:lang w:val="en-GB"/>
              </w:rPr>
              <w:t xml:space="preserve"> this Contract, such fact will not invalidate or render unenforceable the remaining provisions of this Contract, unless otherwise required by mandatory provisions of the law. The Parties undertake to replace such an invalid or unenforceable provision with a valid and enforceable provision that is closest in content to the purpose of the invalid or unenforceable provision.</w:t>
            </w:r>
          </w:p>
          <w:p w14:paraId="1E6DD5D3" w14:textId="77777777" w:rsidR="00A251B3" w:rsidRPr="004A3920" w:rsidRDefault="00A251B3">
            <w:pPr>
              <w:pStyle w:val="Odstavecseseznamem"/>
              <w:keepLines/>
              <w:numPr>
                <w:ilvl w:val="0"/>
                <w:numId w:val="41"/>
              </w:numPr>
              <w:spacing w:before="120" w:after="0" w:line="240" w:lineRule="auto"/>
              <w:ind w:left="319"/>
              <w:contextualSpacing w:val="0"/>
              <w:jc w:val="both"/>
              <w:rPr>
                <w:rFonts w:ascii="Tahoma" w:hAnsi="Tahoma" w:cs="Tahoma"/>
                <w:sz w:val="20"/>
                <w:szCs w:val="20"/>
                <w:lang w:val="en-GB"/>
              </w:rPr>
            </w:pPr>
            <w:r w:rsidRPr="00A251B3">
              <w:rPr>
                <w:rFonts w:ascii="Tahoma" w:hAnsi="Tahoma" w:cs="Tahoma"/>
                <w:sz w:val="20"/>
                <w:szCs w:val="20"/>
                <w:lang w:val="en-GB"/>
              </w:rPr>
              <w:t>Any disputes between the Parties arising from or relating to the provisions of this Contract will always be resolved amicably by mutual agreement first. If an amicable solution is not reached within a reasonable time, either Party will have the right to submit the matter to the court of competent jurisdiction. In accordance with Section 89a of Act No. 99/1963 Sb., the Code of Civil Procedure, as amended, the Customer’s general court is declared to be the court of local jurisdiction to hear disputes arising from this Contract.</w:t>
            </w:r>
          </w:p>
          <w:p w14:paraId="76B0C183" w14:textId="77777777" w:rsidR="00A251B3" w:rsidRPr="00A251B3" w:rsidRDefault="00A251B3">
            <w:pPr>
              <w:pStyle w:val="Odstavecseseznamem"/>
              <w:keepLines/>
              <w:numPr>
                <w:ilvl w:val="0"/>
                <w:numId w:val="41"/>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The following annexes form an integral part of the Contract:</w:t>
            </w:r>
          </w:p>
          <w:p w14:paraId="75FCB1D4" w14:textId="77777777" w:rsidR="00A251B3" w:rsidRPr="00A251B3" w:rsidRDefault="00A251B3">
            <w:pPr>
              <w:pStyle w:val="Odstavecseseznamem"/>
              <w:keepLines/>
              <w:numPr>
                <w:ilvl w:val="0"/>
                <w:numId w:val="15"/>
              </w:numPr>
              <w:spacing w:after="0" w:line="240" w:lineRule="auto"/>
              <w:ind w:left="1134" w:hanging="425"/>
              <w:contextualSpacing w:val="0"/>
              <w:jc w:val="both"/>
              <w:rPr>
                <w:rFonts w:ascii="Tahoma" w:hAnsi="Tahoma" w:cs="Tahoma"/>
                <w:sz w:val="20"/>
                <w:szCs w:val="20"/>
              </w:rPr>
            </w:pPr>
            <w:r w:rsidRPr="00A251B3">
              <w:rPr>
                <w:rFonts w:ascii="Tahoma" w:hAnsi="Tahoma" w:cs="Tahoma"/>
                <w:sz w:val="20"/>
                <w:szCs w:val="20"/>
                <w:lang w:val="en-GB"/>
              </w:rPr>
              <w:t>Annex 1 - Technical Specification</w:t>
            </w:r>
          </w:p>
          <w:p w14:paraId="7A3EF9F0" w14:textId="77777777" w:rsidR="00A251B3" w:rsidRPr="00A251B3" w:rsidRDefault="00A251B3">
            <w:pPr>
              <w:pStyle w:val="Odstavecseseznamem"/>
              <w:keepLines/>
              <w:numPr>
                <w:ilvl w:val="0"/>
                <w:numId w:val="41"/>
              </w:numPr>
              <w:spacing w:before="120" w:after="0" w:line="240" w:lineRule="auto"/>
              <w:ind w:left="319"/>
              <w:contextualSpacing w:val="0"/>
              <w:jc w:val="both"/>
              <w:rPr>
                <w:rFonts w:ascii="Tahoma" w:hAnsi="Tahoma" w:cs="Tahoma"/>
                <w:sz w:val="20"/>
                <w:szCs w:val="20"/>
              </w:rPr>
            </w:pPr>
            <w:r w:rsidRPr="00A251B3">
              <w:rPr>
                <w:rFonts w:ascii="Tahoma" w:hAnsi="Tahoma" w:cs="Tahoma"/>
                <w:sz w:val="20"/>
                <w:szCs w:val="20"/>
                <w:lang w:val="en-GB"/>
              </w:rPr>
              <w:t>This</w:t>
            </w:r>
            <w:r w:rsidRPr="00A251B3">
              <w:rPr>
                <w:rFonts w:ascii="Tahoma" w:hAnsi="Tahoma" w:cs="Tahoma"/>
                <w:color w:val="000000"/>
                <w:sz w:val="20"/>
                <w:szCs w:val="20"/>
                <w:lang w:val="en-GB"/>
              </w:rPr>
              <w:t xml:space="preserve"> </w:t>
            </w:r>
            <w:r w:rsidRPr="004A3920">
              <w:rPr>
                <w:rFonts w:ascii="Tahoma" w:hAnsi="Tahoma" w:cs="Tahoma"/>
                <w:sz w:val="20"/>
                <w:szCs w:val="20"/>
                <w:lang w:val="en-GB"/>
              </w:rPr>
              <w:t>Contract</w:t>
            </w:r>
            <w:r w:rsidRPr="00A251B3">
              <w:rPr>
                <w:rFonts w:ascii="Tahoma" w:hAnsi="Tahoma" w:cs="Tahoma"/>
                <w:color w:val="000000"/>
                <w:sz w:val="20"/>
                <w:szCs w:val="20"/>
                <w:lang w:val="en-GB"/>
              </w:rPr>
              <w:t xml:space="preserve"> is entered into electronically with the electronic signatures of the authorised representatives of both Parties.</w:t>
            </w:r>
          </w:p>
          <w:p w14:paraId="5D0769FE" w14:textId="77777777" w:rsidR="00A251B3" w:rsidRPr="00A251B3" w:rsidRDefault="00A251B3">
            <w:pPr>
              <w:pStyle w:val="Odstavecseseznamem"/>
              <w:keepLines/>
              <w:numPr>
                <w:ilvl w:val="0"/>
                <w:numId w:val="4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lang w:val="en-GB"/>
              </w:rPr>
              <w:lastRenderedPageBreak/>
              <w:t xml:space="preserve">This Contract contains a complete statement of the subject of the Contract and of all matters which the Parties have intended and intend to set out in this Contract and which they consider important to the binding nature of this Contract. No representations made by the Parties in the negotiation of this Contract or any representations made after </w:t>
            </w:r>
            <w:proofErr w:type="gramStart"/>
            <w:r w:rsidRPr="00A251B3">
              <w:rPr>
                <w:rFonts w:ascii="Tahoma" w:hAnsi="Tahoma" w:cs="Tahoma"/>
                <w:sz w:val="20"/>
                <w:szCs w:val="20"/>
                <w:lang w:val="en-GB"/>
              </w:rPr>
              <w:t>entering into</w:t>
            </w:r>
            <w:proofErr w:type="gramEnd"/>
            <w:r w:rsidRPr="00A251B3">
              <w:rPr>
                <w:rFonts w:ascii="Tahoma" w:hAnsi="Tahoma" w:cs="Tahoma"/>
                <w:sz w:val="20"/>
                <w:szCs w:val="20"/>
                <w:lang w:val="en-GB"/>
              </w:rPr>
              <w:t xml:space="preserve"> of this Contract are construed contrary to the express provisions of this Contract or create any obligation on the part of either Party. </w:t>
            </w:r>
          </w:p>
          <w:p w14:paraId="007A0E38" w14:textId="77777777" w:rsidR="00A251B3" w:rsidRPr="00A251B3" w:rsidRDefault="00A251B3">
            <w:pPr>
              <w:pStyle w:val="Odstavecseseznamem"/>
              <w:keepLines/>
              <w:numPr>
                <w:ilvl w:val="0"/>
                <w:numId w:val="41"/>
              </w:numPr>
              <w:spacing w:before="120" w:after="0" w:line="240" w:lineRule="auto"/>
              <w:ind w:left="567" w:hanging="567"/>
              <w:contextualSpacing w:val="0"/>
              <w:jc w:val="both"/>
              <w:rPr>
                <w:rFonts w:ascii="Tahoma" w:hAnsi="Tahoma" w:cs="Tahoma"/>
                <w:sz w:val="20"/>
                <w:szCs w:val="20"/>
              </w:rPr>
            </w:pPr>
            <w:r w:rsidRPr="00A251B3">
              <w:rPr>
                <w:rFonts w:ascii="Tahoma" w:hAnsi="Tahoma" w:cs="Tahoma"/>
                <w:sz w:val="20"/>
                <w:szCs w:val="20"/>
                <w:lang w:val="en-GB"/>
              </w:rPr>
              <w:t>The Parties declare that they are aware of all the legal consequences of this Contract, agree to all its provisions, which they have read in detail, and attach the handwritten signatures of their authorised representatives as evidence of their free and genuine will.</w:t>
            </w:r>
          </w:p>
          <w:p w14:paraId="7CB2D279" w14:textId="254B6D5E" w:rsidR="007600B4" w:rsidRPr="00A251B3" w:rsidRDefault="007600B4" w:rsidP="00A414F0">
            <w:pPr>
              <w:keepLines/>
              <w:spacing w:before="120" w:after="0" w:line="240" w:lineRule="auto"/>
              <w:jc w:val="both"/>
              <w:rPr>
                <w:sz w:val="20"/>
                <w:szCs w:val="20"/>
              </w:rPr>
            </w:pPr>
          </w:p>
        </w:tc>
      </w:tr>
    </w:tbl>
    <w:tbl>
      <w:tblPr>
        <w:tblW w:w="9071" w:type="dxa"/>
        <w:jc w:val="center"/>
        <w:tblLook w:val="01E0" w:firstRow="1" w:lastRow="1" w:firstColumn="1" w:lastColumn="1" w:noHBand="0" w:noVBand="0"/>
      </w:tblPr>
      <w:tblGrid>
        <w:gridCol w:w="4489"/>
        <w:gridCol w:w="4582"/>
      </w:tblGrid>
      <w:tr w:rsidR="00C8279D" w:rsidRPr="00A251B3" w14:paraId="6ECB080A" w14:textId="77777777" w:rsidTr="00DD51F2">
        <w:trPr>
          <w:jc w:val="center"/>
        </w:trPr>
        <w:tc>
          <w:tcPr>
            <w:tcW w:w="4489" w:type="dxa"/>
            <w:shd w:val="clear" w:color="auto" w:fill="auto"/>
          </w:tcPr>
          <w:p w14:paraId="15F8479E" w14:textId="70E02AE6" w:rsidR="002065C6" w:rsidRPr="00A251B3" w:rsidRDefault="002065C6" w:rsidP="00A414F0">
            <w:pPr>
              <w:pStyle w:val="RLdajeosmluvnstran"/>
              <w:keepLines/>
              <w:spacing w:after="0" w:line="240" w:lineRule="auto"/>
              <w:rPr>
                <w:rFonts w:ascii="Tahoma" w:hAnsi="Tahoma" w:cs="Tahoma"/>
                <w:sz w:val="20"/>
                <w:szCs w:val="20"/>
              </w:rPr>
            </w:pPr>
          </w:p>
          <w:p w14:paraId="62DAA3BA" w14:textId="77777777" w:rsidR="002065C6" w:rsidRPr="00A251B3" w:rsidRDefault="002065C6" w:rsidP="00A414F0">
            <w:pPr>
              <w:pStyle w:val="RLdajeosmluvnstran"/>
              <w:keepLines/>
              <w:spacing w:after="0" w:line="240" w:lineRule="auto"/>
              <w:rPr>
                <w:rFonts w:ascii="Tahoma" w:hAnsi="Tahoma" w:cs="Tahoma"/>
                <w:sz w:val="20"/>
                <w:szCs w:val="20"/>
              </w:rPr>
            </w:pPr>
          </w:p>
          <w:p w14:paraId="6ECB0803" w14:textId="34FDACF7" w:rsidR="00C8279D" w:rsidRPr="00A251B3" w:rsidRDefault="00D1234F" w:rsidP="00A414F0">
            <w:pPr>
              <w:pStyle w:val="RLdajeosmluvnstran"/>
              <w:keepLines/>
              <w:spacing w:before="120" w:after="0" w:line="240" w:lineRule="auto"/>
              <w:jc w:val="left"/>
              <w:rPr>
                <w:sz w:val="20"/>
                <w:szCs w:val="20"/>
              </w:rPr>
            </w:pPr>
            <w:r w:rsidRPr="00A251B3">
              <w:rPr>
                <w:rFonts w:ascii="Tahoma" w:hAnsi="Tahoma" w:cs="Tahoma"/>
                <w:sz w:val="20"/>
                <w:szCs w:val="20"/>
              </w:rPr>
              <w:t>V/In</w:t>
            </w:r>
            <w:r w:rsidR="002E1E70" w:rsidRPr="00A251B3">
              <w:rPr>
                <w:rFonts w:ascii="Tahoma" w:hAnsi="Tahoma" w:cs="Tahoma"/>
                <w:sz w:val="20"/>
                <w:szCs w:val="20"/>
              </w:rPr>
              <w:t xml:space="preserve"> Ostrava </w:t>
            </w:r>
          </w:p>
          <w:p w14:paraId="6ECB0804" w14:textId="77777777" w:rsidR="00C8279D" w:rsidRPr="00A251B3" w:rsidRDefault="00C8279D" w:rsidP="00A414F0">
            <w:pPr>
              <w:keepLines/>
              <w:spacing w:before="120" w:after="0" w:line="240" w:lineRule="auto"/>
              <w:rPr>
                <w:rFonts w:ascii="Tahoma" w:hAnsi="Tahoma" w:cs="Tahoma"/>
                <w:sz w:val="20"/>
                <w:szCs w:val="20"/>
              </w:rPr>
            </w:pPr>
          </w:p>
          <w:p w14:paraId="6ECB0805" w14:textId="77777777" w:rsidR="00C8279D" w:rsidRPr="00A251B3" w:rsidRDefault="00C8279D" w:rsidP="00A414F0">
            <w:pPr>
              <w:keepLines/>
              <w:spacing w:before="120" w:after="0" w:line="240" w:lineRule="auto"/>
              <w:rPr>
                <w:rFonts w:ascii="Tahoma" w:hAnsi="Tahoma" w:cs="Tahoma"/>
                <w:sz w:val="20"/>
                <w:szCs w:val="20"/>
              </w:rPr>
            </w:pPr>
          </w:p>
          <w:p w14:paraId="6ECB0806" w14:textId="77777777" w:rsidR="00C8279D" w:rsidRPr="00A251B3" w:rsidRDefault="00C8279D" w:rsidP="00A414F0">
            <w:pPr>
              <w:keepLines/>
              <w:spacing w:before="120" w:after="0" w:line="240" w:lineRule="auto"/>
              <w:rPr>
                <w:rFonts w:ascii="Tahoma" w:hAnsi="Tahoma" w:cs="Tahoma"/>
                <w:sz w:val="20"/>
                <w:szCs w:val="20"/>
              </w:rPr>
            </w:pPr>
          </w:p>
        </w:tc>
        <w:tc>
          <w:tcPr>
            <w:tcW w:w="4582" w:type="dxa"/>
            <w:shd w:val="clear" w:color="auto" w:fill="auto"/>
          </w:tcPr>
          <w:p w14:paraId="2B97E436" w14:textId="7D1ABAAA" w:rsidR="002065C6" w:rsidRPr="00A251B3" w:rsidRDefault="002065C6" w:rsidP="00A414F0">
            <w:pPr>
              <w:pStyle w:val="RLdajeosmluvnstran"/>
              <w:keepLines/>
              <w:spacing w:after="0" w:line="240" w:lineRule="auto"/>
              <w:rPr>
                <w:rFonts w:ascii="Tahoma" w:hAnsi="Tahoma" w:cs="Tahoma"/>
                <w:sz w:val="20"/>
                <w:szCs w:val="20"/>
              </w:rPr>
            </w:pPr>
          </w:p>
          <w:p w14:paraId="0577FDCD" w14:textId="77777777" w:rsidR="002065C6" w:rsidRPr="00A251B3" w:rsidRDefault="002065C6" w:rsidP="00A414F0">
            <w:pPr>
              <w:pStyle w:val="RLdajeosmluvnstran"/>
              <w:keepLines/>
              <w:spacing w:after="0" w:line="240" w:lineRule="auto"/>
              <w:rPr>
                <w:rFonts w:ascii="Tahoma" w:hAnsi="Tahoma" w:cs="Tahoma"/>
                <w:sz w:val="20"/>
                <w:szCs w:val="20"/>
              </w:rPr>
            </w:pPr>
          </w:p>
          <w:p w14:paraId="6ECB0808" w14:textId="50552A42" w:rsidR="00C8279D" w:rsidRPr="00A251B3" w:rsidRDefault="00D1234F" w:rsidP="00A414F0">
            <w:pPr>
              <w:pStyle w:val="RLdajeosmluvnstran"/>
              <w:keepLines/>
              <w:spacing w:before="120" w:after="0" w:line="240" w:lineRule="auto"/>
              <w:jc w:val="left"/>
              <w:rPr>
                <w:rFonts w:ascii="Tahoma" w:hAnsi="Tahoma" w:cs="Tahoma"/>
                <w:sz w:val="20"/>
                <w:szCs w:val="20"/>
              </w:rPr>
            </w:pPr>
            <w:r w:rsidRPr="00A251B3">
              <w:rPr>
                <w:rFonts w:ascii="Tahoma" w:hAnsi="Tahoma" w:cs="Tahoma"/>
                <w:sz w:val="20"/>
                <w:szCs w:val="20"/>
              </w:rPr>
              <w:t>V/</w:t>
            </w:r>
            <w:r w:rsidR="002E1E70" w:rsidRPr="00A251B3">
              <w:rPr>
                <w:rFonts w:ascii="Tahoma" w:hAnsi="Tahoma" w:cs="Tahoma"/>
                <w:sz w:val="20"/>
                <w:szCs w:val="20"/>
              </w:rPr>
              <w:t xml:space="preserve">In </w:t>
            </w:r>
            <w:r w:rsidR="003D62AB" w:rsidRPr="00A251B3">
              <w:rPr>
                <w:rFonts w:ascii="Tahoma" w:hAnsi="Tahoma" w:cs="Tahoma"/>
                <w:sz w:val="20"/>
                <w:szCs w:val="20"/>
                <w:highlight w:val="yellow"/>
                <w:lang w:val="en-GB"/>
              </w:rPr>
              <w:fldChar w:fldCharType="begin"/>
            </w:r>
            <w:r w:rsidR="003D62AB" w:rsidRPr="00A251B3">
              <w:rPr>
                <w:rFonts w:ascii="Tahoma" w:hAnsi="Tahoma" w:cs="Tahoma"/>
                <w:sz w:val="20"/>
                <w:szCs w:val="20"/>
                <w:highlight w:val="yellow"/>
                <w:lang w:val="en-GB"/>
              </w:rPr>
              <w:instrText xml:space="preserve"> MACROBUTTON nobutton [TO BE ADDED BY THE TENDERER]</w:instrText>
            </w:r>
            <w:r w:rsidR="003D62AB" w:rsidRPr="00A251B3">
              <w:rPr>
                <w:rFonts w:ascii="Tahoma" w:hAnsi="Tahoma" w:cs="Tahoma"/>
                <w:sz w:val="20"/>
                <w:szCs w:val="20"/>
                <w:highlight w:val="yellow"/>
                <w:lang w:val="en-GB"/>
              </w:rPr>
              <w:fldChar w:fldCharType="end"/>
            </w:r>
            <w:r w:rsidR="003D62AB" w:rsidRPr="00A251B3">
              <w:rPr>
                <w:rFonts w:ascii="Tahoma" w:hAnsi="Tahoma" w:cs="Tahoma"/>
                <w:snapToGrid w:val="0"/>
                <w:sz w:val="20"/>
                <w:szCs w:val="20"/>
                <w:lang w:val="en-GB"/>
              </w:rPr>
              <w:t xml:space="preserve"> </w:t>
            </w:r>
            <w:r w:rsidR="003D62AB" w:rsidRPr="00A251B3">
              <w:rPr>
                <w:rFonts w:ascii="Tahoma" w:hAnsi="Tahoma" w:cs="Tahoma"/>
                <w:sz w:val="20"/>
                <w:szCs w:val="20"/>
                <w:lang w:val="en-GB"/>
              </w:rPr>
              <w:t xml:space="preserve">On </w:t>
            </w:r>
            <w:r w:rsidR="003D62AB" w:rsidRPr="00A251B3">
              <w:rPr>
                <w:rFonts w:ascii="Tahoma" w:hAnsi="Tahoma" w:cs="Tahoma"/>
                <w:sz w:val="20"/>
                <w:szCs w:val="20"/>
                <w:highlight w:val="yellow"/>
                <w:lang w:val="en-GB"/>
              </w:rPr>
              <w:fldChar w:fldCharType="begin"/>
            </w:r>
            <w:r w:rsidR="003D62AB" w:rsidRPr="00A251B3">
              <w:rPr>
                <w:rFonts w:ascii="Tahoma" w:hAnsi="Tahoma" w:cs="Tahoma"/>
                <w:sz w:val="20"/>
                <w:szCs w:val="20"/>
                <w:highlight w:val="yellow"/>
                <w:lang w:val="en-GB"/>
              </w:rPr>
              <w:instrText xml:space="preserve"> MACROBUTTON nobutton [TO BE ADDED BY THE TENDERER]</w:instrText>
            </w:r>
            <w:r w:rsidR="003D62AB" w:rsidRPr="00A251B3">
              <w:rPr>
                <w:rFonts w:ascii="Tahoma" w:hAnsi="Tahoma" w:cs="Tahoma"/>
                <w:sz w:val="20"/>
                <w:szCs w:val="20"/>
                <w:highlight w:val="yellow"/>
                <w:lang w:val="en-GB"/>
              </w:rPr>
              <w:fldChar w:fldCharType="end"/>
            </w:r>
          </w:p>
          <w:p w14:paraId="6ECB0809" w14:textId="77777777" w:rsidR="00C8279D" w:rsidRPr="00A251B3" w:rsidRDefault="00C8279D" w:rsidP="00A414F0">
            <w:pPr>
              <w:pStyle w:val="RLdajeosmluvnstran"/>
              <w:keepLines/>
              <w:spacing w:before="120" w:after="0" w:line="240" w:lineRule="auto"/>
              <w:jc w:val="left"/>
              <w:rPr>
                <w:rFonts w:ascii="Tahoma" w:hAnsi="Tahoma" w:cs="Tahoma"/>
                <w:sz w:val="20"/>
                <w:szCs w:val="20"/>
              </w:rPr>
            </w:pPr>
          </w:p>
        </w:tc>
      </w:tr>
      <w:tr w:rsidR="00C8279D" w:rsidRPr="00A251B3" w14:paraId="6ECB0813" w14:textId="77777777" w:rsidTr="00DD51F2">
        <w:trPr>
          <w:jc w:val="center"/>
        </w:trPr>
        <w:tc>
          <w:tcPr>
            <w:tcW w:w="4489" w:type="dxa"/>
            <w:shd w:val="clear" w:color="auto" w:fill="auto"/>
          </w:tcPr>
          <w:p w14:paraId="6ECB080B" w14:textId="77777777" w:rsidR="00C8279D" w:rsidRPr="00A251B3" w:rsidRDefault="002E1E70" w:rsidP="00A414F0">
            <w:pPr>
              <w:pStyle w:val="RLdajeosmluvnstran"/>
              <w:keepLines/>
              <w:spacing w:before="120" w:after="0" w:line="240" w:lineRule="auto"/>
              <w:rPr>
                <w:rFonts w:ascii="Tahoma" w:hAnsi="Tahoma" w:cs="Tahoma"/>
                <w:sz w:val="20"/>
                <w:szCs w:val="20"/>
              </w:rPr>
            </w:pPr>
            <w:r w:rsidRPr="00A251B3">
              <w:rPr>
                <w:rFonts w:ascii="Tahoma" w:hAnsi="Tahoma" w:cs="Tahoma"/>
                <w:sz w:val="20"/>
                <w:szCs w:val="20"/>
              </w:rPr>
              <w:t>...................................................................</w:t>
            </w:r>
          </w:p>
          <w:p w14:paraId="59DC7BC4" w14:textId="5156CDF1" w:rsidR="00D1234F" w:rsidRPr="00A251B3" w:rsidRDefault="00617D76" w:rsidP="00A414F0">
            <w:pPr>
              <w:pStyle w:val="RLdajeosmluvnstran"/>
              <w:keepLines/>
              <w:spacing w:before="120" w:after="0" w:line="240" w:lineRule="auto"/>
              <w:rPr>
                <w:rFonts w:ascii="Tahoma" w:hAnsi="Tahoma" w:cs="Tahoma"/>
                <w:b/>
                <w:bCs/>
                <w:sz w:val="20"/>
                <w:szCs w:val="20"/>
              </w:rPr>
            </w:pPr>
            <w:r w:rsidRPr="00A251B3">
              <w:rPr>
                <w:rFonts w:ascii="Tahoma" w:hAnsi="Tahoma" w:cs="Tahoma"/>
                <w:b/>
                <w:bCs/>
                <w:sz w:val="20"/>
                <w:szCs w:val="20"/>
              </w:rPr>
              <w:t xml:space="preserve">VSB – </w:t>
            </w:r>
            <w:proofErr w:type="spellStart"/>
            <w:r w:rsidRPr="00A251B3">
              <w:rPr>
                <w:rFonts w:ascii="Tahoma" w:hAnsi="Tahoma" w:cs="Tahoma"/>
                <w:b/>
                <w:bCs/>
                <w:sz w:val="20"/>
                <w:szCs w:val="20"/>
              </w:rPr>
              <w:t>Technical</w:t>
            </w:r>
            <w:proofErr w:type="spellEnd"/>
            <w:r w:rsidRPr="00A251B3">
              <w:rPr>
                <w:rFonts w:ascii="Tahoma" w:hAnsi="Tahoma" w:cs="Tahoma"/>
                <w:b/>
                <w:bCs/>
                <w:sz w:val="20"/>
                <w:szCs w:val="20"/>
              </w:rPr>
              <w:t xml:space="preserve"> University </w:t>
            </w:r>
            <w:proofErr w:type="spellStart"/>
            <w:r w:rsidRPr="00A251B3">
              <w:rPr>
                <w:rFonts w:ascii="Tahoma" w:hAnsi="Tahoma" w:cs="Tahoma"/>
                <w:b/>
                <w:bCs/>
                <w:sz w:val="20"/>
                <w:szCs w:val="20"/>
              </w:rPr>
              <w:t>of</w:t>
            </w:r>
            <w:proofErr w:type="spellEnd"/>
            <w:r w:rsidRPr="00A251B3">
              <w:rPr>
                <w:rFonts w:ascii="Tahoma" w:hAnsi="Tahoma" w:cs="Tahoma"/>
                <w:b/>
                <w:bCs/>
                <w:sz w:val="20"/>
                <w:szCs w:val="20"/>
              </w:rPr>
              <w:t xml:space="preserve"> Ostrava</w:t>
            </w:r>
          </w:p>
          <w:p w14:paraId="479E19D9" w14:textId="77777777" w:rsidR="00617D76" w:rsidRPr="00A251B3" w:rsidRDefault="00617D76" w:rsidP="00A414F0">
            <w:pPr>
              <w:pStyle w:val="RLdajeosmluvnstran"/>
              <w:keepLines/>
              <w:spacing w:after="0" w:line="240" w:lineRule="auto"/>
              <w:rPr>
                <w:rFonts w:ascii="Tahoma" w:hAnsi="Tahoma" w:cs="Tahoma"/>
                <w:sz w:val="20"/>
                <w:szCs w:val="20"/>
              </w:rPr>
            </w:pPr>
            <w:r w:rsidRPr="00A251B3">
              <w:rPr>
                <w:rFonts w:ascii="Tahoma" w:hAnsi="Tahoma" w:cs="Tahoma"/>
                <w:sz w:val="20"/>
                <w:szCs w:val="20"/>
              </w:rPr>
              <w:t>prof. RNDr. Václav Snášel, CSc.</w:t>
            </w:r>
          </w:p>
          <w:p w14:paraId="6ECB080E" w14:textId="351A28DB" w:rsidR="00C8279D" w:rsidRPr="00A251B3" w:rsidRDefault="00617D76" w:rsidP="00A414F0">
            <w:pPr>
              <w:pStyle w:val="RLdajeosmluvnstran"/>
              <w:keepLines/>
              <w:spacing w:after="0" w:line="240" w:lineRule="auto"/>
              <w:rPr>
                <w:sz w:val="20"/>
                <w:szCs w:val="20"/>
              </w:rPr>
            </w:pPr>
            <w:proofErr w:type="spellStart"/>
            <w:r w:rsidRPr="00A251B3">
              <w:rPr>
                <w:rFonts w:ascii="Tahoma" w:hAnsi="Tahoma" w:cs="Tahoma"/>
                <w:sz w:val="20"/>
                <w:szCs w:val="20"/>
              </w:rPr>
              <w:t>Rector</w:t>
            </w:r>
            <w:proofErr w:type="spellEnd"/>
          </w:p>
        </w:tc>
        <w:tc>
          <w:tcPr>
            <w:tcW w:w="4582" w:type="dxa"/>
            <w:shd w:val="clear" w:color="auto" w:fill="auto"/>
          </w:tcPr>
          <w:p w14:paraId="6ECB080F" w14:textId="77777777" w:rsidR="00C8279D" w:rsidRPr="00A251B3" w:rsidRDefault="002E1E70" w:rsidP="00A414F0">
            <w:pPr>
              <w:pStyle w:val="RLdajeosmluvnstran"/>
              <w:keepLines/>
              <w:spacing w:before="120" w:after="0" w:line="240" w:lineRule="auto"/>
              <w:rPr>
                <w:rFonts w:ascii="Tahoma" w:hAnsi="Tahoma" w:cs="Tahoma"/>
                <w:sz w:val="20"/>
                <w:szCs w:val="20"/>
              </w:rPr>
            </w:pPr>
            <w:r w:rsidRPr="00A251B3">
              <w:rPr>
                <w:rFonts w:ascii="Tahoma" w:hAnsi="Tahoma" w:cs="Tahoma"/>
                <w:sz w:val="20"/>
                <w:szCs w:val="20"/>
              </w:rPr>
              <w:t>......................................................................</w:t>
            </w:r>
          </w:p>
          <w:p w14:paraId="068523C7" w14:textId="77777777" w:rsidR="003D62AB" w:rsidRPr="00A251B3" w:rsidRDefault="003D62AB" w:rsidP="00A414F0">
            <w:pPr>
              <w:pStyle w:val="RLProhlensmluvnchstran"/>
              <w:keepLines/>
              <w:spacing w:after="0" w:line="240" w:lineRule="auto"/>
              <w:rPr>
                <w:rFonts w:ascii="Tahoma" w:hAnsi="Tahoma" w:cs="Tahoma"/>
                <w:sz w:val="20"/>
                <w:szCs w:val="20"/>
              </w:rPr>
            </w:pPr>
            <w:r w:rsidRPr="00A251B3">
              <w:rPr>
                <w:rFonts w:ascii="Tahoma" w:hAnsi="Tahoma" w:cs="Tahoma"/>
                <w:sz w:val="20"/>
                <w:szCs w:val="20"/>
                <w:highlight w:val="yellow"/>
                <w:lang w:val="en-GB"/>
              </w:rPr>
              <w:fldChar w:fldCharType="begin"/>
            </w:r>
            <w:r w:rsidRPr="00A251B3">
              <w:rPr>
                <w:rFonts w:ascii="Tahoma" w:hAnsi="Tahoma" w:cs="Tahoma"/>
                <w:sz w:val="20"/>
                <w:szCs w:val="20"/>
                <w:highlight w:val="yellow"/>
                <w:lang w:val="en-GB"/>
              </w:rPr>
              <w:instrText xml:space="preserve"> MACROBUTTON nobutton [TO BE ADDED BY THE TENDERER]</w:instrText>
            </w:r>
            <w:r w:rsidRPr="00A251B3">
              <w:rPr>
                <w:rFonts w:ascii="Tahoma" w:hAnsi="Tahoma" w:cs="Tahoma"/>
                <w:sz w:val="20"/>
                <w:szCs w:val="20"/>
                <w:highlight w:val="yellow"/>
                <w:lang w:val="en-GB"/>
              </w:rPr>
              <w:fldChar w:fldCharType="end"/>
            </w:r>
          </w:p>
          <w:p w14:paraId="6ECB0812" w14:textId="3CBA302E" w:rsidR="00C8279D" w:rsidRPr="00A251B3" w:rsidRDefault="003D62AB" w:rsidP="00A414F0">
            <w:pPr>
              <w:pStyle w:val="RLdajeosmluvnstran"/>
              <w:keepLines/>
              <w:spacing w:before="120" w:after="0" w:line="240" w:lineRule="auto"/>
              <w:rPr>
                <w:rFonts w:ascii="Tahoma" w:hAnsi="Tahoma" w:cs="Tahoma"/>
                <w:sz w:val="20"/>
                <w:szCs w:val="20"/>
              </w:rPr>
            </w:pPr>
            <w:r w:rsidRPr="00A251B3">
              <w:rPr>
                <w:rFonts w:ascii="Tahoma" w:hAnsi="Tahoma" w:cs="Tahoma"/>
                <w:sz w:val="20"/>
                <w:szCs w:val="20"/>
                <w:highlight w:val="yellow"/>
                <w:lang w:val="en-GB"/>
              </w:rPr>
              <w:fldChar w:fldCharType="begin"/>
            </w:r>
            <w:r w:rsidRPr="00A251B3">
              <w:rPr>
                <w:rFonts w:ascii="Tahoma" w:hAnsi="Tahoma" w:cs="Tahoma"/>
                <w:sz w:val="20"/>
                <w:szCs w:val="20"/>
                <w:highlight w:val="yellow"/>
                <w:lang w:val="en-GB"/>
              </w:rPr>
              <w:instrText xml:space="preserve"> MACROBUTTON nobutton [TO BE ADDED BY THE TENDERER]</w:instrText>
            </w:r>
            <w:r w:rsidRPr="00A251B3">
              <w:rPr>
                <w:rFonts w:ascii="Tahoma" w:hAnsi="Tahoma" w:cs="Tahoma"/>
                <w:sz w:val="20"/>
                <w:szCs w:val="20"/>
                <w:highlight w:val="yellow"/>
                <w:lang w:val="en-GB"/>
              </w:rPr>
              <w:fldChar w:fldCharType="end"/>
            </w:r>
          </w:p>
        </w:tc>
      </w:tr>
    </w:tbl>
    <w:p w14:paraId="18FE1138" w14:textId="77777777" w:rsidR="00011677" w:rsidRDefault="00011677" w:rsidP="00A414F0">
      <w:pPr>
        <w:keepLines/>
        <w:rPr>
          <w:sz w:val="20"/>
          <w:szCs w:val="20"/>
        </w:rPr>
      </w:pPr>
    </w:p>
    <w:p w14:paraId="77EE33ED" w14:textId="6E92E87D" w:rsidR="004A3920" w:rsidRDefault="004A3920">
      <w:pPr>
        <w:spacing w:after="0" w:line="240" w:lineRule="auto"/>
        <w:rPr>
          <w:sz w:val="20"/>
          <w:szCs w:val="20"/>
        </w:rPr>
      </w:pPr>
      <w:r>
        <w:rPr>
          <w:sz w:val="20"/>
          <w:szCs w:val="20"/>
        </w:rPr>
        <w:br w:type="page"/>
      </w:r>
    </w:p>
    <w:tbl>
      <w:tblPr>
        <w:tblStyle w:val="Mkatabulky"/>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387"/>
      </w:tblGrid>
      <w:tr w:rsidR="004A3920" w:rsidRPr="00A251B3" w14:paraId="7E39C874" w14:textId="77777777" w:rsidTr="00977709">
        <w:trPr>
          <w:trHeight w:val="2696"/>
        </w:trPr>
        <w:tc>
          <w:tcPr>
            <w:tcW w:w="5104" w:type="dxa"/>
            <w:tcBorders>
              <w:right w:val="single" w:sz="4" w:space="0" w:color="auto"/>
            </w:tcBorders>
          </w:tcPr>
          <w:p w14:paraId="53B60833" w14:textId="77777777" w:rsidR="00880DA7" w:rsidRPr="00880DA7" w:rsidRDefault="00880DA7" w:rsidP="00880DA7">
            <w:pPr>
              <w:keepLines/>
              <w:spacing w:before="120" w:line="240" w:lineRule="auto"/>
              <w:rPr>
                <w:rFonts w:ascii="Tahoma" w:hAnsi="Tahoma" w:cs="Tahoma"/>
                <w:b/>
                <w:sz w:val="20"/>
                <w:szCs w:val="20"/>
              </w:rPr>
            </w:pPr>
            <w:r w:rsidRPr="00880DA7">
              <w:rPr>
                <w:rFonts w:ascii="Tahoma" w:hAnsi="Tahoma" w:cs="Tahoma"/>
                <w:sz w:val="20"/>
                <w:szCs w:val="20"/>
              </w:rPr>
              <w:lastRenderedPageBreak/>
              <w:t>Příloha č. 1 -</w:t>
            </w:r>
            <w:r w:rsidRPr="00880DA7">
              <w:rPr>
                <w:rFonts w:ascii="Tahoma" w:hAnsi="Tahoma" w:cs="Tahoma"/>
                <w:b/>
                <w:color w:val="000000"/>
                <w:sz w:val="20"/>
                <w:szCs w:val="20"/>
              </w:rPr>
              <w:t xml:space="preserve"> Technická specifikace </w:t>
            </w:r>
          </w:p>
          <w:p w14:paraId="096570B6" w14:textId="77777777" w:rsidR="00880DA7" w:rsidRPr="00880DA7" w:rsidRDefault="00880DA7" w:rsidP="00880DA7">
            <w:pPr>
              <w:spacing w:after="0" w:line="240" w:lineRule="auto"/>
              <w:jc w:val="center"/>
              <w:rPr>
                <w:rFonts w:ascii="Tahoma" w:hAnsi="Tahoma" w:cs="Tahoma"/>
                <w:b/>
                <w:sz w:val="20"/>
                <w:szCs w:val="20"/>
              </w:rPr>
            </w:pPr>
          </w:p>
          <w:p w14:paraId="13A1A3FA" w14:textId="77777777" w:rsidR="00880DA7" w:rsidRPr="00880DA7" w:rsidRDefault="00880DA7" w:rsidP="00880DA7">
            <w:pPr>
              <w:spacing w:after="0" w:line="240" w:lineRule="auto"/>
              <w:jc w:val="center"/>
              <w:rPr>
                <w:rFonts w:ascii="Tahoma" w:hAnsi="Tahoma" w:cs="Tahoma"/>
                <w:b/>
                <w:sz w:val="20"/>
                <w:szCs w:val="20"/>
              </w:rPr>
            </w:pPr>
            <w:r w:rsidRPr="00880DA7">
              <w:rPr>
                <w:rFonts w:ascii="Tahoma" w:hAnsi="Tahoma" w:cs="Tahoma"/>
                <w:b/>
                <w:sz w:val="20"/>
                <w:szCs w:val="20"/>
              </w:rPr>
              <w:t xml:space="preserve">Technická specifikace </w:t>
            </w:r>
          </w:p>
          <w:p w14:paraId="3B1C6797" w14:textId="77777777" w:rsidR="00880DA7" w:rsidRPr="00880DA7" w:rsidRDefault="00880DA7" w:rsidP="00880DA7">
            <w:pPr>
              <w:spacing w:before="120" w:after="0" w:line="240" w:lineRule="auto"/>
              <w:jc w:val="center"/>
              <w:rPr>
                <w:rFonts w:ascii="Tahoma" w:hAnsi="Tahoma" w:cs="Tahoma"/>
                <w:b/>
                <w:sz w:val="20"/>
                <w:szCs w:val="20"/>
              </w:rPr>
            </w:pPr>
            <w:r w:rsidRPr="00880DA7">
              <w:rPr>
                <w:rFonts w:ascii="Tahoma" w:hAnsi="Tahoma" w:cs="Tahoma"/>
                <w:b/>
                <w:bCs/>
                <w:sz w:val="20"/>
                <w:szCs w:val="20"/>
              </w:rPr>
              <w:t>Systém ALD s indukčně vázanou plazmou</w:t>
            </w:r>
          </w:p>
          <w:p w14:paraId="4BBEE76B" w14:textId="77777777" w:rsidR="00880DA7" w:rsidRPr="00880DA7" w:rsidRDefault="00880DA7" w:rsidP="00880DA7">
            <w:pPr>
              <w:spacing w:before="360" w:after="0" w:line="240" w:lineRule="auto"/>
              <w:jc w:val="both"/>
              <w:rPr>
                <w:rFonts w:ascii="Tahoma" w:eastAsia="MS Mincho" w:hAnsi="Tahoma" w:cs="Tahoma"/>
                <w:b/>
                <w:bCs/>
                <w:sz w:val="20"/>
                <w:szCs w:val="20"/>
              </w:rPr>
            </w:pPr>
            <w:r w:rsidRPr="00880DA7">
              <w:rPr>
                <w:rFonts w:ascii="Tahoma" w:eastAsia="MS Mincho" w:hAnsi="Tahoma" w:cs="Tahoma"/>
                <w:b/>
                <w:bCs/>
                <w:sz w:val="20"/>
                <w:szCs w:val="20"/>
              </w:rPr>
              <w:t>Úvod:</w:t>
            </w:r>
          </w:p>
          <w:p w14:paraId="75C0CC5C" w14:textId="77777777" w:rsidR="00880DA7" w:rsidRPr="00880DA7" w:rsidRDefault="00880DA7" w:rsidP="00880DA7">
            <w:pPr>
              <w:spacing w:before="120" w:after="0" w:line="240" w:lineRule="auto"/>
              <w:jc w:val="both"/>
              <w:rPr>
                <w:rFonts w:ascii="Tahoma" w:eastAsia="MS Mincho" w:hAnsi="Tahoma" w:cs="Tahoma"/>
                <w:sz w:val="20"/>
                <w:szCs w:val="20"/>
              </w:rPr>
            </w:pPr>
            <w:r w:rsidRPr="00880DA7">
              <w:rPr>
                <w:rFonts w:ascii="Tahoma" w:eastAsia="MS Mincho" w:hAnsi="Tahoma" w:cs="Tahoma"/>
                <w:sz w:val="20"/>
                <w:szCs w:val="20"/>
              </w:rPr>
              <w:t>Předmětem je dodávka systému pro depozici atomárních vrstev (ALD). Cílem je pořízení pokročilého zařízení pro depozici atomárních vrstev, které umožní realizaci jak tepelných, tak plazmových ALD procesů včetně plazmové diagnostiky a pokročilého řízení procesních parametrů. Systém bude použit pro výzkum a vývoj pokročilých materiálů na úrovni jednotlivých atomů a tenkých vrstev pro aplikace v oblasti nanotechnologií, fotokatalýzy a elektrochemie.</w:t>
            </w:r>
          </w:p>
          <w:p w14:paraId="006CD31F" w14:textId="77777777" w:rsidR="00880DA7" w:rsidRPr="00880DA7" w:rsidRDefault="00880DA7" w:rsidP="00880DA7">
            <w:pPr>
              <w:spacing w:before="360" w:after="0" w:line="240" w:lineRule="auto"/>
              <w:jc w:val="both"/>
              <w:rPr>
                <w:rFonts w:ascii="Tahoma" w:eastAsia="MS Mincho" w:hAnsi="Tahoma" w:cs="Tahoma"/>
                <w:b/>
                <w:bCs/>
                <w:sz w:val="20"/>
                <w:szCs w:val="20"/>
              </w:rPr>
            </w:pPr>
            <w:r w:rsidRPr="00880DA7">
              <w:rPr>
                <w:rFonts w:ascii="Tahoma" w:eastAsia="MS Mincho" w:hAnsi="Tahoma" w:cs="Tahoma"/>
                <w:b/>
                <w:bCs/>
                <w:sz w:val="20"/>
                <w:szCs w:val="20"/>
              </w:rPr>
              <w:t>Obecné požadavky</w:t>
            </w:r>
          </w:p>
          <w:p w14:paraId="69EBFCBD"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Systém musí umožňovat jak tepelné, tak plazmové procesy s možností jejich kombinace v rámci jednoho cyklu.</w:t>
            </w:r>
          </w:p>
          <w:p w14:paraId="1D4BCC82"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Zařízení musí mít plně automatizovaný systém řízení s podporou vzdáleného monitoringu a ovládání.</w:t>
            </w:r>
          </w:p>
          <w:p w14:paraId="7FF1611A"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Vysoká stabilita procesních podmínek a opakovatelnost depozičních cyklů.</w:t>
            </w:r>
          </w:p>
          <w:p w14:paraId="6A272664" w14:textId="77777777" w:rsidR="00880DA7" w:rsidRPr="00880DA7" w:rsidRDefault="00880DA7" w:rsidP="00880DA7">
            <w:pPr>
              <w:spacing w:before="360" w:after="0" w:line="240" w:lineRule="auto"/>
              <w:jc w:val="both"/>
              <w:rPr>
                <w:rFonts w:ascii="Tahoma" w:eastAsia="MS Mincho" w:hAnsi="Tahoma" w:cs="Tahoma"/>
                <w:b/>
                <w:bCs/>
                <w:sz w:val="20"/>
                <w:szCs w:val="20"/>
              </w:rPr>
            </w:pPr>
            <w:r w:rsidRPr="00880DA7">
              <w:rPr>
                <w:rFonts w:ascii="Tahoma" w:eastAsia="MS Mincho" w:hAnsi="Tahoma" w:cs="Tahoma"/>
                <w:b/>
                <w:bCs/>
                <w:sz w:val="20"/>
                <w:szCs w:val="20"/>
              </w:rPr>
              <w:t>Reakční komora</w:t>
            </w:r>
          </w:p>
          <w:p w14:paraId="7AF8C595"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Vyrobena z jednoho bloku hliníku, vyhřívaná na </w:t>
            </w:r>
            <w:proofErr w:type="gramStart"/>
            <w:r w:rsidRPr="00880DA7">
              <w:rPr>
                <w:rFonts w:ascii="Tahoma" w:eastAsia="MS Mincho" w:hAnsi="Tahoma" w:cs="Tahoma"/>
                <w:sz w:val="20"/>
                <w:szCs w:val="20"/>
              </w:rPr>
              <w:t>150°C</w:t>
            </w:r>
            <w:proofErr w:type="gramEnd"/>
            <w:r w:rsidRPr="00880DA7">
              <w:rPr>
                <w:rFonts w:ascii="Tahoma" w:eastAsia="MS Mincho" w:hAnsi="Tahoma" w:cs="Tahoma"/>
                <w:sz w:val="20"/>
                <w:szCs w:val="20"/>
              </w:rPr>
              <w:t xml:space="preserve"> k zabránění kondenzace prekurzorů.</w:t>
            </w:r>
          </w:p>
          <w:p w14:paraId="34C0DD9D"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Hladký vnitřní tvar bez mrtvých zón pro rychlé proplachování.</w:t>
            </w:r>
          </w:p>
          <w:p w14:paraId="6602ACDF"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Snadno vyjímatelná vnitřní komora pro čištění (2 sady).</w:t>
            </w:r>
          </w:p>
          <w:p w14:paraId="0FAEC2E1"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Rychlé otevření komory (1 minuta po odvzdušnění). Po otevření komory musí být možnost úplného přístupu k elektrodám a komoře. Tento požadavek je nutný vzhledem k plánovaným výzkumným aktivitám. </w:t>
            </w:r>
          </w:p>
          <w:p w14:paraId="3E76D960" w14:textId="77777777" w:rsidR="00880DA7" w:rsidRPr="00880DA7" w:rsidRDefault="00880DA7" w:rsidP="00880DA7">
            <w:pPr>
              <w:spacing w:before="360" w:after="0" w:line="240" w:lineRule="auto"/>
              <w:jc w:val="both"/>
              <w:rPr>
                <w:rFonts w:ascii="Tahoma" w:eastAsia="MS Mincho" w:hAnsi="Tahoma" w:cs="Tahoma"/>
                <w:b/>
                <w:bCs/>
                <w:sz w:val="20"/>
                <w:szCs w:val="20"/>
              </w:rPr>
            </w:pPr>
            <w:r w:rsidRPr="00880DA7">
              <w:rPr>
                <w:rFonts w:ascii="Tahoma" w:eastAsia="MS Mincho" w:hAnsi="Tahoma" w:cs="Tahoma"/>
                <w:b/>
                <w:bCs/>
                <w:sz w:val="20"/>
                <w:szCs w:val="20"/>
              </w:rPr>
              <w:t>Výkon vakuového systému a vakuových pump</w:t>
            </w:r>
          </w:p>
          <w:p w14:paraId="707E1515"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Mezní tlak v reaktoru nejméně: </w:t>
            </w:r>
            <w:proofErr w:type="gramStart"/>
            <w:r w:rsidRPr="00880DA7">
              <w:rPr>
                <w:rFonts w:ascii="Tahoma" w:eastAsia="MS Mincho" w:hAnsi="Tahoma" w:cs="Tahoma"/>
                <w:sz w:val="20"/>
                <w:szCs w:val="20"/>
              </w:rPr>
              <w:t>&lt; 5</w:t>
            </w:r>
            <w:proofErr w:type="gramEnd"/>
            <w:r w:rsidRPr="00880DA7">
              <w:rPr>
                <w:rFonts w:ascii="Tahoma" w:eastAsia="MS Mincho" w:hAnsi="Tahoma" w:cs="Tahoma"/>
                <w:sz w:val="20"/>
                <w:szCs w:val="20"/>
              </w:rPr>
              <w:t xml:space="preserve"> * 10⁻⁶ Torr</w:t>
            </w:r>
          </w:p>
          <w:p w14:paraId="2FFBC555"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Doba trvání vyčerpání z atmosférického tlaku na 1 * 10⁻⁵ Torr: méně než 20 minut</w:t>
            </w:r>
          </w:p>
          <w:p w14:paraId="68CE2DB6" w14:textId="77777777" w:rsidR="00880DA7" w:rsidRPr="00880DA7" w:rsidRDefault="00880DA7" w:rsidP="00880DA7">
            <w:pPr>
              <w:spacing w:before="360" w:after="0" w:line="240" w:lineRule="auto"/>
              <w:jc w:val="both"/>
              <w:rPr>
                <w:rFonts w:ascii="Tahoma" w:eastAsia="MS Mincho" w:hAnsi="Tahoma" w:cs="Tahoma"/>
                <w:b/>
                <w:bCs/>
                <w:sz w:val="20"/>
                <w:szCs w:val="20"/>
              </w:rPr>
            </w:pPr>
            <w:r w:rsidRPr="00880DA7">
              <w:rPr>
                <w:rFonts w:ascii="Tahoma" w:eastAsia="MS Mincho" w:hAnsi="Tahoma" w:cs="Tahoma"/>
                <w:b/>
                <w:bCs/>
                <w:sz w:val="20"/>
                <w:szCs w:val="20"/>
              </w:rPr>
              <w:t>Plazmový zdroj</w:t>
            </w:r>
          </w:p>
          <w:p w14:paraId="48BC852B"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Vzdálený plazmový zdroj na bázi induktivně vázaného plazmatu (ICP) s průměrem &lt;= 75 mm.</w:t>
            </w:r>
          </w:p>
          <w:p w14:paraId="034DAB9A"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ICP typ – </w:t>
            </w:r>
            <w:proofErr w:type="spellStart"/>
            <w:r w:rsidRPr="00880DA7">
              <w:rPr>
                <w:rFonts w:ascii="Tahoma" w:eastAsia="MS Mincho" w:hAnsi="Tahoma" w:cs="Tahoma"/>
                <w:sz w:val="20"/>
                <w:szCs w:val="20"/>
              </w:rPr>
              <w:t>helical</w:t>
            </w:r>
            <w:proofErr w:type="spellEnd"/>
            <w:r w:rsidRPr="00880DA7">
              <w:rPr>
                <w:rFonts w:ascii="Tahoma" w:eastAsia="MS Mincho" w:hAnsi="Tahoma" w:cs="Tahoma"/>
                <w:sz w:val="20"/>
                <w:szCs w:val="20"/>
              </w:rPr>
              <w:t xml:space="preserve"> </w:t>
            </w:r>
          </w:p>
          <w:p w14:paraId="55BCD26A"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Plazmový generátor s přímým spojením s automatickou přizpůsobovací jednotkou s vakuovými kondenzátory</w:t>
            </w:r>
          </w:p>
          <w:p w14:paraId="47E11170"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lastRenderedPageBreak/>
              <w:t>Radiofrekvenční (RF) zdroj 13,56 MHz s automatickým laděním a výkonem min 600 W.</w:t>
            </w:r>
          </w:p>
          <w:p w14:paraId="2066D9DE"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Pozice hodnot </w:t>
            </w:r>
            <w:proofErr w:type="spellStart"/>
            <w:r w:rsidRPr="00880DA7">
              <w:rPr>
                <w:rFonts w:ascii="Tahoma" w:eastAsia="MS Mincho" w:hAnsi="Tahoma" w:cs="Tahoma"/>
                <w:sz w:val="20"/>
                <w:szCs w:val="20"/>
              </w:rPr>
              <w:t>kapacitátorů</w:t>
            </w:r>
            <w:proofErr w:type="spellEnd"/>
            <w:r w:rsidRPr="00880DA7">
              <w:rPr>
                <w:rFonts w:ascii="Tahoma" w:eastAsia="MS Mincho" w:hAnsi="Tahoma" w:cs="Tahoma"/>
                <w:sz w:val="20"/>
                <w:szCs w:val="20"/>
              </w:rPr>
              <w:t xml:space="preserve"> přizpůsobovací jednotky jsou nastavitelné, jako parametry depozičního procesu.</w:t>
            </w:r>
          </w:p>
          <w:p w14:paraId="24C0EDDF"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Pokročilý analyzátor atomové hmotnostní (AMU) jednotky s </w:t>
            </w:r>
            <w:proofErr w:type="spellStart"/>
            <w:r w:rsidRPr="00880DA7">
              <w:rPr>
                <w:rFonts w:ascii="Tahoma" w:eastAsia="MS Mincho" w:hAnsi="Tahoma" w:cs="Tahoma"/>
                <w:sz w:val="20"/>
                <w:szCs w:val="20"/>
              </w:rPr>
              <w:t>dataloggingem</w:t>
            </w:r>
            <w:proofErr w:type="spellEnd"/>
            <w:r w:rsidRPr="00880DA7">
              <w:rPr>
                <w:rFonts w:ascii="Tahoma" w:eastAsia="MS Mincho" w:hAnsi="Tahoma" w:cs="Tahoma"/>
                <w:sz w:val="20"/>
                <w:szCs w:val="20"/>
              </w:rPr>
              <w:t>.</w:t>
            </w:r>
          </w:p>
          <w:p w14:paraId="18723DC9"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Vakuové </w:t>
            </w:r>
            <w:proofErr w:type="spellStart"/>
            <w:r w:rsidRPr="00880DA7">
              <w:rPr>
                <w:rFonts w:ascii="Tahoma" w:eastAsia="MS Mincho" w:hAnsi="Tahoma" w:cs="Tahoma"/>
                <w:sz w:val="20"/>
                <w:szCs w:val="20"/>
              </w:rPr>
              <w:t>kapacitátory</w:t>
            </w:r>
            <w:proofErr w:type="spellEnd"/>
            <w:r w:rsidRPr="00880DA7">
              <w:rPr>
                <w:rFonts w:ascii="Tahoma" w:eastAsia="MS Mincho" w:hAnsi="Tahoma" w:cs="Tahoma"/>
                <w:sz w:val="20"/>
                <w:szCs w:val="20"/>
              </w:rPr>
              <w:t xml:space="preserve"> jsou ovládány DC </w:t>
            </w:r>
            <w:proofErr w:type="spellStart"/>
            <w:r w:rsidRPr="00880DA7">
              <w:rPr>
                <w:rFonts w:ascii="Tahoma" w:eastAsia="MS Mincho" w:hAnsi="Tahoma" w:cs="Tahoma"/>
                <w:sz w:val="20"/>
                <w:szCs w:val="20"/>
              </w:rPr>
              <w:t>servo</w:t>
            </w:r>
            <w:proofErr w:type="spellEnd"/>
            <w:r w:rsidRPr="00880DA7">
              <w:rPr>
                <w:rFonts w:ascii="Tahoma" w:eastAsia="MS Mincho" w:hAnsi="Tahoma" w:cs="Tahoma"/>
                <w:sz w:val="20"/>
                <w:szCs w:val="20"/>
              </w:rPr>
              <w:t xml:space="preserve"> motory</w:t>
            </w:r>
          </w:p>
          <w:p w14:paraId="71B8FD37"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Plazmový zdroj lze generovat minimálně při tlaku 10 </w:t>
            </w:r>
            <w:proofErr w:type="spellStart"/>
            <w:r w:rsidRPr="00880DA7">
              <w:rPr>
                <w:rFonts w:ascii="Tahoma" w:eastAsia="MS Mincho" w:hAnsi="Tahoma" w:cs="Tahoma"/>
                <w:sz w:val="20"/>
                <w:szCs w:val="20"/>
              </w:rPr>
              <w:t>mTorr</w:t>
            </w:r>
            <w:proofErr w:type="spellEnd"/>
            <w:r w:rsidRPr="00880DA7">
              <w:rPr>
                <w:rFonts w:ascii="Tahoma" w:eastAsia="MS Mincho" w:hAnsi="Tahoma" w:cs="Tahoma"/>
                <w:sz w:val="20"/>
                <w:szCs w:val="20"/>
              </w:rPr>
              <w:t>.</w:t>
            </w:r>
          </w:p>
          <w:p w14:paraId="60D725D5" w14:textId="77777777" w:rsidR="00880DA7" w:rsidRPr="00880DA7" w:rsidRDefault="00880DA7" w:rsidP="00880DA7">
            <w:pPr>
              <w:spacing w:before="180" w:after="0" w:line="240" w:lineRule="auto"/>
              <w:jc w:val="both"/>
              <w:rPr>
                <w:rFonts w:ascii="Tahoma" w:eastAsia="MS Mincho" w:hAnsi="Tahoma" w:cs="Tahoma"/>
                <w:b/>
                <w:bCs/>
                <w:sz w:val="20"/>
                <w:szCs w:val="20"/>
              </w:rPr>
            </w:pPr>
            <w:r w:rsidRPr="00880DA7">
              <w:rPr>
                <w:rFonts w:ascii="Tahoma" w:eastAsia="MS Mincho" w:hAnsi="Tahoma" w:cs="Tahoma"/>
                <w:b/>
                <w:bCs/>
                <w:sz w:val="20"/>
                <w:szCs w:val="20"/>
              </w:rPr>
              <w:t>Podložka substrátu</w:t>
            </w:r>
          </w:p>
          <w:p w14:paraId="38D34A26"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Průměr: 240 mm, elektricky uzemněná, vhodná pro umístění substrátů až do průměru 200 mm pomocí systému </w:t>
            </w:r>
            <w:proofErr w:type="spellStart"/>
            <w:r w:rsidRPr="00880DA7">
              <w:rPr>
                <w:rFonts w:ascii="Tahoma" w:eastAsia="MS Mincho" w:hAnsi="Tahoma" w:cs="Tahoma"/>
                <w:sz w:val="20"/>
                <w:szCs w:val="20"/>
              </w:rPr>
              <w:t>loadloc</w:t>
            </w:r>
            <w:proofErr w:type="spellEnd"/>
            <w:r w:rsidRPr="00880DA7">
              <w:rPr>
                <w:rFonts w:ascii="Tahoma" w:eastAsia="MS Mincho" w:hAnsi="Tahoma" w:cs="Tahoma"/>
                <w:sz w:val="20"/>
                <w:szCs w:val="20"/>
              </w:rPr>
              <w:t xml:space="preserve"> (viz níže). Možnost otevřeného umístění substrátů. Otevřené nakládání komory je možné bez přerušení dodávky plynu nebo par.</w:t>
            </w:r>
          </w:p>
          <w:p w14:paraId="1CD0719E"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Teplotní plošná homogenity podložky </w:t>
            </w:r>
            <w:proofErr w:type="gramStart"/>
            <w:r w:rsidRPr="00880DA7">
              <w:rPr>
                <w:rFonts w:ascii="Tahoma" w:eastAsia="MS Mincho" w:hAnsi="Tahoma" w:cs="Tahoma"/>
                <w:sz w:val="20"/>
                <w:szCs w:val="20"/>
              </w:rPr>
              <w:t>&lt; ±</w:t>
            </w:r>
            <w:proofErr w:type="gramEnd"/>
            <w:r w:rsidRPr="00880DA7">
              <w:rPr>
                <w:rFonts w:ascii="Tahoma" w:eastAsia="MS Mincho" w:hAnsi="Tahoma" w:cs="Tahoma"/>
                <w:sz w:val="20"/>
                <w:szCs w:val="20"/>
              </w:rPr>
              <w:t>2.</w:t>
            </w:r>
            <w:proofErr w:type="gramStart"/>
            <w:r w:rsidRPr="00880DA7">
              <w:rPr>
                <w:rFonts w:ascii="Tahoma" w:eastAsia="MS Mincho" w:hAnsi="Tahoma" w:cs="Tahoma"/>
                <w:sz w:val="20"/>
                <w:szCs w:val="20"/>
              </w:rPr>
              <w:t>0°C</w:t>
            </w:r>
            <w:proofErr w:type="gramEnd"/>
            <w:r w:rsidRPr="00880DA7">
              <w:rPr>
                <w:rFonts w:ascii="Tahoma" w:eastAsia="MS Mincho" w:hAnsi="Tahoma" w:cs="Tahoma"/>
                <w:sz w:val="20"/>
                <w:szCs w:val="20"/>
              </w:rPr>
              <w:t xml:space="preserve"> při 400°C.</w:t>
            </w:r>
          </w:p>
          <w:p w14:paraId="03A37DC3"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Regulace teploty podložky: </w:t>
            </w:r>
            <w:proofErr w:type="gramStart"/>
            <w:r w:rsidRPr="00880DA7">
              <w:rPr>
                <w:rFonts w:ascii="Tahoma" w:eastAsia="MS Mincho" w:hAnsi="Tahoma" w:cs="Tahoma"/>
                <w:sz w:val="20"/>
                <w:szCs w:val="20"/>
              </w:rPr>
              <w:t>&lt; ±</w:t>
            </w:r>
            <w:proofErr w:type="gramEnd"/>
            <w:r w:rsidRPr="00880DA7">
              <w:rPr>
                <w:rFonts w:ascii="Tahoma" w:eastAsia="MS Mincho" w:hAnsi="Tahoma" w:cs="Tahoma"/>
                <w:sz w:val="20"/>
                <w:szCs w:val="20"/>
              </w:rPr>
              <w:t>1,0 °C.</w:t>
            </w:r>
          </w:p>
          <w:p w14:paraId="321C60A2"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Elektroda s předpětím (BIAS) </w:t>
            </w:r>
            <w:proofErr w:type="gramStart"/>
            <w:r w:rsidRPr="00880DA7">
              <w:rPr>
                <w:rFonts w:ascii="Tahoma" w:eastAsia="MS Mincho" w:hAnsi="Tahoma" w:cs="Tahoma"/>
                <w:sz w:val="20"/>
                <w:szCs w:val="20"/>
              </w:rPr>
              <w:t>při  550</w:t>
            </w:r>
            <w:proofErr w:type="gramEnd"/>
            <w:r w:rsidRPr="00880DA7">
              <w:rPr>
                <w:rFonts w:ascii="Tahoma" w:eastAsia="MS Mincho" w:hAnsi="Tahoma" w:cs="Tahoma"/>
                <w:sz w:val="20"/>
                <w:szCs w:val="20"/>
              </w:rPr>
              <w:t xml:space="preserve"> °C, RF generátor 300 W, 13,56 MHz, s přímým připojením s přizpůsobovací jednotkou. Pozice kapacitních kondenzátorů: Volitelné jako procesní parametry. Pokročilý AMU s protokolováním dat.</w:t>
            </w:r>
          </w:p>
          <w:p w14:paraId="05B3E293"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Vzduchem chlazené </w:t>
            </w:r>
            <w:proofErr w:type="spellStart"/>
            <w:r w:rsidRPr="00880DA7">
              <w:rPr>
                <w:rFonts w:ascii="Tahoma" w:eastAsia="MS Mincho" w:hAnsi="Tahoma" w:cs="Tahoma"/>
                <w:sz w:val="20"/>
                <w:szCs w:val="20"/>
              </w:rPr>
              <w:t>kapacitátory</w:t>
            </w:r>
            <w:proofErr w:type="spellEnd"/>
            <w:r w:rsidRPr="00880DA7">
              <w:rPr>
                <w:rFonts w:ascii="Tahoma" w:eastAsia="MS Mincho" w:hAnsi="Tahoma" w:cs="Tahoma"/>
                <w:sz w:val="20"/>
                <w:szCs w:val="20"/>
              </w:rPr>
              <w:t xml:space="preserve"> řízené DC </w:t>
            </w:r>
            <w:proofErr w:type="spellStart"/>
            <w:r w:rsidRPr="00880DA7">
              <w:rPr>
                <w:rFonts w:ascii="Tahoma" w:eastAsia="MS Mincho" w:hAnsi="Tahoma" w:cs="Tahoma"/>
                <w:sz w:val="20"/>
                <w:szCs w:val="20"/>
              </w:rPr>
              <w:t>servo</w:t>
            </w:r>
            <w:proofErr w:type="spellEnd"/>
            <w:r w:rsidRPr="00880DA7">
              <w:rPr>
                <w:rFonts w:ascii="Tahoma" w:eastAsia="MS Mincho" w:hAnsi="Tahoma" w:cs="Tahoma"/>
                <w:sz w:val="20"/>
                <w:szCs w:val="20"/>
              </w:rPr>
              <w:t>-motorem.</w:t>
            </w:r>
          </w:p>
          <w:p w14:paraId="6107CBF6" w14:textId="77777777" w:rsidR="00880DA7" w:rsidRPr="00880DA7" w:rsidRDefault="00880DA7" w:rsidP="00880DA7">
            <w:pPr>
              <w:spacing w:before="180" w:after="0" w:line="240" w:lineRule="auto"/>
              <w:jc w:val="both"/>
              <w:rPr>
                <w:rFonts w:ascii="Tahoma" w:eastAsia="MS Mincho" w:hAnsi="Tahoma" w:cs="Tahoma"/>
                <w:b/>
                <w:bCs/>
                <w:sz w:val="20"/>
                <w:szCs w:val="20"/>
              </w:rPr>
            </w:pPr>
            <w:proofErr w:type="spellStart"/>
            <w:r w:rsidRPr="00880DA7">
              <w:rPr>
                <w:rFonts w:ascii="Tahoma" w:eastAsia="MS Mincho" w:hAnsi="Tahoma" w:cs="Tahoma"/>
                <w:b/>
                <w:bCs/>
                <w:sz w:val="20"/>
                <w:szCs w:val="20"/>
              </w:rPr>
              <w:t>Loadlock</w:t>
            </w:r>
            <w:proofErr w:type="spellEnd"/>
            <w:r w:rsidRPr="00880DA7">
              <w:rPr>
                <w:rFonts w:ascii="Tahoma" w:eastAsia="MS Mincho" w:hAnsi="Tahoma" w:cs="Tahoma"/>
                <w:b/>
                <w:bCs/>
                <w:sz w:val="20"/>
                <w:szCs w:val="20"/>
              </w:rPr>
              <w:t xml:space="preserve"> systém</w:t>
            </w:r>
          </w:p>
          <w:p w14:paraId="03287CCE"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Nezávisle čerpaný vakuový </w:t>
            </w:r>
            <w:proofErr w:type="spellStart"/>
            <w:r w:rsidRPr="00880DA7">
              <w:rPr>
                <w:rFonts w:ascii="Tahoma" w:eastAsia="MS Mincho" w:hAnsi="Tahoma" w:cs="Tahoma"/>
                <w:sz w:val="20"/>
                <w:szCs w:val="20"/>
              </w:rPr>
              <w:t>loadlock</w:t>
            </w:r>
            <w:proofErr w:type="spellEnd"/>
            <w:r w:rsidRPr="00880DA7">
              <w:rPr>
                <w:rFonts w:ascii="Tahoma" w:eastAsia="MS Mincho" w:hAnsi="Tahoma" w:cs="Tahoma"/>
                <w:sz w:val="20"/>
                <w:szCs w:val="20"/>
              </w:rPr>
              <w:t xml:space="preserve"> s automatickým přenosem </w:t>
            </w:r>
            <w:proofErr w:type="spellStart"/>
            <w:r w:rsidRPr="00880DA7">
              <w:rPr>
                <w:rFonts w:ascii="Tahoma" w:eastAsia="MS Mincho" w:hAnsi="Tahoma" w:cs="Tahoma"/>
                <w:sz w:val="20"/>
                <w:szCs w:val="20"/>
              </w:rPr>
              <w:t>waferů</w:t>
            </w:r>
            <w:proofErr w:type="spellEnd"/>
            <w:r w:rsidRPr="00880DA7">
              <w:rPr>
                <w:rFonts w:ascii="Tahoma" w:eastAsia="MS Mincho" w:hAnsi="Tahoma" w:cs="Tahoma"/>
                <w:sz w:val="20"/>
                <w:szCs w:val="20"/>
              </w:rPr>
              <w:t>.</w:t>
            </w:r>
          </w:p>
          <w:p w14:paraId="4348958C"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Plně automatizovaný </w:t>
            </w:r>
            <w:proofErr w:type="spellStart"/>
            <w:r w:rsidRPr="00880DA7">
              <w:rPr>
                <w:rFonts w:ascii="Tahoma" w:eastAsia="MS Mincho" w:hAnsi="Tahoma" w:cs="Tahoma"/>
                <w:sz w:val="20"/>
                <w:szCs w:val="20"/>
              </w:rPr>
              <w:t>loadlock</w:t>
            </w:r>
            <w:proofErr w:type="spellEnd"/>
            <w:r w:rsidRPr="00880DA7">
              <w:rPr>
                <w:rFonts w:ascii="Tahoma" w:eastAsia="MS Mincho" w:hAnsi="Tahoma" w:cs="Tahoma"/>
                <w:sz w:val="20"/>
                <w:szCs w:val="20"/>
              </w:rPr>
              <w:t xml:space="preserve"> pro jednotlivé </w:t>
            </w:r>
            <w:proofErr w:type="spellStart"/>
            <w:r w:rsidRPr="00880DA7">
              <w:rPr>
                <w:rFonts w:ascii="Tahoma" w:eastAsia="MS Mincho" w:hAnsi="Tahoma" w:cs="Tahoma"/>
                <w:sz w:val="20"/>
                <w:szCs w:val="20"/>
              </w:rPr>
              <w:t>wafery</w:t>
            </w:r>
            <w:proofErr w:type="spellEnd"/>
            <w:r w:rsidRPr="00880DA7">
              <w:rPr>
                <w:rFonts w:ascii="Tahoma" w:eastAsia="MS Mincho" w:hAnsi="Tahoma" w:cs="Tahoma"/>
                <w:sz w:val="20"/>
                <w:szCs w:val="20"/>
              </w:rPr>
              <w:t xml:space="preserve"> s nízkým objemem </w:t>
            </w:r>
            <w:proofErr w:type="gramStart"/>
            <w:r w:rsidRPr="00880DA7">
              <w:rPr>
                <w:rFonts w:ascii="Tahoma" w:eastAsia="MS Mincho" w:hAnsi="Tahoma" w:cs="Tahoma"/>
                <w:sz w:val="20"/>
                <w:szCs w:val="20"/>
              </w:rPr>
              <w:t>(&lt; 7</w:t>
            </w:r>
            <w:proofErr w:type="gramEnd"/>
            <w:r w:rsidRPr="00880DA7">
              <w:rPr>
                <w:rFonts w:ascii="Tahoma" w:eastAsia="MS Mincho" w:hAnsi="Tahoma" w:cs="Tahoma"/>
                <w:sz w:val="20"/>
                <w:szCs w:val="20"/>
              </w:rPr>
              <w:t xml:space="preserve"> litrů).</w:t>
            </w:r>
          </w:p>
          <w:p w14:paraId="529DE3DE"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Podporované rozměry </w:t>
            </w:r>
            <w:proofErr w:type="spellStart"/>
            <w:r w:rsidRPr="00880DA7">
              <w:rPr>
                <w:rFonts w:ascii="Tahoma" w:eastAsia="MS Mincho" w:hAnsi="Tahoma" w:cs="Tahoma"/>
                <w:sz w:val="20"/>
                <w:szCs w:val="20"/>
              </w:rPr>
              <w:t>waferů</w:t>
            </w:r>
            <w:proofErr w:type="spellEnd"/>
            <w:r w:rsidRPr="00880DA7">
              <w:rPr>
                <w:rFonts w:ascii="Tahoma" w:eastAsia="MS Mincho" w:hAnsi="Tahoma" w:cs="Tahoma"/>
                <w:sz w:val="20"/>
                <w:szCs w:val="20"/>
              </w:rPr>
              <w:t xml:space="preserve">: 3" až 8" </w:t>
            </w:r>
            <w:proofErr w:type="spellStart"/>
            <w:r w:rsidRPr="00880DA7">
              <w:rPr>
                <w:rFonts w:ascii="Tahoma" w:eastAsia="MS Mincho" w:hAnsi="Tahoma" w:cs="Tahoma"/>
                <w:sz w:val="20"/>
                <w:szCs w:val="20"/>
              </w:rPr>
              <w:t>wafery</w:t>
            </w:r>
            <w:proofErr w:type="spellEnd"/>
            <w:r w:rsidRPr="00880DA7">
              <w:rPr>
                <w:rFonts w:ascii="Tahoma" w:eastAsia="MS Mincho" w:hAnsi="Tahoma" w:cs="Tahoma"/>
                <w:sz w:val="20"/>
                <w:szCs w:val="20"/>
              </w:rPr>
              <w:t xml:space="preserve"> mohou být přímo manipulovány v </w:t>
            </w:r>
            <w:proofErr w:type="spellStart"/>
            <w:r w:rsidRPr="00880DA7">
              <w:rPr>
                <w:rFonts w:ascii="Tahoma" w:eastAsia="MS Mincho" w:hAnsi="Tahoma" w:cs="Tahoma"/>
                <w:sz w:val="20"/>
                <w:szCs w:val="20"/>
              </w:rPr>
              <w:t>loadlocku</w:t>
            </w:r>
            <w:proofErr w:type="spellEnd"/>
            <w:r w:rsidRPr="00880DA7">
              <w:rPr>
                <w:rFonts w:ascii="Tahoma" w:eastAsia="MS Mincho" w:hAnsi="Tahoma" w:cs="Tahoma"/>
                <w:sz w:val="20"/>
                <w:szCs w:val="20"/>
              </w:rPr>
              <w:t>.</w:t>
            </w:r>
          </w:p>
          <w:p w14:paraId="0E3B9B7C"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Menší </w:t>
            </w:r>
            <w:proofErr w:type="spellStart"/>
            <w:r w:rsidRPr="00880DA7">
              <w:rPr>
                <w:rFonts w:ascii="Tahoma" w:eastAsia="MS Mincho" w:hAnsi="Tahoma" w:cs="Tahoma"/>
                <w:sz w:val="20"/>
                <w:szCs w:val="20"/>
              </w:rPr>
              <w:t>wafery</w:t>
            </w:r>
            <w:proofErr w:type="spellEnd"/>
            <w:r w:rsidRPr="00880DA7">
              <w:rPr>
                <w:rFonts w:ascii="Tahoma" w:eastAsia="MS Mincho" w:hAnsi="Tahoma" w:cs="Tahoma"/>
                <w:sz w:val="20"/>
                <w:szCs w:val="20"/>
              </w:rPr>
              <w:t xml:space="preserve"> a vzorky: Mohou být umístěny na nosné </w:t>
            </w:r>
            <w:proofErr w:type="spellStart"/>
            <w:r w:rsidRPr="00880DA7">
              <w:rPr>
                <w:rFonts w:ascii="Tahoma" w:eastAsia="MS Mincho" w:hAnsi="Tahoma" w:cs="Tahoma"/>
                <w:sz w:val="20"/>
                <w:szCs w:val="20"/>
              </w:rPr>
              <w:t>wafery</w:t>
            </w:r>
            <w:proofErr w:type="spellEnd"/>
            <w:r w:rsidRPr="00880DA7">
              <w:rPr>
                <w:rFonts w:ascii="Tahoma" w:eastAsia="MS Mincho" w:hAnsi="Tahoma" w:cs="Tahoma"/>
                <w:sz w:val="20"/>
                <w:szCs w:val="20"/>
              </w:rPr>
              <w:t xml:space="preserve"> nebo desky.</w:t>
            </w:r>
          </w:p>
          <w:p w14:paraId="1FC8A3BD"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Maximální výška substrátu: 9 mm.</w:t>
            </w:r>
          </w:p>
          <w:p w14:paraId="6F3E4C45"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Ventil </w:t>
            </w:r>
            <w:proofErr w:type="spellStart"/>
            <w:r w:rsidRPr="00880DA7">
              <w:rPr>
                <w:rFonts w:ascii="Tahoma" w:eastAsia="MS Mincho" w:hAnsi="Tahoma" w:cs="Tahoma"/>
                <w:sz w:val="20"/>
                <w:szCs w:val="20"/>
              </w:rPr>
              <w:t>MonoVAT</w:t>
            </w:r>
            <w:proofErr w:type="spellEnd"/>
            <w:r w:rsidRPr="00880DA7">
              <w:rPr>
                <w:rFonts w:ascii="Tahoma" w:eastAsia="MS Mincho" w:hAnsi="Tahoma" w:cs="Tahoma"/>
                <w:sz w:val="20"/>
                <w:szCs w:val="20"/>
              </w:rPr>
              <w:t xml:space="preserve">: Průmyslový standard pro </w:t>
            </w:r>
            <w:proofErr w:type="spellStart"/>
            <w:r w:rsidRPr="00880DA7">
              <w:rPr>
                <w:rFonts w:ascii="Tahoma" w:eastAsia="MS Mincho" w:hAnsi="Tahoma" w:cs="Tahoma"/>
                <w:sz w:val="20"/>
                <w:szCs w:val="20"/>
              </w:rPr>
              <w:t>wafery</w:t>
            </w:r>
            <w:proofErr w:type="spellEnd"/>
            <w:r w:rsidRPr="00880DA7">
              <w:rPr>
                <w:rFonts w:ascii="Tahoma" w:eastAsia="MS Mincho" w:hAnsi="Tahoma" w:cs="Tahoma"/>
                <w:sz w:val="20"/>
                <w:szCs w:val="20"/>
              </w:rPr>
              <w:t xml:space="preserve"> až do průměru 200 mm.</w:t>
            </w:r>
          </w:p>
          <w:p w14:paraId="4400DF43"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Suché procesní čerpadlo: </w:t>
            </w:r>
            <w:proofErr w:type="gramStart"/>
            <w:r w:rsidRPr="00880DA7">
              <w:rPr>
                <w:rFonts w:ascii="Tahoma" w:eastAsia="MS Mincho" w:hAnsi="Tahoma" w:cs="Tahoma"/>
                <w:sz w:val="20"/>
                <w:szCs w:val="20"/>
              </w:rPr>
              <w:t>Výkon &gt;</w:t>
            </w:r>
            <w:proofErr w:type="gramEnd"/>
            <w:r w:rsidRPr="00880DA7">
              <w:rPr>
                <w:rFonts w:ascii="Tahoma" w:eastAsia="MS Mincho" w:hAnsi="Tahoma" w:cs="Tahoma"/>
                <w:sz w:val="20"/>
                <w:szCs w:val="20"/>
              </w:rPr>
              <w:t>= 15 m³/h.</w:t>
            </w:r>
          </w:p>
          <w:p w14:paraId="7081F244"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Senzor </w:t>
            </w:r>
            <w:proofErr w:type="spellStart"/>
            <w:r w:rsidRPr="00880DA7">
              <w:rPr>
                <w:rFonts w:ascii="Tahoma" w:eastAsia="MS Mincho" w:hAnsi="Tahoma" w:cs="Tahoma"/>
                <w:sz w:val="20"/>
                <w:szCs w:val="20"/>
              </w:rPr>
              <w:t>waferu</w:t>
            </w:r>
            <w:proofErr w:type="spellEnd"/>
            <w:r w:rsidRPr="00880DA7">
              <w:rPr>
                <w:rFonts w:ascii="Tahoma" w:eastAsia="MS Mincho" w:hAnsi="Tahoma" w:cs="Tahoma"/>
                <w:sz w:val="20"/>
                <w:szCs w:val="20"/>
              </w:rPr>
              <w:t>: Možnost deaktivace.</w:t>
            </w:r>
          </w:p>
          <w:p w14:paraId="44380E3E"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Manipulace s </w:t>
            </w:r>
            <w:proofErr w:type="spellStart"/>
            <w:r w:rsidRPr="00880DA7">
              <w:rPr>
                <w:rFonts w:ascii="Tahoma" w:eastAsia="MS Mincho" w:hAnsi="Tahoma" w:cs="Tahoma"/>
                <w:sz w:val="20"/>
                <w:szCs w:val="20"/>
              </w:rPr>
              <w:t>waferem</w:t>
            </w:r>
            <w:proofErr w:type="spellEnd"/>
            <w:r w:rsidRPr="00880DA7">
              <w:rPr>
                <w:rFonts w:ascii="Tahoma" w:eastAsia="MS Mincho" w:hAnsi="Tahoma" w:cs="Tahoma"/>
                <w:sz w:val="20"/>
                <w:szCs w:val="20"/>
              </w:rPr>
              <w:t xml:space="preserve">: Možnost nakládání/vykládání 200 mm </w:t>
            </w:r>
            <w:proofErr w:type="spellStart"/>
            <w:r w:rsidRPr="00880DA7">
              <w:rPr>
                <w:rFonts w:ascii="Tahoma" w:eastAsia="MS Mincho" w:hAnsi="Tahoma" w:cs="Tahoma"/>
                <w:sz w:val="20"/>
                <w:szCs w:val="20"/>
              </w:rPr>
              <w:t>waferu</w:t>
            </w:r>
            <w:proofErr w:type="spellEnd"/>
            <w:r w:rsidRPr="00880DA7">
              <w:rPr>
                <w:rFonts w:ascii="Tahoma" w:eastAsia="MS Mincho" w:hAnsi="Tahoma" w:cs="Tahoma"/>
                <w:sz w:val="20"/>
                <w:szCs w:val="20"/>
              </w:rPr>
              <w:t xml:space="preserve"> pomocí vakuových pinzet.</w:t>
            </w:r>
          </w:p>
          <w:p w14:paraId="35873DF6" w14:textId="77777777" w:rsidR="00880DA7" w:rsidRPr="00880DA7" w:rsidRDefault="00880DA7" w:rsidP="00880DA7">
            <w:pPr>
              <w:spacing w:before="180" w:after="0" w:line="240" w:lineRule="auto"/>
              <w:jc w:val="both"/>
              <w:rPr>
                <w:rFonts w:ascii="Tahoma" w:eastAsia="MS Mincho" w:hAnsi="Tahoma" w:cs="Tahoma"/>
                <w:b/>
                <w:bCs/>
                <w:sz w:val="20"/>
                <w:szCs w:val="20"/>
              </w:rPr>
            </w:pPr>
            <w:r w:rsidRPr="00880DA7">
              <w:rPr>
                <w:rFonts w:ascii="Tahoma" w:eastAsia="MS Mincho" w:hAnsi="Tahoma" w:cs="Tahoma"/>
                <w:b/>
                <w:bCs/>
                <w:sz w:val="20"/>
                <w:szCs w:val="20"/>
              </w:rPr>
              <w:t>Plynový systém</w:t>
            </w:r>
          </w:p>
          <w:p w14:paraId="2060CD40"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Plynový modul: Samostatně umístěný pro maximálně 10 plynových linek řízených MFC pro plazmové plyny a plynové prekurzory pro tepelné procesy.</w:t>
            </w:r>
          </w:p>
          <w:p w14:paraId="3CAEE3A5"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lastRenderedPageBreak/>
              <w:t>Konfigurace</w:t>
            </w:r>
            <w:r w:rsidRPr="00880DA7">
              <w:rPr>
                <w:rFonts w:ascii="Tahoma" w:eastAsia="MS Mincho" w:hAnsi="Tahoma" w:cs="Tahoma"/>
                <w:bCs/>
                <w:sz w:val="20"/>
                <w:szCs w:val="20"/>
              </w:rPr>
              <w:t xml:space="preserve"> plynových linek:</w:t>
            </w:r>
            <w:r w:rsidRPr="00880DA7">
              <w:rPr>
                <w:rFonts w:ascii="Tahoma" w:eastAsia="MS Mincho" w:hAnsi="Tahoma" w:cs="Tahoma"/>
                <w:sz w:val="20"/>
                <w:szCs w:val="20"/>
              </w:rPr>
              <w:t xml:space="preserve"> H₂S nebo SF₆; N₂; H₂ (s obtokem a vnitřně kovově utěsněným MFC); Ar; O₂.</w:t>
            </w:r>
          </w:p>
          <w:p w14:paraId="1C601127" w14:textId="77777777" w:rsidR="00880DA7" w:rsidRPr="00880DA7" w:rsidRDefault="00880DA7" w:rsidP="00880DA7">
            <w:pPr>
              <w:spacing w:before="180" w:after="0" w:line="240" w:lineRule="auto"/>
              <w:jc w:val="both"/>
              <w:rPr>
                <w:rFonts w:ascii="Tahoma" w:eastAsia="MS Mincho" w:hAnsi="Tahoma" w:cs="Tahoma"/>
                <w:b/>
                <w:bCs/>
                <w:sz w:val="20"/>
                <w:szCs w:val="20"/>
              </w:rPr>
            </w:pPr>
            <w:r w:rsidRPr="00880DA7">
              <w:rPr>
                <w:rFonts w:ascii="Tahoma" w:eastAsia="MS Mincho" w:hAnsi="Tahoma" w:cs="Tahoma"/>
                <w:b/>
                <w:bCs/>
                <w:sz w:val="20"/>
                <w:szCs w:val="20"/>
              </w:rPr>
              <w:t>Měření tlaku</w:t>
            </w:r>
          </w:p>
          <w:p w14:paraId="2C7EC156"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Kapacitní manometry: Rozsah: 250 </w:t>
            </w:r>
            <w:proofErr w:type="spellStart"/>
            <w:r w:rsidRPr="00880DA7">
              <w:rPr>
                <w:rFonts w:ascii="Tahoma" w:eastAsia="MS Mincho" w:hAnsi="Tahoma" w:cs="Tahoma"/>
                <w:sz w:val="20"/>
                <w:szCs w:val="20"/>
              </w:rPr>
              <w:t>mTorr</w:t>
            </w:r>
            <w:proofErr w:type="spellEnd"/>
            <w:r w:rsidRPr="00880DA7">
              <w:rPr>
                <w:rFonts w:ascii="Tahoma" w:eastAsia="MS Mincho" w:hAnsi="Tahoma" w:cs="Tahoma"/>
                <w:sz w:val="20"/>
                <w:szCs w:val="20"/>
              </w:rPr>
              <w:t xml:space="preserve"> a 5 Torr. Ochranný deflektor proti usazování během depozice pro dlouhodobou stabilitu</w:t>
            </w:r>
          </w:p>
          <w:p w14:paraId="15CBD49D"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Měření procesního tlaku: Kapacitní manometr musí měřit tlak během procesu ALD.</w:t>
            </w:r>
          </w:p>
          <w:p w14:paraId="47A852BE"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sz w:val="20"/>
                <w:szCs w:val="20"/>
              </w:rPr>
            </w:pPr>
            <w:r w:rsidRPr="00880DA7">
              <w:rPr>
                <w:rFonts w:ascii="Tahoma" w:eastAsia="MS Mincho" w:hAnsi="Tahoma" w:cs="Tahoma"/>
                <w:sz w:val="20"/>
                <w:szCs w:val="20"/>
              </w:rPr>
              <w:t xml:space="preserve">Systém musí obsahovat </w:t>
            </w:r>
            <w:proofErr w:type="spellStart"/>
            <w:r w:rsidRPr="00880DA7">
              <w:rPr>
                <w:rFonts w:ascii="Tahoma" w:eastAsia="MS Mincho" w:hAnsi="Tahoma" w:cs="Tahoma"/>
                <w:bCs/>
                <w:sz w:val="20"/>
                <w:szCs w:val="20"/>
              </w:rPr>
              <w:t>Penningův</w:t>
            </w:r>
            <w:proofErr w:type="spellEnd"/>
            <w:r w:rsidRPr="00880DA7">
              <w:rPr>
                <w:rFonts w:ascii="Tahoma" w:eastAsia="MS Mincho" w:hAnsi="Tahoma" w:cs="Tahoma"/>
                <w:bCs/>
                <w:sz w:val="20"/>
                <w:szCs w:val="20"/>
              </w:rPr>
              <w:t xml:space="preserve"> měřič tlaku</w:t>
            </w:r>
            <w:r w:rsidRPr="00880DA7">
              <w:rPr>
                <w:rFonts w:ascii="Tahoma" w:eastAsia="MS Mincho" w:hAnsi="Tahoma" w:cs="Tahoma"/>
                <w:b/>
                <w:bCs/>
                <w:sz w:val="20"/>
                <w:szCs w:val="20"/>
              </w:rPr>
              <w:t>,</w:t>
            </w:r>
            <w:r w:rsidRPr="00880DA7">
              <w:rPr>
                <w:rFonts w:ascii="Tahoma" w:eastAsia="MS Mincho" w:hAnsi="Tahoma" w:cs="Tahoma"/>
                <w:sz w:val="20"/>
                <w:szCs w:val="20"/>
              </w:rPr>
              <w:t xml:space="preserve"> pro přesné měření nízkých tlaků.</w:t>
            </w:r>
          </w:p>
          <w:p w14:paraId="1F7B1659" w14:textId="77777777" w:rsidR="00880DA7" w:rsidRPr="00880DA7" w:rsidRDefault="00880DA7" w:rsidP="00880DA7">
            <w:pPr>
              <w:spacing w:before="180" w:after="0" w:line="240" w:lineRule="auto"/>
              <w:jc w:val="both"/>
              <w:rPr>
                <w:rFonts w:ascii="Tahoma" w:eastAsia="MS Mincho" w:hAnsi="Tahoma" w:cs="Tahoma"/>
                <w:b/>
                <w:bCs/>
                <w:sz w:val="20"/>
                <w:szCs w:val="20"/>
              </w:rPr>
            </w:pPr>
            <w:r w:rsidRPr="00880DA7">
              <w:rPr>
                <w:rFonts w:ascii="Tahoma" w:eastAsia="MS Mincho" w:hAnsi="Tahoma" w:cs="Tahoma"/>
                <w:b/>
                <w:bCs/>
                <w:sz w:val="20"/>
                <w:szCs w:val="20"/>
              </w:rPr>
              <w:t>Řízení procesu</w:t>
            </w:r>
          </w:p>
          <w:p w14:paraId="50150735"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b/>
                <w:bCs/>
                <w:sz w:val="20"/>
                <w:szCs w:val="20"/>
              </w:rPr>
            </w:pPr>
            <w:r w:rsidRPr="00880DA7">
              <w:rPr>
                <w:rFonts w:ascii="Tahoma" w:eastAsia="MS Mincho" w:hAnsi="Tahoma" w:cs="Tahoma"/>
                <w:b/>
                <w:bCs/>
                <w:sz w:val="20"/>
                <w:szCs w:val="20"/>
              </w:rPr>
              <w:t xml:space="preserve">ALD ventily </w:t>
            </w:r>
            <w:proofErr w:type="spellStart"/>
            <w:r w:rsidRPr="00880DA7">
              <w:rPr>
                <w:rFonts w:ascii="Tahoma" w:eastAsia="MS Mincho" w:hAnsi="Tahoma" w:cs="Tahoma"/>
                <w:b/>
                <w:bCs/>
                <w:sz w:val="20"/>
                <w:szCs w:val="20"/>
              </w:rPr>
              <w:t>Swagelok</w:t>
            </w:r>
            <w:proofErr w:type="spellEnd"/>
            <w:r w:rsidRPr="00880DA7">
              <w:rPr>
                <w:rFonts w:ascii="Tahoma" w:eastAsia="MS Mincho" w:hAnsi="Tahoma" w:cs="Tahoma"/>
                <w:b/>
                <w:bCs/>
                <w:sz w:val="20"/>
                <w:szCs w:val="20"/>
              </w:rPr>
              <w:t>:</w:t>
            </w:r>
          </w:p>
          <w:p w14:paraId="51C262E8"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Teplotně řízené až do 200 °C</w:t>
            </w:r>
          </w:p>
          <w:p w14:paraId="29593247"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 xml:space="preserve">Ovládání ventilů s minimálním rozlišením 10 </w:t>
            </w:r>
            <w:proofErr w:type="spellStart"/>
            <w:r w:rsidRPr="00880DA7">
              <w:rPr>
                <w:rFonts w:ascii="Tahoma" w:eastAsia="MS Mincho" w:hAnsi="Tahoma" w:cs="Tahoma"/>
                <w:sz w:val="20"/>
                <w:szCs w:val="20"/>
              </w:rPr>
              <w:t>ms</w:t>
            </w:r>
            <w:proofErr w:type="spellEnd"/>
            <w:r w:rsidRPr="00880DA7">
              <w:rPr>
                <w:rFonts w:ascii="Tahoma" w:eastAsia="MS Mincho" w:hAnsi="Tahoma" w:cs="Tahoma"/>
                <w:sz w:val="20"/>
                <w:szCs w:val="20"/>
              </w:rPr>
              <w:t xml:space="preserve"> ± 1 </w:t>
            </w:r>
            <w:proofErr w:type="spellStart"/>
            <w:r w:rsidRPr="00880DA7">
              <w:rPr>
                <w:rFonts w:ascii="Tahoma" w:eastAsia="MS Mincho" w:hAnsi="Tahoma" w:cs="Tahoma"/>
                <w:sz w:val="20"/>
                <w:szCs w:val="20"/>
              </w:rPr>
              <w:t>ms</w:t>
            </w:r>
            <w:proofErr w:type="spellEnd"/>
          </w:p>
          <w:p w14:paraId="5DEA9905"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b/>
                <w:bCs/>
                <w:sz w:val="20"/>
                <w:szCs w:val="20"/>
              </w:rPr>
            </w:pPr>
            <w:r w:rsidRPr="00880DA7">
              <w:rPr>
                <w:rFonts w:ascii="Tahoma" w:eastAsia="MS Mincho" w:hAnsi="Tahoma" w:cs="Tahoma"/>
                <w:b/>
                <w:bCs/>
                <w:sz w:val="20"/>
                <w:szCs w:val="20"/>
              </w:rPr>
              <w:t>Rychlý automatický regulátor tlaku:</w:t>
            </w:r>
          </w:p>
          <w:p w14:paraId="0BFD3CBF"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 xml:space="preserve">Doba odezvy otevření/zavření: 150 </w:t>
            </w:r>
            <w:proofErr w:type="spellStart"/>
            <w:r w:rsidRPr="00880DA7">
              <w:rPr>
                <w:rFonts w:ascii="Tahoma" w:eastAsia="MS Mincho" w:hAnsi="Tahoma" w:cs="Tahoma"/>
                <w:sz w:val="20"/>
                <w:szCs w:val="20"/>
              </w:rPr>
              <w:t>ms</w:t>
            </w:r>
            <w:proofErr w:type="spellEnd"/>
          </w:p>
          <w:p w14:paraId="0D101C65"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b/>
                <w:bCs/>
                <w:sz w:val="20"/>
                <w:szCs w:val="20"/>
              </w:rPr>
            </w:pPr>
            <w:r w:rsidRPr="00880DA7">
              <w:rPr>
                <w:rFonts w:ascii="Tahoma" w:eastAsia="MS Mincho" w:hAnsi="Tahoma" w:cs="Tahoma"/>
                <w:b/>
                <w:bCs/>
                <w:sz w:val="20"/>
                <w:szCs w:val="20"/>
              </w:rPr>
              <w:t>Řízení hmotnostního průtoku argonu:</w:t>
            </w:r>
          </w:p>
          <w:p w14:paraId="3E1DFA3A"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MFC propojen s rychlým systémem odklonu pro krátké bublání a proplachování</w:t>
            </w:r>
          </w:p>
          <w:p w14:paraId="1F154B01"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Včetně odklonu do výfuku komory (</w:t>
            </w:r>
            <w:proofErr w:type="spellStart"/>
            <w:r w:rsidRPr="00880DA7">
              <w:rPr>
                <w:rFonts w:ascii="Tahoma" w:eastAsia="MS Mincho" w:hAnsi="Tahoma" w:cs="Tahoma"/>
                <w:sz w:val="20"/>
                <w:szCs w:val="20"/>
              </w:rPr>
              <w:t>foreline</w:t>
            </w:r>
            <w:proofErr w:type="spellEnd"/>
            <w:r w:rsidRPr="00880DA7">
              <w:rPr>
                <w:rFonts w:ascii="Tahoma" w:eastAsia="MS Mincho" w:hAnsi="Tahoma" w:cs="Tahoma"/>
                <w:sz w:val="20"/>
                <w:szCs w:val="20"/>
              </w:rPr>
              <w:t>)</w:t>
            </w:r>
          </w:p>
          <w:p w14:paraId="0EEB273B" w14:textId="77777777" w:rsidR="00880DA7" w:rsidRPr="00880DA7" w:rsidRDefault="00880DA7" w:rsidP="00880DA7">
            <w:pPr>
              <w:spacing w:before="180" w:after="0" w:line="240" w:lineRule="auto"/>
              <w:jc w:val="both"/>
              <w:rPr>
                <w:rFonts w:ascii="Tahoma" w:eastAsia="MS Mincho" w:hAnsi="Tahoma" w:cs="Tahoma"/>
                <w:b/>
                <w:bCs/>
                <w:sz w:val="20"/>
                <w:szCs w:val="20"/>
              </w:rPr>
            </w:pPr>
            <w:r w:rsidRPr="00880DA7">
              <w:rPr>
                <w:rFonts w:ascii="Tahoma" w:eastAsia="MS Mincho" w:hAnsi="Tahoma" w:cs="Tahoma"/>
                <w:b/>
                <w:bCs/>
                <w:sz w:val="20"/>
                <w:szCs w:val="20"/>
              </w:rPr>
              <w:t>Konfigurace čerpání</w:t>
            </w:r>
          </w:p>
          <w:p w14:paraId="6E4CA8F2"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b/>
                <w:bCs/>
                <w:sz w:val="20"/>
                <w:szCs w:val="20"/>
              </w:rPr>
            </w:pPr>
            <w:r w:rsidRPr="00880DA7">
              <w:rPr>
                <w:rFonts w:ascii="Tahoma" w:eastAsia="MS Mincho" w:hAnsi="Tahoma" w:cs="Tahoma"/>
                <w:b/>
                <w:bCs/>
                <w:sz w:val="20"/>
                <w:szCs w:val="20"/>
              </w:rPr>
              <w:t>Čerpací potrubí:</w:t>
            </w:r>
          </w:p>
          <w:p w14:paraId="0DFA33B1"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proofErr w:type="gramStart"/>
            <w:r w:rsidRPr="00880DA7">
              <w:rPr>
                <w:rFonts w:ascii="Tahoma" w:eastAsia="MS Mincho" w:hAnsi="Tahoma" w:cs="Tahoma"/>
                <w:sz w:val="20"/>
                <w:szCs w:val="20"/>
              </w:rPr>
              <w:t>Průměr &gt;</w:t>
            </w:r>
            <w:proofErr w:type="gramEnd"/>
            <w:r w:rsidRPr="00880DA7">
              <w:rPr>
                <w:rFonts w:ascii="Tahoma" w:eastAsia="MS Mincho" w:hAnsi="Tahoma" w:cs="Tahoma"/>
                <w:sz w:val="20"/>
                <w:szCs w:val="20"/>
              </w:rPr>
              <w:t xml:space="preserve">= 100 mm, </w:t>
            </w:r>
            <w:proofErr w:type="spellStart"/>
            <w:r w:rsidRPr="00880DA7">
              <w:rPr>
                <w:rFonts w:ascii="Tahoma" w:eastAsia="MS Mincho" w:hAnsi="Tahoma" w:cs="Tahoma"/>
                <w:sz w:val="20"/>
                <w:szCs w:val="20"/>
              </w:rPr>
              <w:t>vyhřívatelné</w:t>
            </w:r>
            <w:proofErr w:type="spellEnd"/>
            <w:r w:rsidRPr="00880DA7">
              <w:rPr>
                <w:rFonts w:ascii="Tahoma" w:eastAsia="MS Mincho" w:hAnsi="Tahoma" w:cs="Tahoma"/>
                <w:sz w:val="20"/>
                <w:szCs w:val="20"/>
              </w:rPr>
              <w:t xml:space="preserve"> až na 120 °C</w:t>
            </w:r>
          </w:p>
          <w:p w14:paraId="529DD6CE"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b/>
                <w:bCs/>
                <w:sz w:val="20"/>
                <w:szCs w:val="20"/>
              </w:rPr>
            </w:pPr>
            <w:proofErr w:type="spellStart"/>
            <w:r w:rsidRPr="00880DA7">
              <w:rPr>
                <w:rFonts w:ascii="Tahoma" w:eastAsia="MS Mincho" w:hAnsi="Tahoma" w:cs="Tahoma"/>
                <w:b/>
                <w:bCs/>
                <w:sz w:val="20"/>
                <w:szCs w:val="20"/>
              </w:rPr>
              <w:t>Turbomolekulární</w:t>
            </w:r>
            <w:proofErr w:type="spellEnd"/>
            <w:r w:rsidRPr="00880DA7">
              <w:rPr>
                <w:rFonts w:ascii="Tahoma" w:eastAsia="MS Mincho" w:hAnsi="Tahoma" w:cs="Tahoma"/>
                <w:b/>
                <w:bCs/>
                <w:sz w:val="20"/>
                <w:szCs w:val="20"/>
              </w:rPr>
              <w:t xml:space="preserve"> pumpa:</w:t>
            </w:r>
          </w:p>
          <w:p w14:paraId="0C467DF2"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Kompatibilní s korozivním prostředím</w:t>
            </w:r>
          </w:p>
          <w:p w14:paraId="075A6FFB"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Výkon čerpání 450 litrů/s, s vyhříváním systému</w:t>
            </w:r>
          </w:p>
          <w:p w14:paraId="3386931A"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b/>
                <w:bCs/>
                <w:sz w:val="20"/>
                <w:szCs w:val="20"/>
              </w:rPr>
            </w:pPr>
            <w:r w:rsidRPr="00880DA7">
              <w:rPr>
                <w:rFonts w:ascii="Tahoma" w:eastAsia="MS Mincho" w:hAnsi="Tahoma" w:cs="Tahoma"/>
                <w:b/>
                <w:bCs/>
                <w:sz w:val="20"/>
                <w:szCs w:val="20"/>
              </w:rPr>
              <w:t>Suché čerpadlo:</w:t>
            </w:r>
          </w:p>
          <w:p w14:paraId="4CC618A6"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Minimální rychlost čerpání 450 m³/h, chemická řada</w:t>
            </w:r>
          </w:p>
          <w:p w14:paraId="66AC67BA"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b/>
                <w:bCs/>
                <w:sz w:val="20"/>
                <w:szCs w:val="20"/>
              </w:rPr>
            </w:pPr>
            <w:r w:rsidRPr="00880DA7">
              <w:rPr>
                <w:rFonts w:ascii="Tahoma" w:eastAsia="MS Mincho" w:hAnsi="Tahoma" w:cs="Tahoma"/>
                <w:b/>
                <w:bCs/>
                <w:sz w:val="20"/>
                <w:szCs w:val="20"/>
              </w:rPr>
              <w:t>Automatický pohotovostní režim pro proplach dusíkem.</w:t>
            </w:r>
          </w:p>
          <w:p w14:paraId="7F143916"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b/>
                <w:bCs/>
                <w:sz w:val="20"/>
                <w:szCs w:val="20"/>
              </w:rPr>
            </w:pPr>
            <w:r w:rsidRPr="00880DA7">
              <w:rPr>
                <w:rFonts w:ascii="Tahoma" w:eastAsia="MS Mincho" w:hAnsi="Tahoma" w:cs="Tahoma"/>
                <w:b/>
                <w:bCs/>
                <w:sz w:val="20"/>
                <w:szCs w:val="20"/>
              </w:rPr>
              <w:t>Automatický regulátor tlaku (APC):</w:t>
            </w:r>
          </w:p>
          <w:p w14:paraId="45DEFE1F"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proofErr w:type="gramStart"/>
            <w:r w:rsidRPr="00880DA7">
              <w:rPr>
                <w:rFonts w:ascii="Tahoma" w:eastAsia="MS Mincho" w:hAnsi="Tahoma" w:cs="Tahoma"/>
                <w:sz w:val="20"/>
                <w:szCs w:val="20"/>
              </w:rPr>
              <w:t>Průměr &gt;</w:t>
            </w:r>
            <w:proofErr w:type="gramEnd"/>
            <w:r w:rsidRPr="00880DA7">
              <w:rPr>
                <w:rFonts w:ascii="Tahoma" w:eastAsia="MS Mincho" w:hAnsi="Tahoma" w:cs="Tahoma"/>
                <w:sz w:val="20"/>
                <w:szCs w:val="20"/>
              </w:rPr>
              <w:t xml:space="preserve">= 100 mm, doba odezvy 150 </w:t>
            </w:r>
            <w:proofErr w:type="spellStart"/>
            <w:r w:rsidRPr="00880DA7">
              <w:rPr>
                <w:rFonts w:ascii="Tahoma" w:eastAsia="MS Mincho" w:hAnsi="Tahoma" w:cs="Tahoma"/>
                <w:sz w:val="20"/>
                <w:szCs w:val="20"/>
              </w:rPr>
              <w:t>ms</w:t>
            </w:r>
            <w:proofErr w:type="spellEnd"/>
          </w:p>
          <w:p w14:paraId="16C7D24A"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Umožňuje různé procesní tlaky během jednoho ALD cyklu</w:t>
            </w:r>
          </w:p>
          <w:p w14:paraId="0ADB315C"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b/>
                <w:bCs/>
                <w:sz w:val="20"/>
                <w:szCs w:val="20"/>
              </w:rPr>
            </w:pPr>
            <w:proofErr w:type="spellStart"/>
            <w:r w:rsidRPr="00880DA7">
              <w:rPr>
                <w:rFonts w:ascii="Tahoma" w:eastAsia="MS Mincho" w:hAnsi="Tahoma" w:cs="Tahoma"/>
                <w:b/>
                <w:bCs/>
                <w:sz w:val="20"/>
                <w:szCs w:val="20"/>
              </w:rPr>
              <w:t>Vysokovakuové</w:t>
            </w:r>
            <w:proofErr w:type="spellEnd"/>
            <w:r w:rsidRPr="00880DA7">
              <w:rPr>
                <w:rFonts w:ascii="Tahoma" w:eastAsia="MS Mincho" w:hAnsi="Tahoma" w:cs="Tahoma"/>
                <w:b/>
                <w:bCs/>
                <w:sz w:val="20"/>
                <w:szCs w:val="20"/>
              </w:rPr>
              <w:t xml:space="preserve"> uzavírací ventily:</w:t>
            </w:r>
          </w:p>
          <w:p w14:paraId="16014D0C"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 xml:space="preserve">100 mm k </w:t>
            </w:r>
            <w:proofErr w:type="spellStart"/>
            <w:r w:rsidRPr="00880DA7">
              <w:rPr>
                <w:rFonts w:ascii="Tahoma" w:eastAsia="MS Mincho" w:hAnsi="Tahoma" w:cs="Tahoma"/>
                <w:sz w:val="20"/>
                <w:szCs w:val="20"/>
              </w:rPr>
              <w:t>turbomolekulárnímu</w:t>
            </w:r>
            <w:proofErr w:type="spellEnd"/>
            <w:r w:rsidRPr="00880DA7">
              <w:rPr>
                <w:rFonts w:ascii="Tahoma" w:eastAsia="MS Mincho" w:hAnsi="Tahoma" w:cs="Tahoma"/>
                <w:sz w:val="20"/>
                <w:szCs w:val="20"/>
              </w:rPr>
              <w:t xml:space="preserve"> čerpadlu</w:t>
            </w:r>
          </w:p>
          <w:p w14:paraId="4AF588CB"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100 mm k suchému čerpadlu</w:t>
            </w:r>
          </w:p>
          <w:p w14:paraId="488DBFDE" w14:textId="77777777" w:rsidR="00880DA7" w:rsidRPr="00880DA7" w:rsidRDefault="00880DA7">
            <w:pPr>
              <w:pStyle w:val="Odstavecseseznamem"/>
              <w:numPr>
                <w:ilvl w:val="0"/>
                <w:numId w:val="51"/>
              </w:numPr>
              <w:spacing w:before="120" w:after="0" w:line="240" w:lineRule="auto"/>
              <w:ind w:left="457" w:hanging="357"/>
              <w:contextualSpacing w:val="0"/>
              <w:jc w:val="both"/>
              <w:rPr>
                <w:rFonts w:ascii="Tahoma" w:eastAsia="MS Mincho" w:hAnsi="Tahoma" w:cs="Tahoma"/>
                <w:b/>
                <w:bCs/>
                <w:sz w:val="20"/>
                <w:szCs w:val="20"/>
              </w:rPr>
            </w:pPr>
            <w:r w:rsidRPr="00880DA7">
              <w:rPr>
                <w:rFonts w:ascii="Tahoma" w:eastAsia="MS Mincho" w:hAnsi="Tahoma" w:cs="Tahoma"/>
                <w:b/>
                <w:bCs/>
                <w:sz w:val="20"/>
                <w:szCs w:val="20"/>
              </w:rPr>
              <w:t>Volba procesního čerpadla:</w:t>
            </w:r>
          </w:p>
          <w:p w14:paraId="0106859D"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Obě čerpadla mohou být použita jako procesní čerpadla</w:t>
            </w:r>
          </w:p>
          <w:p w14:paraId="724082F7" w14:textId="77777777" w:rsidR="00880DA7" w:rsidRPr="00880DA7" w:rsidRDefault="00880DA7">
            <w:pPr>
              <w:pStyle w:val="Odstavecseseznamem"/>
              <w:keepNext/>
              <w:numPr>
                <w:ilvl w:val="0"/>
                <w:numId w:val="51"/>
              </w:numPr>
              <w:spacing w:before="120" w:after="0" w:line="240" w:lineRule="auto"/>
              <w:ind w:left="459" w:hanging="357"/>
              <w:contextualSpacing w:val="0"/>
              <w:jc w:val="both"/>
              <w:rPr>
                <w:rFonts w:ascii="Tahoma" w:eastAsia="MS Mincho" w:hAnsi="Tahoma" w:cs="Tahoma"/>
                <w:b/>
                <w:bCs/>
                <w:sz w:val="20"/>
                <w:szCs w:val="20"/>
              </w:rPr>
            </w:pPr>
            <w:r w:rsidRPr="00880DA7">
              <w:rPr>
                <w:rFonts w:ascii="Tahoma" w:eastAsia="MS Mincho" w:hAnsi="Tahoma" w:cs="Tahoma"/>
                <w:b/>
                <w:bCs/>
                <w:sz w:val="20"/>
                <w:szCs w:val="20"/>
              </w:rPr>
              <w:lastRenderedPageBreak/>
              <w:t>Vyhřívání potrubí čerpadla:</w:t>
            </w:r>
          </w:p>
          <w:p w14:paraId="2FED4102"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Elektrické vyhřívání potrubí pro zvýšení účinnosti procesu</w:t>
            </w:r>
          </w:p>
          <w:p w14:paraId="3BE3B1BC" w14:textId="77777777" w:rsidR="00880DA7" w:rsidRPr="00880DA7" w:rsidRDefault="00880DA7" w:rsidP="00880DA7">
            <w:pPr>
              <w:spacing w:before="180" w:after="0" w:line="240" w:lineRule="auto"/>
              <w:jc w:val="both"/>
              <w:rPr>
                <w:rFonts w:ascii="Tahoma" w:eastAsia="MS Mincho" w:hAnsi="Tahoma" w:cs="Tahoma"/>
                <w:b/>
                <w:bCs/>
                <w:sz w:val="20"/>
                <w:szCs w:val="20"/>
              </w:rPr>
            </w:pPr>
            <w:r w:rsidRPr="00880DA7">
              <w:rPr>
                <w:rFonts w:ascii="Tahoma" w:eastAsia="MS Mincho" w:hAnsi="Tahoma" w:cs="Tahoma"/>
                <w:b/>
                <w:bCs/>
                <w:sz w:val="20"/>
                <w:szCs w:val="20"/>
              </w:rPr>
              <w:t>Porty analytické komory</w:t>
            </w:r>
          </w:p>
          <w:p w14:paraId="29264221" w14:textId="77777777" w:rsidR="00880DA7" w:rsidRPr="00880DA7" w:rsidRDefault="00880DA7">
            <w:pPr>
              <w:pStyle w:val="Odstavecseseznamem"/>
              <w:keepNext/>
              <w:numPr>
                <w:ilvl w:val="0"/>
                <w:numId w:val="51"/>
              </w:numPr>
              <w:spacing w:before="120" w:after="0" w:line="240" w:lineRule="auto"/>
              <w:ind w:left="459" w:hanging="357"/>
              <w:contextualSpacing w:val="0"/>
              <w:jc w:val="both"/>
              <w:rPr>
                <w:rFonts w:ascii="Tahoma" w:eastAsia="MS Mincho" w:hAnsi="Tahoma" w:cs="Tahoma"/>
                <w:b/>
                <w:bCs/>
                <w:sz w:val="20"/>
                <w:szCs w:val="20"/>
              </w:rPr>
            </w:pPr>
            <w:r w:rsidRPr="00880DA7">
              <w:rPr>
                <w:rFonts w:ascii="Tahoma" w:eastAsia="MS Mincho" w:hAnsi="Tahoma" w:cs="Tahoma"/>
                <w:b/>
                <w:bCs/>
                <w:sz w:val="20"/>
                <w:szCs w:val="20"/>
              </w:rPr>
              <w:t>Konfigurace portů:</w:t>
            </w:r>
          </w:p>
          <w:p w14:paraId="3BC3B4BF"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sz w:val="20"/>
                <w:szCs w:val="20"/>
              </w:rPr>
              <w:t xml:space="preserve">Systém musí být vybaven dvěma porty pod úhlem 70° vůči normále pro </w:t>
            </w:r>
            <w:proofErr w:type="spellStart"/>
            <w:r w:rsidRPr="00880DA7">
              <w:rPr>
                <w:rFonts w:ascii="Tahoma" w:eastAsia="MS Mincho" w:hAnsi="Tahoma" w:cs="Tahoma"/>
                <w:sz w:val="20"/>
                <w:szCs w:val="20"/>
              </w:rPr>
              <w:t>elipsometrii</w:t>
            </w:r>
            <w:proofErr w:type="spellEnd"/>
            <w:r w:rsidRPr="00880DA7">
              <w:rPr>
                <w:rFonts w:ascii="Tahoma" w:eastAsia="MS Mincho" w:hAnsi="Tahoma" w:cs="Tahoma"/>
                <w:sz w:val="20"/>
                <w:szCs w:val="20"/>
              </w:rPr>
              <w:t>.</w:t>
            </w:r>
          </w:p>
          <w:p w14:paraId="5DF9C52C"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sz w:val="20"/>
                <w:szCs w:val="20"/>
              </w:rPr>
              <w:t>Jeden port o průměru 40 mm pro připojení RGA přímo ke komoře (ne do výfukové linie).</w:t>
            </w:r>
          </w:p>
          <w:p w14:paraId="520E1541"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sz w:val="20"/>
                <w:szCs w:val="20"/>
              </w:rPr>
              <w:t>Port pro optickou emisní spektroskopii (OES).</w:t>
            </w:r>
          </w:p>
          <w:p w14:paraId="01524A84"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sz w:val="20"/>
                <w:szCs w:val="20"/>
              </w:rPr>
              <w:t xml:space="preserve">Možnost současného připojení </w:t>
            </w:r>
            <w:proofErr w:type="spellStart"/>
            <w:r w:rsidRPr="00880DA7">
              <w:rPr>
                <w:rFonts w:ascii="Tahoma" w:eastAsia="MS Mincho" w:hAnsi="Tahoma" w:cs="Tahoma"/>
                <w:sz w:val="20"/>
                <w:szCs w:val="20"/>
              </w:rPr>
              <w:t>elipsometrie</w:t>
            </w:r>
            <w:proofErr w:type="spellEnd"/>
            <w:r w:rsidRPr="00880DA7">
              <w:rPr>
                <w:rFonts w:ascii="Tahoma" w:eastAsia="MS Mincho" w:hAnsi="Tahoma" w:cs="Tahoma"/>
                <w:sz w:val="20"/>
                <w:szCs w:val="20"/>
              </w:rPr>
              <w:t>, RGA a OES.</w:t>
            </w:r>
          </w:p>
          <w:p w14:paraId="4D014CA5" w14:textId="77777777" w:rsidR="00880DA7" w:rsidRPr="00880DA7" w:rsidRDefault="00880DA7">
            <w:pPr>
              <w:pStyle w:val="Odstavecseseznamem"/>
              <w:keepNext/>
              <w:numPr>
                <w:ilvl w:val="0"/>
                <w:numId w:val="51"/>
              </w:numPr>
              <w:spacing w:before="120" w:after="0" w:line="240" w:lineRule="auto"/>
              <w:ind w:left="459" w:hanging="357"/>
              <w:contextualSpacing w:val="0"/>
              <w:jc w:val="both"/>
              <w:rPr>
                <w:rFonts w:ascii="Tahoma" w:eastAsia="MS Mincho" w:hAnsi="Tahoma" w:cs="Tahoma"/>
                <w:sz w:val="20"/>
                <w:szCs w:val="20"/>
              </w:rPr>
            </w:pPr>
            <w:r w:rsidRPr="00880DA7">
              <w:rPr>
                <w:rFonts w:ascii="Tahoma" w:eastAsia="MS Mincho" w:hAnsi="Tahoma" w:cs="Tahoma"/>
                <w:b/>
                <w:bCs/>
                <w:sz w:val="20"/>
                <w:szCs w:val="20"/>
              </w:rPr>
              <w:t>Specifikace portů:</w:t>
            </w:r>
          </w:p>
          <w:p w14:paraId="45E6339A"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b/>
                <w:bCs/>
                <w:sz w:val="20"/>
                <w:szCs w:val="20"/>
              </w:rPr>
              <w:t>1 × KF40 (40 mm průměr):</w:t>
            </w:r>
            <w:r w:rsidRPr="00880DA7">
              <w:rPr>
                <w:rFonts w:ascii="Tahoma" w:eastAsia="MS Mincho" w:hAnsi="Tahoma" w:cs="Tahoma"/>
                <w:sz w:val="20"/>
                <w:szCs w:val="20"/>
              </w:rPr>
              <w:t xml:space="preserve"> Analytický port pro QMS, RGA a další aplikace.</w:t>
            </w:r>
          </w:p>
          <w:p w14:paraId="2B568233"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b/>
                <w:bCs/>
                <w:sz w:val="20"/>
                <w:szCs w:val="20"/>
              </w:rPr>
              <w:t>1 × KF16 port:</w:t>
            </w:r>
            <w:r w:rsidRPr="00880DA7">
              <w:rPr>
                <w:rFonts w:ascii="Tahoma" w:eastAsia="MS Mincho" w:hAnsi="Tahoma" w:cs="Tahoma"/>
                <w:sz w:val="20"/>
                <w:szCs w:val="20"/>
              </w:rPr>
              <w:t xml:space="preserve"> Umístěn vertikálně nad středem </w:t>
            </w:r>
            <w:proofErr w:type="spellStart"/>
            <w:r w:rsidRPr="00880DA7">
              <w:rPr>
                <w:rFonts w:ascii="Tahoma" w:eastAsia="MS Mincho" w:hAnsi="Tahoma" w:cs="Tahoma"/>
                <w:sz w:val="20"/>
                <w:szCs w:val="20"/>
              </w:rPr>
              <w:t>waferu</w:t>
            </w:r>
            <w:proofErr w:type="spellEnd"/>
            <w:r w:rsidRPr="00880DA7">
              <w:rPr>
                <w:rFonts w:ascii="Tahoma" w:eastAsia="MS Mincho" w:hAnsi="Tahoma" w:cs="Tahoma"/>
                <w:sz w:val="20"/>
                <w:szCs w:val="20"/>
              </w:rPr>
              <w:t xml:space="preserve"> pro optickou emisní spektroskopii.</w:t>
            </w:r>
          </w:p>
          <w:p w14:paraId="30CD9D8B"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b/>
                <w:bCs/>
                <w:sz w:val="20"/>
                <w:szCs w:val="20"/>
              </w:rPr>
              <w:t>2 × KF16 porty:</w:t>
            </w:r>
            <w:r w:rsidRPr="00880DA7">
              <w:rPr>
                <w:rFonts w:ascii="Tahoma" w:eastAsia="MS Mincho" w:hAnsi="Tahoma" w:cs="Tahoma"/>
                <w:sz w:val="20"/>
                <w:szCs w:val="20"/>
              </w:rPr>
              <w:t xml:space="preserve"> Pro in-</w:t>
            </w:r>
            <w:proofErr w:type="spellStart"/>
            <w:r w:rsidRPr="00880DA7">
              <w:rPr>
                <w:rFonts w:ascii="Tahoma" w:eastAsia="MS Mincho" w:hAnsi="Tahoma" w:cs="Tahoma"/>
                <w:sz w:val="20"/>
                <w:szCs w:val="20"/>
              </w:rPr>
              <w:t>situ</w:t>
            </w:r>
            <w:proofErr w:type="spellEnd"/>
            <w:r w:rsidRPr="00880DA7">
              <w:rPr>
                <w:rFonts w:ascii="Tahoma" w:eastAsia="MS Mincho" w:hAnsi="Tahoma" w:cs="Tahoma"/>
                <w:sz w:val="20"/>
                <w:szCs w:val="20"/>
              </w:rPr>
              <w:t xml:space="preserve"> spektroskopickou </w:t>
            </w:r>
            <w:proofErr w:type="spellStart"/>
            <w:r w:rsidRPr="00880DA7">
              <w:rPr>
                <w:rFonts w:ascii="Tahoma" w:eastAsia="MS Mincho" w:hAnsi="Tahoma" w:cs="Tahoma"/>
                <w:sz w:val="20"/>
                <w:szCs w:val="20"/>
              </w:rPr>
              <w:t>elipsometrii</w:t>
            </w:r>
            <w:proofErr w:type="spellEnd"/>
            <w:r w:rsidRPr="00880DA7">
              <w:rPr>
                <w:rFonts w:ascii="Tahoma" w:eastAsia="MS Mincho" w:hAnsi="Tahoma" w:cs="Tahoma"/>
                <w:sz w:val="20"/>
                <w:szCs w:val="20"/>
              </w:rPr>
              <w:t>, umístěné pod úhlem 70° vůči normále.</w:t>
            </w:r>
          </w:p>
          <w:p w14:paraId="5B21AE1E" w14:textId="77777777" w:rsidR="00880DA7" w:rsidRPr="00880DA7" w:rsidRDefault="00880DA7" w:rsidP="00880DA7">
            <w:pPr>
              <w:spacing w:before="180" w:after="0" w:line="240" w:lineRule="auto"/>
              <w:jc w:val="both"/>
              <w:rPr>
                <w:rFonts w:ascii="Tahoma" w:eastAsia="MS Mincho" w:hAnsi="Tahoma" w:cs="Tahoma"/>
                <w:b/>
                <w:bCs/>
                <w:sz w:val="20"/>
                <w:szCs w:val="20"/>
              </w:rPr>
            </w:pPr>
            <w:r w:rsidRPr="00880DA7">
              <w:rPr>
                <w:rFonts w:ascii="Tahoma" w:eastAsia="MS Mincho" w:hAnsi="Tahoma" w:cs="Tahoma"/>
                <w:b/>
                <w:bCs/>
                <w:sz w:val="20"/>
                <w:szCs w:val="20"/>
              </w:rPr>
              <w:t>Řídicí systém a software</w:t>
            </w:r>
          </w:p>
          <w:p w14:paraId="36219FD2" w14:textId="77777777" w:rsidR="00880DA7" w:rsidRPr="00880DA7" w:rsidRDefault="00880DA7">
            <w:pPr>
              <w:pStyle w:val="Odstavecseseznamem"/>
              <w:keepNext/>
              <w:numPr>
                <w:ilvl w:val="0"/>
                <w:numId w:val="51"/>
              </w:numPr>
              <w:spacing w:before="120" w:after="0" w:line="240" w:lineRule="auto"/>
              <w:ind w:left="459" w:hanging="357"/>
              <w:contextualSpacing w:val="0"/>
              <w:jc w:val="both"/>
              <w:rPr>
                <w:rFonts w:ascii="Tahoma" w:eastAsia="MS Mincho" w:hAnsi="Tahoma" w:cs="Tahoma"/>
                <w:sz w:val="20"/>
                <w:szCs w:val="20"/>
              </w:rPr>
            </w:pPr>
            <w:r w:rsidRPr="00880DA7">
              <w:rPr>
                <w:rFonts w:ascii="Tahoma" w:eastAsia="MS Mincho" w:hAnsi="Tahoma" w:cs="Tahoma"/>
                <w:b/>
                <w:bCs/>
                <w:sz w:val="20"/>
                <w:szCs w:val="20"/>
              </w:rPr>
              <w:t>Automatizované řízení receptur:</w:t>
            </w:r>
          </w:p>
          <w:p w14:paraId="42FD1CD9"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Plně flexibilní ovládání všech ventilů včetně bezpečnostních blokací.</w:t>
            </w:r>
          </w:p>
          <w:p w14:paraId="03487758"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 xml:space="preserve">Ovládání s časováním až do 10 </w:t>
            </w:r>
            <w:proofErr w:type="spellStart"/>
            <w:r w:rsidRPr="00880DA7">
              <w:rPr>
                <w:rFonts w:ascii="Tahoma" w:eastAsia="MS Mincho" w:hAnsi="Tahoma" w:cs="Tahoma"/>
                <w:sz w:val="20"/>
                <w:szCs w:val="20"/>
              </w:rPr>
              <w:t>ms</w:t>
            </w:r>
            <w:proofErr w:type="spellEnd"/>
            <w:r w:rsidRPr="00880DA7">
              <w:rPr>
                <w:rFonts w:ascii="Tahoma" w:eastAsia="MS Mincho" w:hAnsi="Tahoma" w:cs="Tahoma"/>
                <w:sz w:val="20"/>
                <w:szCs w:val="20"/>
              </w:rPr>
              <w:t xml:space="preserve"> s rozlišením 1 </w:t>
            </w:r>
            <w:proofErr w:type="spellStart"/>
            <w:r w:rsidRPr="00880DA7">
              <w:rPr>
                <w:rFonts w:ascii="Tahoma" w:eastAsia="MS Mincho" w:hAnsi="Tahoma" w:cs="Tahoma"/>
                <w:sz w:val="20"/>
                <w:szCs w:val="20"/>
              </w:rPr>
              <w:t>ms</w:t>
            </w:r>
            <w:proofErr w:type="spellEnd"/>
            <w:r w:rsidRPr="00880DA7">
              <w:rPr>
                <w:rFonts w:ascii="Tahoma" w:eastAsia="MS Mincho" w:hAnsi="Tahoma" w:cs="Tahoma"/>
                <w:sz w:val="20"/>
                <w:szCs w:val="20"/>
              </w:rPr>
              <w:t>.</w:t>
            </w:r>
          </w:p>
          <w:p w14:paraId="0E171B87" w14:textId="77777777" w:rsidR="00880DA7" w:rsidRPr="00880DA7" w:rsidRDefault="00880DA7">
            <w:pPr>
              <w:pStyle w:val="Odstavecseseznamem"/>
              <w:keepNext/>
              <w:numPr>
                <w:ilvl w:val="0"/>
                <w:numId w:val="51"/>
              </w:numPr>
              <w:spacing w:before="120" w:after="0" w:line="240" w:lineRule="auto"/>
              <w:ind w:left="459" w:hanging="357"/>
              <w:contextualSpacing w:val="0"/>
              <w:jc w:val="both"/>
              <w:rPr>
                <w:rFonts w:ascii="Tahoma" w:eastAsia="MS Mincho" w:hAnsi="Tahoma" w:cs="Tahoma"/>
                <w:sz w:val="20"/>
                <w:szCs w:val="20"/>
              </w:rPr>
            </w:pPr>
            <w:r w:rsidRPr="00880DA7">
              <w:rPr>
                <w:rFonts w:ascii="Tahoma" w:eastAsia="MS Mincho" w:hAnsi="Tahoma" w:cs="Tahoma"/>
                <w:b/>
                <w:bCs/>
                <w:sz w:val="20"/>
                <w:szCs w:val="20"/>
              </w:rPr>
              <w:t>Systém řízení teploty:</w:t>
            </w:r>
          </w:p>
          <w:p w14:paraId="2787B222"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proofErr w:type="spellStart"/>
            <w:r w:rsidRPr="00880DA7">
              <w:rPr>
                <w:rFonts w:ascii="Tahoma" w:eastAsia="MS Mincho" w:hAnsi="Tahoma" w:cs="Tahoma"/>
                <w:sz w:val="20"/>
                <w:szCs w:val="20"/>
              </w:rPr>
              <w:t>Vícezónový</w:t>
            </w:r>
            <w:proofErr w:type="spellEnd"/>
            <w:r w:rsidRPr="00880DA7">
              <w:rPr>
                <w:rFonts w:ascii="Tahoma" w:eastAsia="MS Mincho" w:hAnsi="Tahoma" w:cs="Tahoma"/>
                <w:sz w:val="20"/>
                <w:szCs w:val="20"/>
              </w:rPr>
              <w:t xml:space="preserve"> teplotní PLC systém (průmyslový logický počítač) s ovládacím rozhraním umístěným na jednom přehledném menu.</w:t>
            </w:r>
          </w:p>
          <w:p w14:paraId="1BC993A7"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Řízení všech teplotních zón z jednoho místa.</w:t>
            </w:r>
          </w:p>
          <w:p w14:paraId="1F322438" w14:textId="77777777" w:rsidR="00880DA7" w:rsidRPr="00880DA7" w:rsidRDefault="00880DA7">
            <w:pPr>
              <w:pStyle w:val="Odstavecseseznamem"/>
              <w:keepNext/>
              <w:numPr>
                <w:ilvl w:val="0"/>
                <w:numId w:val="51"/>
              </w:numPr>
              <w:spacing w:before="120" w:after="0" w:line="240" w:lineRule="auto"/>
              <w:ind w:left="459" w:hanging="357"/>
              <w:contextualSpacing w:val="0"/>
              <w:jc w:val="both"/>
              <w:rPr>
                <w:rFonts w:ascii="Tahoma" w:eastAsia="MS Mincho" w:hAnsi="Tahoma" w:cs="Tahoma"/>
                <w:sz w:val="20"/>
                <w:szCs w:val="20"/>
              </w:rPr>
            </w:pPr>
            <w:r w:rsidRPr="00880DA7">
              <w:rPr>
                <w:rFonts w:ascii="Tahoma" w:eastAsia="MS Mincho" w:hAnsi="Tahoma" w:cs="Tahoma"/>
                <w:b/>
                <w:bCs/>
                <w:sz w:val="20"/>
                <w:szCs w:val="20"/>
              </w:rPr>
              <w:t>Správa uživatelských přístupů:</w:t>
            </w:r>
          </w:p>
          <w:p w14:paraId="61A434CF"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Plně chráněné přístupové úrovně pro různé uživatele.</w:t>
            </w:r>
          </w:p>
          <w:p w14:paraId="738AD970" w14:textId="77777777" w:rsidR="00880DA7" w:rsidRPr="00880DA7" w:rsidRDefault="00880DA7">
            <w:pPr>
              <w:numPr>
                <w:ilvl w:val="1"/>
                <w:numId w:val="42"/>
              </w:numPr>
              <w:tabs>
                <w:tab w:val="clear" w:pos="1440"/>
              </w:tabs>
              <w:spacing w:before="120" w:after="0" w:line="240" w:lineRule="auto"/>
              <w:ind w:left="1024"/>
              <w:jc w:val="both"/>
              <w:rPr>
                <w:rFonts w:ascii="Tahoma" w:eastAsia="MS Mincho" w:hAnsi="Tahoma" w:cs="Tahoma"/>
                <w:sz w:val="20"/>
                <w:szCs w:val="20"/>
              </w:rPr>
            </w:pPr>
            <w:r w:rsidRPr="00880DA7">
              <w:rPr>
                <w:rFonts w:ascii="Tahoma" w:eastAsia="MS Mincho" w:hAnsi="Tahoma" w:cs="Tahoma"/>
                <w:sz w:val="20"/>
                <w:szCs w:val="20"/>
              </w:rPr>
              <w:t>Možnost správy uživatelských práv vedoucím pracovníkem.</w:t>
            </w:r>
          </w:p>
          <w:p w14:paraId="30C4A1A3" w14:textId="77777777" w:rsidR="00880DA7" w:rsidRPr="00880DA7" w:rsidRDefault="00880DA7">
            <w:pPr>
              <w:pStyle w:val="Odstavecseseznamem"/>
              <w:keepNext/>
              <w:numPr>
                <w:ilvl w:val="0"/>
                <w:numId w:val="51"/>
              </w:numPr>
              <w:spacing w:before="120" w:after="0" w:line="240" w:lineRule="auto"/>
              <w:ind w:left="459" w:hanging="357"/>
              <w:contextualSpacing w:val="0"/>
              <w:jc w:val="both"/>
              <w:rPr>
                <w:rFonts w:ascii="Tahoma" w:eastAsia="MS Mincho" w:hAnsi="Tahoma" w:cs="Tahoma"/>
                <w:sz w:val="20"/>
                <w:szCs w:val="20"/>
              </w:rPr>
            </w:pPr>
            <w:r w:rsidRPr="00880DA7">
              <w:rPr>
                <w:rFonts w:ascii="Tahoma" w:eastAsia="MS Mincho" w:hAnsi="Tahoma" w:cs="Tahoma"/>
                <w:b/>
                <w:bCs/>
                <w:sz w:val="20"/>
                <w:szCs w:val="20"/>
              </w:rPr>
              <w:t>PLC systém:</w:t>
            </w:r>
          </w:p>
          <w:p w14:paraId="0279BF1D"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sz w:val="20"/>
                <w:szCs w:val="20"/>
              </w:rPr>
              <w:t>Ultrarychlý PLC s digitálními a analogovými vstupy/výstupy (I/O).</w:t>
            </w:r>
          </w:p>
          <w:p w14:paraId="13A5674C"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sz w:val="20"/>
                <w:szCs w:val="20"/>
              </w:rPr>
              <w:t xml:space="preserve">Precizní dávkování prekurzorů s krokem až 10 </w:t>
            </w:r>
            <w:proofErr w:type="spellStart"/>
            <w:r w:rsidRPr="00880DA7">
              <w:rPr>
                <w:rFonts w:ascii="Tahoma" w:eastAsia="MS Mincho" w:hAnsi="Tahoma" w:cs="Tahoma"/>
                <w:sz w:val="20"/>
                <w:szCs w:val="20"/>
              </w:rPr>
              <w:t>ms</w:t>
            </w:r>
            <w:proofErr w:type="spellEnd"/>
            <w:r w:rsidRPr="00880DA7">
              <w:rPr>
                <w:rFonts w:ascii="Tahoma" w:eastAsia="MS Mincho" w:hAnsi="Tahoma" w:cs="Tahoma"/>
                <w:sz w:val="20"/>
                <w:szCs w:val="20"/>
              </w:rPr>
              <w:t xml:space="preserve"> a rozlišením 1 </w:t>
            </w:r>
            <w:proofErr w:type="spellStart"/>
            <w:r w:rsidRPr="00880DA7">
              <w:rPr>
                <w:rFonts w:ascii="Tahoma" w:eastAsia="MS Mincho" w:hAnsi="Tahoma" w:cs="Tahoma"/>
                <w:sz w:val="20"/>
                <w:szCs w:val="20"/>
              </w:rPr>
              <w:t>ms</w:t>
            </w:r>
            <w:proofErr w:type="spellEnd"/>
            <w:r w:rsidRPr="00880DA7">
              <w:rPr>
                <w:rFonts w:ascii="Tahoma" w:eastAsia="MS Mincho" w:hAnsi="Tahoma" w:cs="Tahoma"/>
                <w:sz w:val="20"/>
                <w:szCs w:val="20"/>
              </w:rPr>
              <w:t>.</w:t>
            </w:r>
          </w:p>
          <w:p w14:paraId="4B788516"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sz w:val="20"/>
                <w:szCs w:val="20"/>
              </w:rPr>
              <w:t>Automatická kontrola těsnosti a automatická kontrola MFC.</w:t>
            </w:r>
          </w:p>
          <w:p w14:paraId="6996697E" w14:textId="77777777" w:rsid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sz w:val="20"/>
                <w:szCs w:val="20"/>
              </w:rPr>
              <w:t>Funkce udržení plazmatického výboje mezi procesními kroky.</w:t>
            </w:r>
          </w:p>
          <w:p w14:paraId="4A59F212" w14:textId="77777777" w:rsidR="00880DA7" w:rsidRPr="00880DA7" w:rsidRDefault="00880DA7">
            <w:pPr>
              <w:pStyle w:val="Odstavecseseznamem"/>
              <w:keepNext/>
              <w:numPr>
                <w:ilvl w:val="0"/>
                <w:numId w:val="51"/>
              </w:numPr>
              <w:spacing w:before="120" w:after="0" w:line="240" w:lineRule="auto"/>
              <w:ind w:left="459" w:hanging="357"/>
              <w:contextualSpacing w:val="0"/>
              <w:jc w:val="both"/>
              <w:rPr>
                <w:rFonts w:ascii="Tahoma" w:eastAsia="MS Mincho" w:hAnsi="Tahoma" w:cs="Tahoma"/>
                <w:sz w:val="20"/>
                <w:szCs w:val="20"/>
              </w:rPr>
            </w:pPr>
            <w:r w:rsidRPr="00880DA7">
              <w:rPr>
                <w:rFonts w:ascii="Tahoma" w:eastAsia="MS Mincho" w:hAnsi="Tahoma" w:cs="Tahoma"/>
                <w:b/>
                <w:bCs/>
                <w:sz w:val="20"/>
                <w:szCs w:val="20"/>
              </w:rPr>
              <w:t>Uživatelské rozhraní:</w:t>
            </w:r>
          </w:p>
          <w:p w14:paraId="77A87A92"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sz w:val="20"/>
                <w:szCs w:val="20"/>
              </w:rPr>
              <w:t>Počítač na bázi Windows 10 LTSC, či vyšší.</w:t>
            </w:r>
          </w:p>
          <w:p w14:paraId="157331AC" w14:textId="77777777" w:rsidR="00880DA7" w:rsidRPr="00880DA7" w:rsidRDefault="00880DA7">
            <w:pPr>
              <w:pStyle w:val="Odstavecseseznamem"/>
              <w:keepNext/>
              <w:numPr>
                <w:ilvl w:val="0"/>
                <w:numId w:val="51"/>
              </w:numPr>
              <w:spacing w:before="120" w:after="0" w:line="240" w:lineRule="auto"/>
              <w:ind w:left="459" w:hanging="357"/>
              <w:contextualSpacing w:val="0"/>
              <w:jc w:val="both"/>
              <w:rPr>
                <w:rFonts w:ascii="Tahoma" w:eastAsia="MS Mincho" w:hAnsi="Tahoma" w:cs="Tahoma"/>
                <w:sz w:val="20"/>
                <w:szCs w:val="20"/>
              </w:rPr>
            </w:pPr>
            <w:r w:rsidRPr="00880DA7">
              <w:rPr>
                <w:rFonts w:ascii="Tahoma" w:eastAsia="MS Mincho" w:hAnsi="Tahoma" w:cs="Tahoma"/>
                <w:b/>
                <w:bCs/>
                <w:sz w:val="20"/>
                <w:szCs w:val="20"/>
              </w:rPr>
              <w:lastRenderedPageBreak/>
              <w:t>Distribuované I/O s vysokou rychlostí:</w:t>
            </w:r>
          </w:p>
          <w:p w14:paraId="7F45460F"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sz w:val="20"/>
                <w:szCs w:val="20"/>
              </w:rPr>
              <w:t>Přenos I/O dat do 400 µs.</w:t>
            </w:r>
          </w:p>
          <w:p w14:paraId="1F9D9E98"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sz w:val="20"/>
                <w:szCs w:val="20"/>
              </w:rPr>
              <w:t>Diagnostika I/O po jednotlivých kanálech (stav zapnuto/vypnuto, stav OK, zkrat, přerušení obvodu).</w:t>
            </w:r>
          </w:p>
          <w:p w14:paraId="7CD9EB7B"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sz w:val="20"/>
                <w:szCs w:val="20"/>
              </w:rPr>
              <w:t>Možnost přidání, odebrání a modernizace digitálních a analogových I/O bez potřeby přídavných PLC.</w:t>
            </w:r>
          </w:p>
          <w:p w14:paraId="4F2BCBB6"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sz w:val="20"/>
                <w:szCs w:val="20"/>
              </w:rPr>
              <w:t>Možnost umístění řídicích modulů I/O blízko senzorů a akčních členů pro vyšší efektivitu.</w:t>
            </w:r>
          </w:p>
          <w:p w14:paraId="5E32F309"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sz w:val="20"/>
                <w:szCs w:val="20"/>
              </w:rPr>
              <w:t>Přímé propojení: Jeden kanál na jeden senzor nebo akční člen.</w:t>
            </w:r>
          </w:p>
          <w:p w14:paraId="63A28C04" w14:textId="77777777" w:rsidR="00880DA7" w:rsidRPr="00880DA7" w:rsidRDefault="00880DA7" w:rsidP="00880DA7">
            <w:pPr>
              <w:spacing w:before="360" w:after="0" w:line="240" w:lineRule="auto"/>
              <w:jc w:val="both"/>
              <w:rPr>
                <w:rFonts w:ascii="Tahoma" w:eastAsia="MS Mincho" w:hAnsi="Tahoma" w:cs="Tahoma"/>
                <w:b/>
                <w:bCs/>
                <w:sz w:val="20"/>
                <w:szCs w:val="20"/>
              </w:rPr>
            </w:pPr>
            <w:r w:rsidRPr="00880DA7">
              <w:rPr>
                <w:rFonts w:ascii="Tahoma" w:eastAsia="MS Mincho" w:hAnsi="Tahoma" w:cs="Tahoma"/>
                <w:b/>
                <w:bCs/>
                <w:sz w:val="20"/>
                <w:szCs w:val="20"/>
              </w:rPr>
              <w:t>Bezpečnost a propojení</w:t>
            </w:r>
          </w:p>
          <w:p w14:paraId="6DE256EF" w14:textId="77777777" w:rsidR="00880DA7" w:rsidRPr="00880DA7" w:rsidRDefault="00880DA7">
            <w:pPr>
              <w:pStyle w:val="Odstavecseseznamem"/>
              <w:keepNext/>
              <w:numPr>
                <w:ilvl w:val="0"/>
                <w:numId w:val="51"/>
              </w:numPr>
              <w:spacing w:before="120" w:after="0" w:line="240" w:lineRule="auto"/>
              <w:ind w:left="459" w:hanging="357"/>
              <w:contextualSpacing w:val="0"/>
              <w:jc w:val="both"/>
              <w:rPr>
                <w:rFonts w:ascii="Tahoma" w:eastAsia="MS Mincho" w:hAnsi="Tahoma" w:cs="Tahoma"/>
                <w:sz w:val="20"/>
                <w:szCs w:val="20"/>
              </w:rPr>
            </w:pPr>
            <w:r w:rsidRPr="00880DA7">
              <w:rPr>
                <w:rFonts w:ascii="Tahoma" w:eastAsia="MS Mincho" w:hAnsi="Tahoma" w:cs="Tahoma"/>
                <w:b/>
                <w:bCs/>
                <w:sz w:val="20"/>
                <w:szCs w:val="20"/>
              </w:rPr>
              <w:t>Hardwarové bezpečnostní propojení:</w:t>
            </w:r>
            <w:r w:rsidRPr="00880DA7">
              <w:rPr>
                <w:rFonts w:ascii="Tahoma" w:eastAsia="MS Mincho" w:hAnsi="Tahoma" w:cs="Tahoma"/>
                <w:sz w:val="20"/>
                <w:szCs w:val="20"/>
              </w:rPr>
              <w:t xml:space="preserve"> Nezbytné pro bezpečný provoz zařízení.</w:t>
            </w:r>
          </w:p>
          <w:p w14:paraId="1F2DF4BB" w14:textId="77777777" w:rsidR="00880DA7" w:rsidRPr="00880DA7" w:rsidRDefault="00880DA7" w:rsidP="00880DA7">
            <w:pPr>
              <w:keepNext/>
              <w:spacing w:before="360" w:after="0" w:line="240" w:lineRule="auto"/>
              <w:jc w:val="both"/>
              <w:rPr>
                <w:rFonts w:ascii="Tahoma" w:eastAsia="MS Mincho" w:hAnsi="Tahoma" w:cs="Tahoma"/>
                <w:b/>
                <w:bCs/>
                <w:sz w:val="20"/>
                <w:szCs w:val="20"/>
              </w:rPr>
            </w:pPr>
            <w:r w:rsidRPr="00880DA7">
              <w:rPr>
                <w:rFonts w:ascii="Tahoma" w:eastAsia="MS Mincho" w:hAnsi="Tahoma" w:cs="Tahoma"/>
                <w:b/>
                <w:bCs/>
                <w:sz w:val="20"/>
                <w:szCs w:val="20"/>
              </w:rPr>
              <w:t xml:space="preserve">Procesy pro </w:t>
            </w:r>
            <w:proofErr w:type="spellStart"/>
            <w:r w:rsidRPr="00880DA7">
              <w:rPr>
                <w:rFonts w:ascii="Tahoma" w:eastAsia="MS Mincho" w:hAnsi="Tahoma" w:cs="Tahoma"/>
                <w:b/>
                <w:bCs/>
                <w:sz w:val="20"/>
                <w:szCs w:val="20"/>
              </w:rPr>
              <w:t>demonstraxi</w:t>
            </w:r>
            <w:proofErr w:type="spellEnd"/>
          </w:p>
          <w:p w14:paraId="41125E9C" w14:textId="77777777" w:rsidR="00880DA7" w:rsidRPr="00880DA7" w:rsidRDefault="00880DA7">
            <w:pPr>
              <w:pStyle w:val="Odstavecseseznamem"/>
              <w:keepNext/>
              <w:numPr>
                <w:ilvl w:val="0"/>
                <w:numId w:val="51"/>
              </w:numPr>
              <w:spacing w:before="120" w:after="0" w:line="240" w:lineRule="auto"/>
              <w:ind w:left="459" w:hanging="357"/>
              <w:contextualSpacing w:val="0"/>
              <w:jc w:val="both"/>
              <w:rPr>
                <w:rFonts w:ascii="Tahoma" w:eastAsia="MS Mincho" w:hAnsi="Tahoma" w:cs="Tahoma"/>
                <w:sz w:val="20"/>
                <w:szCs w:val="20"/>
              </w:rPr>
            </w:pPr>
            <w:r w:rsidRPr="00880DA7">
              <w:rPr>
                <w:rFonts w:ascii="Tahoma" w:eastAsia="MS Mincho" w:hAnsi="Tahoma" w:cs="Tahoma"/>
                <w:b/>
                <w:bCs/>
                <w:sz w:val="20"/>
                <w:szCs w:val="20"/>
              </w:rPr>
              <w:t>Referenční specifikace procesů:</w:t>
            </w:r>
          </w:p>
          <w:p w14:paraId="78C454BE"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b/>
                <w:bCs/>
                <w:sz w:val="20"/>
                <w:szCs w:val="20"/>
              </w:rPr>
              <w:t xml:space="preserve">Plazmové a tepelné ALD </w:t>
            </w:r>
            <w:proofErr w:type="spellStart"/>
            <w:r w:rsidRPr="00880DA7">
              <w:rPr>
                <w:rFonts w:ascii="Tahoma" w:eastAsia="MS Mincho" w:hAnsi="Tahoma" w:cs="Tahoma"/>
                <w:b/>
                <w:bCs/>
                <w:sz w:val="20"/>
                <w:szCs w:val="20"/>
              </w:rPr>
              <w:t>Al₂O</w:t>
            </w:r>
            <w:proofErr w:type="spellEnd"/>
            <w:r w:rsidRPr="00880DA7">
              <w:rPr>
                <w:rFonts w:ascii="Tahoma" w:eastAsia="MS Mincho" w:hAnsi="Tahoma" w:cs="Tahoma"/>
                <w:b/>
                <w:bCs/>
                <w:sz w:val="20"/>
                <w:szCs w:val="20"/>
              </w:rPr>
              <w:t>₃:</w:t>
            </w:r>
            <w:r w:rsidRPr="00880DA7">
              <w:rPr>
                <w:rFonts w:ascii="Tahoma" w:eastAsia="MS Mincho" w:hAnsi="Tahoma" w:cs="Tahoma"/>
                <w:sz w:val="20"/>
                <w:szCs w:val="20"/>
              </w:rPr>
              <w:t xml:space="preserve"> Doba cyklu </w:t>
            </w:r>
            <w:proofErr w:type="gramStart"/>
            <w:r w:rsidRPr="00880DA7">
              <w:rPr>
                <w:rFonts w:ascii="Tahoma" w:eastAsia="MS Mincho" w:hAnsi="Tahoma" w:cs="Tahoma"/>
                <w:sz w:val="20"/>
                <w:szCs w:val="20"/>
              </w:rPr>
              <w:t>&lt; 5</w:t>
            </w:r>
            <w:proofErr w:type="gramEnd"/>
            <w:r w:rsidRPr="00880DA7">
              <w:rPr>
                <w:rFonts w:ascii="Tahoma" w:eastAsia="MS Mincho" w:hAnsi="Tahoma" w:cs="Tahoma"/>
                <w:sz w:val="20"/>
                <w:szCs w:val="20"/>
              </w:rPr>
              <w:t xml:space="preserve"> sekund.</w:t>
            </w:r>
          </w:p>
          <w:p w14:paraId="1EF40791"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b/>
                <w:bCs/>
                <w:sz w:val="20"/>
                <w:szCs w:val="20"/>
              </w:rPr>
              <w:t xml:space="preserve">Plazmové ALD </w:t>
            </w:r>
            <w:proofErr w:type="spellStart"/>
            <w:r w:rsidRPr="00880DA7">
              <w:rPr>
                <w:rFonts w:ascii="Tahoma" w:eastAsia="MS Mincho" w:hAnsi="Tahoma" w:cs="Tahoma"/>
                <w:b/>
                <w:bCs/>
                <w:sz w:val="20"/>
                <w:szCs w:val="20"/>
              </w:rPr>
              <w:t>TiN</w:t>
            </w:r>
            <w:proofErr w:type="spellEnd"/>
            <w:r w:rsidRPr="00880DA7">
              <w:rPr>
                <w:rFonts w:ascii="Tahoma" w:eastAsia="MS Mincho" w:hAnsi="Tahoma" w:cs="Tahoma"/>
                <w:b/>
                <w:bCs/>
                <w:sz w:val="20"/>
                <w:szCs w:val="20"/>
              </w:rPr>
              <w:t>:</w:t>
            </w:r>
            <w:r w:rsidRPr="00880DA7">
              <w:rPr>
                <w:rFonts w:ascii="Tahoma" w:eastAsia="MS Mincho" w:hAnsi="Tahoma" w:cs="Tahoma"/>
                <w:sz w:val="20"/>
                <w:szCs w:val="20"/>
              </w:rPr>
              <w:t xml:space="preserve"> Jednotnost rezistivity přes 200 mm </w:t>
            </w:r>
            <w:proofErr w:type="spellStart"/>
            <w:r w:rsidRPr="00880DA7">
              <w:rPr>
                <w:rFonts w:ascii="Tahoma" w:eastAsia="MS Mincho" w:hAnsi="Tahoma" w:cs="Tahoma"/>
                <w:sz w:val="20"/>
                <w:szCs w:val="20"/>
              </w:rPr>
              <w:t>waferu</w:t>
            </w:r>
            <w:proofErr w:type="spellEnd"/>
            <w:r w:rsidRPr="00880DA7">
              <w:rPr>
                <w:rFonts w:ascii="Tahoma" w:eastAsia="MS Mincho" w:hAnsi="Tahoma" w:cs="Tahoma"/>
                <w:sz w:val="20"/>
                <w:szCs w:val="20"/>
              </w:rPr>
              <w:t xml:space="preserve"> </w:t>
            </w:r>
            <w:proofErr w:type="gramStart"/>
            <w:r w:rsidRPr="00880DA7">
              <w:rPr>
                <w:rFonts w:ascii="Tahoma" w:eastAsia="MS Mincho" w:hAnsi="Tahoma" w:cs="Tahoma"/>
                <w:sz w:val="20"/>
                <w:szCs w:val="20"/>
              </w:rPr>
              <w:t>&lt; ±</w:t>
            </w:r>
            <w:proofErr w:type="gramEnd"/>
            <w:r w:rsidRPr="00880DA7">
              <w:rPr>
                <w:rFonts w:ascii="Tahoma" w:eastAsia="MS Mincho" w:hAnsi="Tahoma" w:cs="Tahoma"/>
                <w:sz w:val="20"/>
                <w:szCs w:val="20"/>
              </w:rPr>
              <w:t xml:space="preserve">4 %, doba cyklu </w:t>
            </w:r>
            <w:proofErr w:type="gramStart"/>
            <w:r w:rsidRPr="00880DA7">
              <w:rPr>
                <w:rFonts w:ascii="Tahoma" w:eastAsia="MS Mincho" w:hAnsi="Tahoma" w:cs="Tahoma"/>
                <w:sz w:val="20"/>
                <w:szCs w:val="20"/>
              </w:rPr>
              <w:t>&lt; 30</w:t>
            </w:r>
            <w:proofErr w:type="gramEnd"/>
            <w:r w:rsidRPr="00880DA7">
              <w:rPr>
                <w:rFonts w:ascii="Tahoma" w:eastAsia="MS Mincho" w:hAnsi="Tahoma" w:cs="Tahoma"/>
                <w:sz w:val="20"/>
                <w:szCs w:val="20"/>
              </w:rPr>
              <w:t xml:space="preserve"> sekund.</w:t>
            </w:r>
          </w:p>
          <w:p w14:paraId="12D319F9"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b/>
                <w:bCs/>
                <w:sz w:val="20"/>
                <w:szCs w:val="20"/>
              </w:rPr>
              <w:t xml:space="preserve">Plazmové ALD </w:t>
            </w:r>
            <w:proofErr w:type="spellStart"/>
            <w:r w:rsidRPr="00880DA7">
              <w:rPr>
                <w:rFonts w:ascii="Tahoma" w:eastAsia="MS Mincho" w:hAnsi="Tahoma" w:cs="Tahoma"/>
                <w:b/>
                <w:bCs/>
                <w:sz w:val="20"/>
                <w:szCs w:val="20"/>
              </w:rPr>
              <w:t>HfO</w:t>
            </w:r>
            <w:proofErr w:type="spellEnd"/>
            <w:r w:rsidRPr="00880DA7">
              <w:rPr>
                <w:rFonts w:ascii="Tahoma" w:eastAsia="MS Mincho" w:hAnsi="Tahoma" w:cs="Tahoma"/>
                <w:b/>
                <w:bCs/>
                <w:sz w:val="20"/>
                <w:szCs w:val="20"/>
              </w:rPr>
              <w:t>₂:</w:t>
            </w:r>
            <w:r w:rsidRPr="00880DA7">
              <w:rPr>
                <w:rFonts w:ascii="Tahoma" w:eastAsia="MS Mincho" w:hAnsi="Tahoma" w:cs="Tahoma"/>
                <w:sz w:val="20"/>
                <w:szCs w:val="20"/>
              </w:rPr>
              <w:t xml:space="preserve"> Jednotnost tloušťky </w:t>
            </w:r>
            <w:proofErr w:type="gramStart"/>
            <w:r w:rsidRPr="00880DA7">
              <w:rPr>
                <w:rFonts w:ascii="Tahoma" w:eastAsia="MS Mincho" w:hAnsi="Tahoma" w:cs="Tahoma"/>
                <w:sz w:val="20"/>
                <w:szCs w:val="20"/>
              </w:rPr>
              <w:t>&lt; ±</w:t>
            </w:r>
            <w:proofErr w:type="gramEnd"/>
            <w:r w:rsidRPr="00880DA7">
              <w:rPr>
                <w:rFonts w:ascii="Tahoma" w:eastAsia="MS Mincho" w:hAnsi="Tahoma" w:cs="Tahoma"/>
                <w:sz w:val="20"/>
                <w:szCs w:val="20"/>
              </w:rPr>
              <w:t xml:space="preserve">3 % přes 200 mm </w:t>
            </w:r>
            <w:proofErr w:type="spellStart"/>
            <w:r w:rsidRPr="00880DA7">
              <w:rPr>
                <w:rFonts w:ascii="Tahoma" w:eastAsia="MS Mincho" w:hAnsi="Tahoma" w:cs="Tahoma"/>
                <w:sz w:val="20"/>
                <w:szCs w:val="20"/>
              </w:rPr>
              <w:t>wafer</w:t>
            </w:r>
            <w:proofErr w:type="spellEnd"/>
            <w:r w:rsidRPr="00880DA7">
              <w:rPr>
                <w:rFonts w:ascii="Tahoma" w:eastAsia="MS Mincho" w:hAnsi="Tahoma" w:cs="Tahoma"/>
                <w:sz w:val="20"/>
                <w:szCs w:val="20"/>
              </w:rPr>
              <w:t>.</w:t>
            </w:r>
          </w:p>
          <w:p w14:paraId="47982632" w14:textId="77777777" w:rsidR="00880DA7" w:rsidRPr="00880DA7" w:rsidRDefault="00880DA7">
            <w:pPr>
              <w:pStyle w:val="Odstavecseseznamem"/>
              <w:keepNext/>
              <w:numPr>
                <w:ilvl w:val="0"/>
                <w:numId w:val="51"/>
              </w:numPr>
              <w:spacing w:before="120" w:after="0" w:line="240" w:lineRule="auto"/>
              <w:ind w:left="459" w:hanging="357"/>
              <w:contextualSpacing w:val="0"/>
              <w:jc w:val="both"/>
              <w:rPr>
                <w:rFonts w:ascii="Tahoma" w:eastAsia="MS Mincho" w:hAnsi="Tahoma" w:cs="Tahoma"/>
                <w:sz w:val="20"/>
                <w:szCs w:val="20"/>
              </w:rPr>
            </w:pPr>
            <w:r w:rsidRPr="00880DA7">
              <w:rPr>
                <w:rFonts w:ascii="Tahoma" w:eastAsia="MS Mincho" w:hAnsi="Tahoma" w:cs="Tahoma"/>
                <w:b/>
                <w:bCs/>
                <w:sz w:val="20"/>
                <w:szCs w:val="20"/>
              </w:rPr>
              <w:t>Požadavky na údaje:</w:t>
            </w:r>
          </w:p>
          <w:p w14:paraId="32FE239B"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sz w:val="20"/>
                <w:szCs w:val="20"/>
              </w:rPr>
              <w:t xml:space="preserve">Dodavatel musí poskytnout data pro ALD </w:t>
            </w:r>
            <w:proofErr w:type="spellStart"/>
            <w:r w:rsidRPr="00880DA7">
              <w:rPr>
                <w:rFonts w:ascii="Tahoma" w:eastAsia="MS Mincho" w:hAnsi="Tahoma" w:cs="Tahoma"/>
                <w:sz w:val="20"/>
                <w:szCs w:val="20"/>
              </w:rPr>
              <w:t>SiNx</w:t>
            </w:r>
            <w:proofErr w:type="spellEnd"/>
            <w:r w:rsidRPr="00880DA7">
              <w:rPr>
                <w:rFonts w:ascii="Tahoma" w:eastAsia="MS Mincho" w:hAnsi="Tahoma" w:cs="Tahoma"/>
                <w:sz w:val="20"/>
                <w:szCs w:val="20"/>
              </w:rPr>
              <w:t xml:space="preserve"> při 350 °C s obsahem kyslíku v objemu méně než 5 %.</w:t>
            </w:r>
          </w:p>
          <w:p w14:paraId="5AA8CA2C"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sz w:val="20"/>
                <w:szCs w:val="20"/>
              </w:rPr>
              <w:t xml:space="preserve">Dodavatel musí poskytnout data pro ALD </w:t>
            </w:r>
            <w:proofErr w:type="spellStart"/>
            <w:r w:rsidRPr="00880DA7">
              <w:rPr>
                <w:rFonts w:ascii="Tahoma" w:eastAsia="MS Mincho" w:hAnsi="Tahoma" w:cs="Tahoma"/>
                <w:sz w:val="20"/>
                <w:szCs w:val="20"/>
              </w:rPr>
              <w:t>SiO</w:t>
            </w:r>
            <w:proofErr w:type="spellEnd"/>
            <w:r w:rsidRPr="00880DA7">
              <w:rPr>
                <w:rFonts w:ascii="Tahoma" w:eastAsia="MS Mincho" w:hAnsi="Tahoma" w:cs="Tahoma"/>
                <w:sz w:val="20"/>
                <w:szCs w:val="20"/>
              </w:rPr>
              <w:t xml:space="preserve">₂ s rychlostí mokrého leptání </w:t>
            </w:r>
            <w:proofErr w:type="gramStart"/>
            <w:r w:rsidRPr="00880DA7">
              <w:rPr>
                <w:rFonts w:ascii="Tahoma" w:eastAsia="MS Mincho" w:hAnsi="Tahoma" w:cs="Tahoma"/>
                <w:sz w:val="20"/>
                <w:szCs w:val="20"/>
              </w:rPr>
              <w:t>&lt; 2</w:t>
            </w:r>
            <w:proofErr w:type="gramEnd"/>
            <w:r w:rsidRPr="00880DA7">
              <w:rPr>
                <w:rFonts w:ascii="Tahoma" w:eastAsia="MS Mincho" w:hAnsi="Tahoma" w:cs="Tahoma"/>
                <w:sz w:val="20"/>
                <w:szCs w:val="20"/>
              </w:rPr>
              <w:t xml:space="preserve"> </w:t>
            </w:r>
            <w:proofErr w:type="spellStart"/>
            <w:r w:rsidRPr="00880DA7">
              <w:rPr>
                <w:rFonts w:ascii="Tahoma" w:eastAsia="MS Mincho" w:hAnsi="Tahoma" w:cs="Tahoma"/>
                <w:sz w:val="20"/>
                <w:szCs w:val="20"/>
              </w:rPr>
              <w:t>nm</w:t>
            </w:r>
            <w:proofErr w:type="spellEnd"/>
            <w:r w:rsidRPr="00880DA7">
              <w:rPr>
                <w:rFonts w:ascii="Tahoma" w:eastAsia="MS Mincho" w:hAnsi="Tahoma" w:cs="Tahoma"/>
                <w:sz w:val="20"/>
                <w:szCs w:val="20"/>
              </w:rPr>
              <w:t xml:space="preserve">/s (v 30:1 pufrovaném HF) s plazmou </w:t>
            </w:r>
            <w:proofErr w:type="gramStart"/>
            <w:r w:rsidRPr="00880DA7">
              <w:rPr>
                <w:rFonts w:ascii="Tahoma" w:eastAsia="MS Mincho" w:hAnsi="Tahoma" w:cs="Tahoma"/>
                <w:sz w:val="20"/>
                <w:szCs w:val="20"/>
              </w:rPr>
              <w:t>&lt; 10</w:t>
            </w:r>
            <w:proofErr w:type="gramEnd"/>
            <w:r w:rsidRPr="00880DA7">
              <w:rPr>
                <w:rFonts w:ascii="Tahoma" w:eastAsia="MS Mincho" w:hAnsi="Tahoma" w:cs="Tahoma"/>
                <w:sz w:val="20"/>
                <w:szCs w:val="20"/>
              </w:rPr>
              <w:t xml:space="preserve"> s.</w:t>
            </w:r>
          </w:p>
          <w:p w14:paraId="1860E429" w14:textId="77777777" w:rsidR="00880DA7" w:rsidRPr="00880DA7" w:rsidRDefault="00880DA7">
            <w:pPr>
              <w:pStyle w:val="Odstavecseseznamem"/>
              <w:keepNext/>
              <w:numPr>
                <w:ilvl w:val="0"/>
                <w:numId w:val="51"/>
              </w:numPr>
              <w:spacing w:before="120" w:after="0" w:line="240" w:lineRule="auto"/>
              <w:ind w:left="459" w:hanging="357"/>
              <w:contextualSpacing w:val="0"/>
              <w:jc w:val="both"/>
              <w:rPr>
                <w:rFonts w:ascii="Tahoma" w:eastAsia="MS Mincho" w:hAnsi="Tahoma" w:cs="Tahoma"/>
                <w:b/>
                <w:bCs/>
                <w:sz w:val="20"/>
                <w:szCs w:val="20"/>
              </w:rPr>
            </w:pPr>
            <w:proofErr w:type="spellStart"/>
            <w:r w:rsidRPr="00880DA7">
              <w:rPr>
                <w:rFonts w:ascii="Tahoma" w:eastAsia="MS Mincho" w:hAnsi="Tahoma" w:cs="Tahoma"/>
                <w:b/>
                <w:bCs/>
                <w:sz w:val="20"/>
                <w:szCs w:val="20"/>
              </w:rPr>
              <w:t>NbN</w:t>
            </w:r>
            <w:proofErr w:type="spellEnd"/>
          </w:p>
          <w:p w14:paraId="581DBB21" w14:textId="77777777" w:rsidR="00880DA7" w:rsidRPr="00880DA7" w:rsidRDefault="00880DA7">
            <w:pPr>
              <w:numPr>
                <w:ilvl w:val="1"/>
                <w:numId w:val="42"/>
              </w:numPr>
              <w:tabs>
                <w:tab w:val="clear" w:pos="1440"/>
              </w:tabs>
              <w:spacing w:before="60" w:after="0" w:line="240" w:lineRule="auto"/>
              <w:ind w:left="1020" w:hanging="357"/>
              <w:jc w:val="both"/>
              <w:rPr>
                <w:rFonts w:ascii="Tahoma" w:eastAsia="MS Mincho" w:hAnsi="Tahoma" w:cs="Tahoma"/>
                <w:sz w:val="20"/>
                <w:szCs w:val="20"/>
              </w:rPr>
            </w:pPr>
            <w:r w:rsidRPr="00880DA7">
              <w:rPr>
                <w:rFonts w:ascii="Tahoma" w:eastAsia="MS Mincho" w:hAnsi="Tahoma" w:cs="Tahoma"/>
                <w:b/>
                <w:bCs/>
                <w:sz w:val="20"/>
                <w:szCs w:val="20"/>
              </w:rPr>
              <w:t xml:space="preserve">Depozice </w:t>
            </w:r>
            <w:proofErr w:type="spellStart"/>
            <w:r w:rsidRPr="00880DA7">
              <w:rPr>
                <w:rFonts w:ascii="Tahoma" w:eastAsia="MS Mincho" w:hAnsi="Tahoma" w:cs="Tahoma"/>
                <w:b/>
                <w:bCs/>
                <w:sz w:val="20"/>
                <w:szCs w:val="20"/>
              </w:rPr>
              <w:t>NbN</w:t>
            </w:r>
            <w:proofErr w:type="spellEnd"/>
            <w:r w:rsidRPr="00880DA7">
              <w:rPr>
                <w:rFonts w:ascii="Tahoma" w:eastAsia="MS Mincho" w:hAnsi="Tahoma" w:cs="Tahoma"/>
                <w:b/>
                <w:bCs/>
                <w:sz w:val="20"/>
                <w:szCs w:val="20"/>
              </w:rPr>
              <w:t xml:space="preserve"> metodou ALD:</w:t>
            </w:r>
          </w:p>
          <w:p w14:paraId="07A0D0B6" w14:textId="77777777" w:rsidR="00880DA7" w:rsidRPr="00880DA7" w:rsidRDefault="00880DA7">
            <w:pPr>
              <w:numPr>
                <w:ilvl w:val="2"/>
                <w:numId w:val="47"/>
              </w:numPr>
              <w:tabs>
                <w:tab w:val="clear" w:pos="2160"/>
              </w:tabs>
              <w:spacing w:before="60" w:after="0" w:line="240" w:lineRule="auto"/>
              <w:ind w:left="1308" w:hanging="357"/>
              <w:jc w:val="both"/>
              <w:rPr>
                <w:rFonts w:ascii="Tahoma" w:eastAsia="MS Mincho" w:hAnsi="Tahoma" w:cs="Tahoma"/>
                <w:sz w:val="20"/>
                <w:szCs w:val="20"/>
              </w:rPr>
            </w:pPr>
            <w:r w:rsidRPr="00880DA7">
              <w:rPr>
                <w:rFonts w:ascii="Tahoma" w:eastAsia="MS Mincho" w:hAnsi="Tahoma" w:cs="Tahoma"/>
                <w:sz w:val="20"/>
                <w:szCs w:val="20"/>
              </w:rPr>
              <w:t>Teplota podložky: 250 °C</w:t>
            </w:r>
          </w:p>
          <w:p w14:paraId="3F7382ED" w14:textId="77777777" w:rsidR="00880DA7" w:rsidRPr="00880DA7" w:rsidRDefault="00880DA7">
            <w:pPr>
              <w:numPr>
                <w:ilvl w:val="2"/>
                <w:numId w:val="47"/>
              </w:numPr>
              <w:tabs>
                <w:tab w:val="clear" w:pos="2160"/>
              </w:tabs>
              <w:spacing w:before="60" w:after="0" w:line="240" w:lineRule="auto"/>
              <w:ind w:left="1308" w:hanging="357"/>
              <w:jc w:val="both"/>
              <w:rPr>
                <w:rFonts w:ascii="Tahoma" w:eastAsia="MS Mincho" w:hAnsi="Tahoma" w:cs="Tahoma"/>
                <w:sz w:val="20"/>
                <w:szCs w:val="20"/>
              </w:rPr>
            </w:pPr>
            <w:r w:rsidRPr="00880DA7">
              <w:rPr>
                <w:rFonts w:ascii="Tahoma" w:eastAsia="MS Mincho" w:hAnsi="Tahoma" w:cs="Tahoma"/>
                <w:sz w:val="20"/>
                <w:szCs w:val="20"/>
              </w:rPr>
              <w:t xml:space="preserve">Nejednotnost tloušťky přes 200 mm </w:t>
            </w:r>
            <w:proofErr w:type="spellStart"/>
            <w:r w:rsidRPr="00880DA7">
              <w:rPr>
                <w:rFonts w:ascii="Tahoma" w:eastAsia="MS Mincho" w:hAnsi="Tahoma" w:cs="Tahoma"/>
                <w:sz w:val="20"/>
                <w:szCs w:val="20"/>
              </w:rPr>
              <w:t>wafer</w:t>
            </w:r>
            <w:proofErr w:type="spellEnd"/>
            <w:r w:rsidRPr="00880DA7">
              <w:rPr>
                <w:rFonts w:ascii="Tahoma" w:eastAsia="MS Mincho" w:hAnsi="Tahoma" w:cs="Tahoma"/>
                <w:sz w:val="20"/>
                <w:szCs w:val="20"/>
              </w:rPr>
              <w:t xml:space="preserve">: </w:t>
            </w:r>
            <w:proofErr w:type="gramStart"/>
            <w:r w:rsidRPr="00880DA7">
              <w:rPr>
                <w:rFonts w:ascii="Tahoma" w:eastAsia="MS Mincho" w:hAnsi="Tahoma" w:cs="Tahoma"/>
                <w:sz w:val="20"/>
                <w:szCs w:val="20"/>
              </w:rPr>
              <w:t>&lt; 3</w:t>
            </w:r>
            <w:proofErr w:type="gramEnd"/>
            <w:r w:rsidRPr="00880DA7">
              <w:rPr>
                <w:rFonts w:ascii="Tahoma" w:eastAsia="MS Mincho" w:hAnsi="Tahoma" w:cs="Tahoma"/>
                <w:sz w:val="20"/>
                <w:szCs w:val="20"/>
              </w:rPr>
              <w:t xml:space="preserve"> % (1σ)</w:t>
            </w:r>
          </w:p>
          <w:p w14:paraId="4D728966" w14:textId="77777777" w:rsidR="00880DA7" w:rsidRPr="00880DA7" w:rsidRDefault="00880DA7">
            <w:pPr>
              <w:numPr>
                <w:ilvl w:val="2"/>
                <w:numId w:val="47"/>
              </w:numPr>
              <w:tabs>
                <w:tab w:val="clear" w:pos="2160"/>
              </w:tabs>
              <w:spacing w:before="60" w:after="0" w:line="240" w:lineRule="auto"/>
              <w:ind w:left="1308" w:hanging="357"/>
              <w:jc w:val="both"/>
              <w:rPr>
                <w:rFonts w:ascii="Tahoma" w:eastAsia="MS Mincho" w:hAnsi="Tahoma" w:cs="Tahoma"/>
                <w:sz w:val="20"/>
                <w:szCs w:val="20"/>
              </w:rPr>
            </w:pPr>
            <w:r w:rsidRPr="00880DA7">
              <w:rPr>
                <w:rFonts w:ascii="Tahoma" w:eastAsia="MS Mincho" w:hAnsi="Tahoma" w:cs="Tahoma"/>
                <w:sz w:val="20"/>
                <w:szCs w:val="20"/>
              </w:rPr>
              <w:t xml:space="preserve">Rezistivita: </w:t>
            </w:r>
            <w:proofErr w:type="gramStart"/>
            <w:r w:rsidRPr="00880DA7">
              <w:rPr>
                <w:rFonts w:ascii="Tahoma" w:eastAsia="MS Mincho" w:hAnsi="Tahoma" w:cs="Tahoma"/>
                <w:sz w:val="20"/>
                <w:szCs w:val="20"/>
              </w:rPr>
              <w:t>&lt; 200</w:t>
            </w:r>
            <w:proofErr w:type="gramEnd"/>
            <w:r w:rsidRPr="00880DA7">
              <w:rPr>
                <w:rFonts w:ascii="Tahoma" w:eastAsia="MS Mincho" w:hAnsi="Tahoma" w:cs="Tahoma"/>
                <w:sz w:val="20"/>
                <w:szCs w:val="20"/>
              </w:rPr>
              <w:t xml:space="preserve"> µ</w:t>
            </w:r>
            <w:proofErr w:type="spellStart"/>
            <w:r w:rsidRPr="00880DA7">
              <w:rPr>
                <w:rFonts w:ascii="Tahoma" w:eastAsia="MS Mincho" w:hAnsi="Tahoma" w:cs="Tahoma"/>
                <w:sz w:val="20"/>
                <w:szCs w:val="20"/>
              </w:rPr>
              <w:t>Ωcm</w:t>
            </w:r>
            <w:proofErr w:type="spellEnd"/>
          </w:p>
          <w:p w14:paraId="3E0DFCF3" w14:textId="77777777" w:rsidR="00880DA7" w:rsidRPr="00880DA7" w:rsidRDefault="00880DA7">
            <w:pPr>
              <w:numPr>
                <w:ilvl w:val="2"/>
                <w:numId w:val="47"/>
              </w:numPr>
              <w:tabs>
                <w:tab w:val="clear" w:pos="2160"/>
              </w:tabs>
              <w:spacing w:before="60" w:after="0" w:line="240" w:lineRule="auto"/>
              <w:ind w:left="1308" w:hanging="357"/>
              <w:jc w:val="both"/>
              <w:rPr>
                <w:rFonts w:ascii="Tahoma" w:eastAsia="MS Mincho" w:hAnsi="Tahoma" w:cs="Tahoma"/>
                <w:sz w:val="20"/>
                <w:szCs w:val="20"/>
              </w:rPr>
            </w:pPr>
            <w:r w:rsidRPr="00880DA7">
              <w:rPr>
                <w:rFonts w:ascii="Tahoma" w:eastAsia="MS Mincho" w:hAnsi="Tahoma" w:cs="Tahoma"/>
                <w:sz w:val="20"/>
                <w:szCs w:val="20"/>
              </w:rPr>
              <w:t xml:space="preserve">Nejednotnost rezistivity přes 200 mm </w:t>
            </w:r>
            <w:proofErr w:type="spellStart"/>
            <w:r w:rsidRPr="00880DA7">
              <w:rPr>
                <w:rFonts w:ascii="Tahoma" w:eastAsia="MS Mincho" w:hAnsi="Tahoma" w:cs="Tahoma"/>
                <w:sz w:val="20"/>
                <w:szCs w:val="20"/>
              </w:rPr>
              <w:t>wafer</w:t>
            </w:r>
            <w:proofErr w:type="spellEnd"/>
            <w:r w:rsidRPr="00880DA7">
              <w:rPr>
                <w:rFonts w:ascii="Tahoma" w:eastAsia="MS Mincho" w:hAnsi="Tahoma" w:cs="Tahoma"/>
                <w:sz w:val="20"/>
                <w:szCs w:val="20"/>
              </w:rPr>
              <w:t xml:space="preserve">: </w:t>
            </w:r>
            <w:proofErr w:type="gramStart"/>
            <w:r w:rsidRPr="00880DA7">
              <w:rPr>
                <w:rFonts w:ascii="Tahoma" w:eastAsia="MS Mincho" w:hAnsi="Tahoma" w:cs="Tahoma"/>
                <w:sz w:val="20"/>
                <w:szCs w:val="20"/>
              </w:rPr>
              <w:t>&lt; 3</w:t>
            </w:r>
            <w:proofErr w:type="gramEnd"/>
            <w:r w:rsidRPr="00880DA7">
              <w:rPr>
                <w:rFonts w:ascii="Tahoma" w:eastAsia="MS Mincho" w:hAnsi="Tahoma" w:cs="Tahoma"/>
                <w:sz w:val="20"/>
                <w:szCs w:val="20"/>
              </w:rPr>
              <w:t xml:space="preserve"> % (1σ)</w:t>
            </w:r>
          </w:p>
          <w:p w14:paraId="39ADC986" w14:textId="77777777" w:rsidR="00880DA7" w:rsidRPr="00880DA7" w:rsidRDefault="00880DA7">
            <w:pPr>
              <w:numPr>
                <w:ilvl w:val="2"/>
                <w:numId w:val="47"/>
              </w:numPr>
              <w:tabs>
                <w:tab w:val="clear" w:pos="2160"/>
              </w:tabs>
              <w:spacing w:before="60" w:after="0" w:line="240" w:lineRule="auto"/>
              <w:ind w:left="1308" w:hanging="357"/>
              <w:jc w:val="both"/>
              <w:rPr>
                <w:rFonts w:ascii="Tahoma" w:eastAsia="MS Mincho" w:hAnsi="Tahoma" w:cs="Tahoma"/>
                <w:sz w:val="20"/>
                <w:szCs w:val="20"/>
              </w:rPr>
            </w:pPr>
            <w:r w:rsidRPr="00880DA7">
              <w:rPr>
                <w:rFonts w:ascii="Tahoma" w:eastAsia="MS Mincho" w:hAnsi="Tahoma" w:cs="Tahoma"/>
                <w:sz w:val="20"/>
                <w:szCs w:val="20"/>
              </w:rPr>
              <w:t xml:space="preserve">Doba cyklu: </w:t>
            </w:r>
            <w:proofErr w:type="gramStart"/>
            <w:r w:rsidRPr="00880DA7">
              <w:rPr>
                <w:rFonts w:ascii="Tahoma" w:eastAsia="MS Mincho" w:hAnsi="Tahoma" w:cs="Tahoma"/>
                <w:sz w:val="20"/>
                <w:szCs w:val="20"/>
              </w:rPr>
              <w:t>&lt; 20</w:t>
            </w:r>
            <w:proofErr w:type="gramEnd"/>
            <w:r w:rsidRPr="00880DA7">
              <w:rPr>
                <w:rFonts w:ascii="Tahoma" w:eastAsia="MS Mincho" w:hAnsi="Tahoma" w:cs="Tahoma"/>
                <w:sz w:val="20"/>
                <w:szCs w:val="20"/>
              </w:rPr>
              <w:t xml:space="preserve"> sekund</w:t>
            </w:r>
          </w:p>
          <w:p w14:paraId="5B18EBF3" w14:textId="77777777" w:rsidR="00880DA7" w:rsidRPr="00880DA7" w:rsidRDefault="00880DA7">
            <w:pPr>
              <w:numPr>
                <w:ilvl w:val="2"/>
                <w:numId w:val="47"/>
              </w:numPr>
              <w:tabs>
                <w:tab w:val="clear" w:pos="2160"/>
              </w:tabs>
              <w:spacing w:before="60" w:after="0" w:line="240" w:lineRule="auto"/>
              <w:ind w:left="1308" w:hanging="357"/>
              <w:jc w:val="both"/>
              <w:rPr>
                <w:rFonts w:ascii="Tahoma" w:eastAsia="MS Mincho" w:hAnsi="Tahoma" w:cs="Tahoma"/>
                <w:sz w:val="20"/>
                <w:szCs w:val="20"/>
              </w:rPr>
            </w:pPr>
            <w:r w:rsidRPr="00880DA7">
              <w:rPr>
                <w:rFonts w:ascii="Tahoma" w:eastAsia="MS Mincho" w:hAnsi="Tahoma" w:cs="Tahoma"/>
                <w:b/>
                <w:bCs/>
                <w:sz w:val="20"/>
                <w:szCs w:val="20"/>
              </w:rPr>
              <w:t>Teplota supravodivého přechodu (</w:t>
            </w:r>
            <w:proofErr w:type="spellStart"/>
            <w:r w:rsidRPr="00880DA7">
              <w:rPr>
                <w:rFonts w:ascii="Tahoma" w:eastAsia="MS Mincho" w:hAnsi="Tahoma" w:cs="Tahoma"/>
                <w:b/>
                <w:bCs/>
                <w:sz w:val="20"/>
                <w:szCs w:val="20"/>
              </w:rPr>
              <w:t>Tc</w:t>
            </w:r>
            <w:proofErr w:type="spellEnd"/>
            <w:r w:rsidRPr="00880DA7">
              <w:rPr>
                <w:rFonts w:ascii="Tahoma" w:eastAsia="MS Mincho" w:hAnsi="Tahoma" w:cs="Tahoma"/>
                <w:b/>
                <w:bCs/>
                <w:sz w:val="20"/>
                <w:szCs w:val="20"/>
              </w:rPr>
              <w:t>):</w:t>
            </w:r>
          </w:p>
          <w:p w14:paraId="6620B40C" w14:textId="77777777" w:rsidR="00880DA7" w:rsidRPr="00880DA7" w:rsidRDefault="00880DA7">
            <w:pPr>
              <w:numPr>
                <w:ilvl w:val="3"/>
                <w:numId w:val="47"/>
              </w:numPr>
              <w:tabs>
                <w:tab w:val="clear" w:pos="2880"/>
              </w:tabs>
              <w:spacing w:before="60" w:after="0" w:line="240" w:lineRule="auto"/>
              <w:ind w:left="1591" w:hanging="142"/>
              <w:jc w:val="both"/>
              <w:rPr>
                <w:rFonts w:ascii="Tahoma" w:eastAsia="MS Mincho" w:hAnsi="Tahoma" w:cs="Tahoma"/>
                <w:sz w:val="20"/>
                <w:szCs w:val="20"/>
              </w:rPr>
            </w:pPr>
            <w:proofErr w:type="spellStart"/>
            <w:proofErr w:type="gramStart"/>
            <w:r w:rsidRPr="00880DA7">
              <w:rPr>
                <w:rFonts w:ascii="Tahoma" w:eastAsia="MS Mincho" w:hAnsi="Tahoma" w:cs="Tahoma"/>
                <w:sz w:val="20"/>
                <w:szCs w:val="20"/>
              </w:rPr>
              <w:t>Tc</w:t>
            </w:r>
            <w:proofErr w:type="spellEnd"/>
            <w:r w:rsidRPr="00880DA7">
              <w:rPr>
                <w:rFonts w:ascii="Tahoma" w:eastAsia="MS Mincho" w:hAnsi="Tahoma" w:cs="Tahoma"/>
                <w:sz w:val="20"/>
                <w:szCs w:val="20"/>
              </w:rPr>
              <w:t xml:space="preserve"> &gt;</w:t>
            </w:r>
            <w:proofErr w:type="gramEnd"/>
            <w:r w:rsidRPr="00880DA7">
              <w:rPr>
                <w:rFonts w:ascii="Tahoma" w:eastAsia="MS Mincho" w:hAnsi="Tahoma" w:cs="Tahoma"/>
                <w:sz w:val="20"/>
                <w:szCs w:val="20"/>
              </w:rPr>
              <w:t xml:space="preserve"> 13 K pro tloušťku </w:t>
            </w:r>
            <w:proofErr w:type="gramStart"/>
            <w:r w:rsidRPr="00880DA7">
              <w:rPr>
                <w:rFonts w:ascii="Tahoma" w:eastAsia="MS Mincho" w:hAnsi="Tahoma" w:cs="Tahoma"/>
                <w:sz w:val="20"/>
                <w:szCs w:val="20"/>
              </w:rPr>
              <w:t>filmu &gt;</w:t>
            </w:r>
            <w:proofErr w:type="gramEnd"/>
            <w:r w:rsidRPr="00880DA7">
              <w:rPr>
                <w:rFonts w:ascii="Tahoma" w:eastAsia="MS Mincho" w:hAnsi="Tahoma" w:cs="Tahoma"/>
                <w:sz w:val="20"/>
                <w:szCs w:val="20"/>
              </w:rPr>
              <w:t xml:space="preserve"> 30 </w:t>
            </w:r>
            <w:proofErr w:type="spellStart"/>
            <w:r w:rsidRPr="00880DA7">
              <w:rPr>
                <w:rFonts w:ascii="Tahoma" w:eastAsia="MS Mincho" w:hAnsi="Tahoma" w:cs="Tahoma"/>
                <w:sz w:val="20"/>
                <w:szCs w:val="20"/>
              </w:rPr>
              <w:t>nm</w:t>
            </w:r>
            <w:proofErr w:type="spellEnd"/>
          </w:p>
          <w:p w14:paraId="0FA82A59" w14:textId="77777777" w:rsidR="00880DA7" w:rsidRPr="00880DA7" w:rsidRDefault="00880DA7">
            <w:pPr>
              <w:numPr>
                <w:ilvl w:val="3"/>
                <w:numId w:val="47"/>
              </w:numPr>
              <w:tabs>
                <w:tab w:val="clear" w:pos="2880"/>
              </w:tabs>
              <w:spacing w:before="60" w:after="0" w:line="240" w:lineRule="auto"/>
              <w:ind w:left="1591" w:hanging="142"/>
              <w:jc w:val="both"/>
              <w:rPr>
                <w:rFonts w:ascii="Tahoma" w:eastAsia="MS Mincho" w:hAnsi="Tahoma" w:cs="Tahoma"/>
                <w:sz w:val="20"/>
                <w:szCs w:val="20"/>
              </w:rPr>
            </w:pPr>
            <w:proofErr w:type="spellStart"/>
            <w:proofErr w:type="gramStart"/>
            <w:r w:rsidRPr="00880DA7">
              <w:rPr>
                <w:rFonts w:ascii="Tahoma" w:eastAsia="MS Mincho" w:hAnsi="Tahoma" w:cs="Tahoma"/>
                <w:sz w:val="20"/>
                <w:szCs w:val="20"/>
              </w:rPr>
              <w:t>Tc</w:t>
            </w:r>
            <w:proofErr w:type="spellEnd"/>
            <w:r w:rsidRPr="00880DA7">
              <w:rPr>
                <w:rFonts w:ascii="Tahoma" w:eastAsia="MS Mincho" w:hAnsi="Tahoma" w:cs="Tahoma"/>
                <w:sz w:val="20"/>
                <w:szCs w:val="20"/>
              </w:rPr>
              <w:t xml:space="preserve"> &gt;</w:t>
            </w:r>
            <w:proofErr w:type="gramEnd"/>
            <w:r w:rsidRPr="00880DA7">
              <w:rPr>
                <w:rFonts w:ascii="Tahoma" w:eastAsia="MS Mincho" w:hAnsi="Tahoma" w:cs="Tahoma"/>
                <w:sz w:val="20"/>
                <w:szCs w:val="20"/>
              </w:rPr>
              <w:t xml:space="preserve"> 10 K pro tloušťku </w:t>
            </w:r>
            <w:proofErr w:type="gramStart"/>
            <w:r w:rsidRPr="00880DA7">
              <w:rPr>
                <w:rFonts w:ascii="Tahoma" w:eastAsia="MS Mincho" w:hAnsi="Tahoma" w:cs="Tahoma"/>
                <w:sz w:val="20"/>
                <w:szCs w:val="20"/>
              </w:rPr>
              <w:t>filmu &gt;</w:t>
            </w:r>
            <w:proofErr w:type="gramEnd"/>
            <w:r w:rsidRPr="00880DA7">
              <w:rPr>
                <w:rFonts w:ascii="Tahoma" w:eastAsia="MS Mincho" w:hAnsi="Tahoma" w:cs="Tahoma"/>
                <w:sz w:val="20"/>
                <w:szCs w:val="20"/>
              </w:rPr>
              <w:t xml:space="preserve"> 10 </w:t>
            </w:r>
            <w:proofErr w:type="spellStart"/>
            <w:r w:rsidRPr="00880DA7">
              <w:rPr>
                <w:rFonts w:ascii="Tahoma" w:eastAsia="MS Mincho" w:hAnsi="Tahoma" w:cs="Tahoma"/>
                <w:sz w:val="20"/>
                <w:szCs w:val="20"/>
              </w:rPr>
              <w:t>nm</w:t>
            </w:r>
            <w:proofErr w:type="spellEnd"/>
          </w:p>
          <w:p w14:paraId="416D40B8" w14:textId="77777777" w:rsidR="00880DA7" w:rsidRPr="00880DA7" w:rsidRDefault="00880DA7">
            <w:pPr>
              <w:pStyle w:val="Odstavecseseznamem"/>
              <w:keepNext/>
              <w:numPr>
                <w:ilvl w:val="0"/>
                <w:numId w:val="51"/>
              </w:numPr>
              <w:spacing w:before="120" w:after="0" w:line="240" w:lineRule="auto"/>
              <w:ind w:left="459" w:hanging="357"/>
              <w:contextualSpacing w:val="0"/>
              <w:jc w:val="both"/>
              <w:rPr>
                <w:rFonts w:ascii="Tahoma" w:eastAsia="MS Mincho" w:hAnsi="Tahoma" w:cs="Tahoma"/>
                <w:b/>
                <w:bCs/>
                <w:sz w:val="20"/>
                <w:szCs w:val="20"/>
              </w:rPr>
            </w:pPr>
            <w:proofErr w:type="spellStart"/>
            <w:r w:rsidRPr="00880DA7">
              <w:rPr>
                <w:rFonts w:ascii="Tahoma" w:eastAsia="MS Mincho" w:hAnsi="Tahoma" w:cs="Tahoma"/>
                <w:b/>
                <w:bCs/>
                <w:sz w:val="20"/>
                <w:szCs w:val="20"/>
              </w:rPr>
              <w:t>TiN</w:t>
            </w:r>
            <w:proofErr w:type="spellEnd"/>
          </w:p>
          <w:p w14:paraId="1758A904" w14:textId="77777777" w:rsidR="00880DA7" w:rsidRPr="00880DA7" w:rsidRDefault="00880DA7">
            <w:pPr>
              <w:numPr>
                <w:ilvl w:val="1"/>
                <w:numId w:val="46"/>
              </w:numPr>
              <w:tabs>
                <w:tab w:val="clear" w:pos="1440"/>
              </w:tabs>
              <w:spacing w:before="60" w:after="0" w:line="240" w:lineRule="auto"/>
              <w:ind w:left="1024" w:hanging="357"/>
              <w:jc w:val="both"/>
              <w:rPr>
                <w:rFonts w:ascii="Tahoma" w:eastAsia="MS Mincho" w:hAnsi="Tahoma" w:cs="Tahoma"/>
                <w:sz w:val="20"/>
                <w:szCs w:val="20"/>
              </w:rPr>
            </w:pPr>
            <w:r w:rsidRPr="00880DA7">
              <w:rPr>
                <w:rFonts w:ascii="Tahoma" w:eastAsia="MS Mincho" w:hAnsi="Tahoma" w:cs="Tahoma"/>
                <w:b/>
                <w:bCs/>
                <w:sz w:val="20"/>
                <w:szCs w:val="20"/>
              </w:rPr>
              <w:t xml:space="preserve">Depozice </w:t>
            </w:r>
            <w:proofErr w:type="spellStart"/>
            <w:r w:rsidRPr="00880DA7">
              <w:rPr>
                <w:rFonts w:ascii="Tahoma" w:eastAsia="MS Mincho" w:hAnsi="Tahoma" w:cs="Tahoma"/>
                <w:b/>
                <w:bCs/>
                <w:sz w:val="20"/>
                <w:szCs w:val="20"/>
              </w:rPr>
              <w:t>TiN</w:t>
            </w:r>
            <w:proofErr w:type="spellEnd"/>
            <w:r w:rsidRPr="00880DA7">
              <w:rPr>
                <w:rFonts w:ascii="Tahoma" w:eastAsia="MS Mincho" w:hAnsi="Tahoma" w:cs="Tahoma"/>
                <w:b/>
                <w:bCs/>
                <w:sz w:val="20"/>
                <w:szCs w:val="20"/>
              </w:rPr>
              <w:t xml:space="preserve"> metodou ALD:</w:t>
            </w:r>
          </w:p>
          <w:p w14:paraId="3F58AD95" w14:textId="77777777" w:rsidR="00880DA7" w:rsidRPr="00880DA7" w:rsidRDefault="00880DA7">
            <w:pPr>
              <w:numPr>
                <w:ilvl w:val="1"/>
                <w:numId w:val="48"/>
              </w:numPr>
              <w:tabs>
                <w:tab w:val="clear" w:pos="1440"/>
              </w:tabs>
              <w:spacing w:before="60" w:after="0" w:line="240" w:lineRule="auto"/>
              <w:ind w:left="1446" w:hanging="357"/>
              <w:jc w:val="both"/>
              <w:rPr>
                <w:rFonts w:ascii="Tahoma" w:eastAsia="MS Mincho" w:hAnsi="Tahoma" w:cs="Tahoma"/>
                <w:sz w:val="20"/>
                <w:szCs w:val="20"/>
              </w:rPr>
            </w:pPr>
            <w:r w:rsidRPr="00880DA7">
              <w:rPr>
                <w:rFonts w:ascii="Tahoma" w:eastAsia="MS Mincho" w:hAnsi="Tahoma" w:cs="Tahoma"/>
                <w:sz w:val="20"/>
                <w:szCs w:val="20"/>
              </w:rPr>
              <w:t>Teplota podložky: 250 °C</w:t>
            </w:r>
          </w:p>
          <w:p w14:paraId="480810A2" w14:textId="77777777" w:rsidR="00880DA7" w:rsidRPr="00880DA7" w:rsidRDefault="00880DA7">
            <w:pPr>
              <w:keepNext/>
              <w:numPr>
                <w:ilvl w:val="1"/>
                <w:numId w:val="48"/>
              </w:numPr>
              <w:tabs>
                <w:tab w:val="clear" w:pos="1440"/>
              </w:tabs>
              <w:spacing w:before="60" w:after="0" w:line="240" w:lineRule="auto"/>
              <w:ind w:left="1446" w:hanging="357"/>
              <w:jc w:val="both"/>
              <w:rPr>
                <w:rFonts w:ascii="Tahoma" w:eastAsia="MS Mincho" w:hAnsi="Tahoma" w:cs="Tahoma"/>
                <w:sz w:val="20"/>
                <w:szCs w:val="20"/>
              </w:rPr>
            </w:pPr>
            <w:r w:rsidRPr="00880DA7">
              <w:rPr>
                <w:rFonts w:ascii="Tahoma" w:eastAsia="MS Mincho" w:hAnsi="Tahoma" w:cs="Tahoma"/>
                <w:sz w:val="20"/>
                <w:szCs w:val="20"/>
              </w:rPr>
              <w:t xml:space="preserve">Nejednotnost tloušťky přes 200 mm </w:t>
            </w:r>
            <w:proofErr w:type="spellStart"/>
            <w:r w:rsidRPr="00880DA7">
              <w:rPr>
                <w:rFonts w:ascii="Tahoma" w:eastAsia="MS Mincho" w:hAnsi="Tahoma" w:cs="Tahoma"/>
                <w:sz w:val="20"/>
                <w:szCs w:val="20"/>
              </w:rPr>
              <w:t>wafer</w:t>
            </w:r>
            <w:proofErr w:type="spellEnd"/>
            <w:r w:rsidRPr="00880DA7">
              <w:rPr>
                <w:rFonts w:ascii="Tahoma" w:eastAsia="MS Mincho" w:hAnsi="Tahoma" w:cs="Tahoma"/>
                <w:sz w:val="20"/>
                <w:szCs w:val="20"/>
              </w:rPr>
              <w:t xml:space="preserve">: </w:t>
            </w:r>
            <w:proofErr w:type="gramStart"/>
            <w:r w:rsidRPr="00880DA7">
              <w:rPr>
                <w:rFonts w:ascii="Tahoma" w:eastAsia="MS Mincho" w:hAnsi="Tahoma" w:cs="Tahoma"/>
                <w:sz w:val="20"/>
                <w:szCs w:val="20"/>
              </w:rPr>
              <w:t>&lt; 3</w:t>
            </w:r>
            <w:proofErr w:type="gramEnd"/>
            <w:r w:rsidRPr="00880DA7">
              <w:rPr>
                <w:rFonts w:ascii="Tahoma" w:eastAsia="MS Mincho" w:hAnsi="Tahoma" w:cs="Tahoma"/>
                <w:sz w:val="20"/>
                <w:szCs w:val="20"/>
              </w:rPr>
              <w:t xml:space="preserve"> % (1σ)</w:t>
            </w:r>
          </w:p>
          <w:p w14:paraId="7872F914" w14:textId="77777777" w:rsidR="00880DA7" w:rsidRPr="00880DA7" w:rsidRDefault="00880DA7">
            <w:pPr>
              <w:numPr>
                <w:ilvl w:val="1"/>
                <w:numId w:val="48"/>
              </w:numPr>
              <w:tabs>
                <w:tab w:val="clear" w:pos="1440"/>
              </w:tabs>
              <w:spacing w:before="60" w:after="0" w:line="240" w:lineRule="auto"/>
              <w:ind w:left="1446" w:hanging="357"/>
              <w:jc w:val="both"/>
              <w:rPr>
                <w:rFonts w:ascii="Tahoma" w:eastAsia="MS Mincho" w:hAnsi="Tahoma" w:cs="Tahoma"/>
                <w:sz w:val="20"/>
                <w:szCs w:val="20"/>
              </w:rPr>
            </w:pPr>
            <w:r w:rsidRPr="00880DA7">
              <w:rPr>
                <w:rFonts w:ascii="Tahoma" w:eastAsia="MS Mincho" w:hAnsi="Tahoma" w:cs="Tahoma"/>
                <w:sz w:val="20"/>
                <w:szCs w:val="20"/>
              </w:rPr>
              <w:t xml:space="preserve">Rezistivita: </w:t>
            </w:r>
            <w:proofErr w:type="gramStart"/>
            <w:r w:rsidRPr="00880DA7">
              <w:rPr>
                <w:rFonts w:ascii="Tahoma" w:eastAsia="MS Mincho" w:hAnsi="Tahoma" w:cs="Tahoma"/>
                <w:sz w:val="20"/>
                <w:szCs w:val="20"/>
              </w:rPr>
              <w:t>&lt; 150</w:t>
            </w:r>
            <w:proofErr w:type="gramEnd"/>
            <w:r w:rsidRPr="00880DA7">
              <w:rPr>
                <w:rFonts w:ascii="Tahoma" w:eastAsia="MS Mincho" w:hAnsi="Tahoma" w:cs="Tahoma"/>
                <w:sz w:val="20"/>
                <w:szCs w:val="20"/>
              </w:rPr>
              <w:t xml:space="preserve"> µ</w:t>
            </w:r>
            <w:proofErr w:type="spellStart"/>
            <w:r w:rsidRPr="00880DA7">
              <w:rPr>
                <w:rFonts w:ascii="Tahoma" w:eastAsia="MS Mincho" w:hAnsi="Tahoma" w:cs="Tahoma"/>
                <w:sz w:val="20"/>
                <w:szCs w:val="20"/>
              </w:rPr>
              <w:t>Ωcm</w:t>
            </w:r>
            <w:proofErr w:type="spellEnd"/>
          </w:p>
          <w:p w14:paraId="6DCA797C" w14:textId="77777777" w:rsidR="00880DA7" w:rsidRPr="00880DA7" w:rsidRDefault="00880DA7" w:rsidP="00880DA7">
            <w:pPr>
              <w:keepNext/>
              <w:spacing w:before="360" w:after="0" w:line="240" w:lineRule="auto"/>
              <w:jc w:val="both"/>
              <w:rPr>
                <w:rFonts w:ascii="Tahoma" w:eastAsia="MS Mincho" w:hAnsi="Tahoma" w:cs="Tahoma"/>
                <w:b/>
                <w:bCs/>
                <w:sz w:val="20"/>
                <w:szCs w:val="20"/>
              </w:rPr>
            </w:pPr>
            <w:r w:rsidRPr="00880DA7">
              <w:rPr>
                <w:rFonts w:ascii="Tahoma" w:eastAsia="MS Mincho" w:hAnsi="Tahoma" w:cs="Tahoma"/>
                <w:b/>
                <w:bCs/>
                <w:sz w:val="20"/>
                <w:szCs w:val="20"/>
              </w:rPr>
              <w:lastRenderedPageBreak/>
              <w:t>Laboratorní a procesní podpora dodavatele</w:t>
            </w:r>
          </w:p>
          <w:p w14:paraId="0BA388C1" w14:textId="77777777" w:rsidR="00880DA7" w:rsidRPr="00880DA7" w:rsidRDefault="00880DA7">
            <w:pPr>
              <w:pStyle w:val="Odstavecseseznamem"/>
              <w:keepNext/>
              <w:numPr>
                <w:ilvl w:val="0"/>
                <w:numId w:val="51"/>
              </w:numPr>
              <w:spacing w:before="120" w:after="0" w:line="240" w:lineRule="auto"/>
              <w:ind w:left="459" w:hanging="357"/>
              <w:contextualSpacing w:val="0"/>
              <w:jc w:val="both"/>
              <w:rPr>
                <w:rFonts w:ascii="Tahoma" w:eastAsia="MS Mincho" w:hAnsi="Tahoma" w:cs="Tahoma"/>
                <w:sz w:val="20"/>
                <w:szCs w:val="20"/>
              </w:rPr>
            </w:pPr>
            <w:r w:rsidRPr="00880DA7">
              <w:rPr>
                <w:rFonts w:ascii="Tahoma" w:eastAsia="MS Mincho" w:hAnsi="Tahoma" w:cs="Tahoma"/>
                <w:b/>
                <w:bCs/>
                <w:sz w:val="20"/>
                <w:szCs w:val="20"/>
              </w:rPr>
              <w:t>Podpora procesu:</w:t>
            </w:r>
          </w:p>
          <w:p w14:paraId="1BC20D96" w14:textId="77777777" w:rsidR="00880DA7" w:rsidRPr="00880DA7" w:rsidRDefault="00880DA7">
            <w:pPr>
              <w:numPr>
                <w:ilvl w:val="1"/>
                <w:numId w:val="49"/>
              </w:numPr>
              <w:tabs>
                <w:tab w:val="clear" w:pos="1440"/>
              </w:tabs>
              <w:spacing w:before="60" w:after="0" w:line="240" w:lineRule="auto"/>
              <w:ind w:left="1024" w:hanging="357"/>
              <w:jc w:val="both"/>
              <w:rPr>
                <w:rFonts w:ascii="Tahoma" w:eastAsia="MS Mincho" w:hAnsi="Tahoma" w:cs="Tahoma"/>
                <w:sz w:val="20"/>
                <w:szCs w:val="20"/>
              </w:rPr>
            </w:pPr>
            <w:r w:rsidRPr="00880DA7">
              <w:rPr>
                <w:rFonts w:ascii="Tahoma" w:eastAsia="MS Mincho" w:hAnsi="Tahoma" w:cs="Tahoma"/>
                <w:sz w:val="20"/>
                <w:szCs w:val="20"/>
              </w:rPr>
              <w:t>Dodavatel musí nabídnout procesní podporu po celou dobu životnosti systému.</w:t>
            </w:r>
          </w:p>
          <w:p w14:paraId="7E8FF32E" w14:textId="77777777" w:rsidR="00880DA7" w:rsidRPr="00880DA7" w:rsidRDefault="00880DA7" w:rsidP="00880DA7">
            <w:pPr>
              <w:keepNext/>
              <w:spacing w:before="360" w:after="0" w:line="240" w:lineRule="auto"/>
              <w:jc w:val="both"/>
              <w:rPr>
                <w:rFonts w:ascii="Tahoma" w:eastAsia="MS Mincho" w:hAnsi="Tahoma" w:cs="Tahoma"/>
                <w:b/>
                <w:bCs/>
                <w:sz w:val="20"/>
                <w:szCs w:val="20"/>
              </w:rPr>
            </w:pPr>
            <w:r w:rsidRPr="00880DA7">
              <w:rPr>
                <w:rFonts w:ascii="Tahoma" w:eastAsia="MS Mincho" w:hAnsi="Tahoma" w:cs="Tahoma"/>
                <w:b/>
                <w:bCs/>
                <w:sz w:val="20"/>
                <w:szCs w:val="20"/>
              </w:rPr>
              <w:t>Ostatní požadavky</w:t>
            </w:r>
          </w:p>
          <w:p w14:paraId="737114AF" w14:textId="77777777" w:rsidR="00880DA7" w:rsidRPr="00880DA7" w:rsidRDefault="00880DA7">
            <w:pPr>
              <w:pStyle w:val="Odstavecseseznamem"/>
              <w:keepNext/>
              <w:numPr>
                <w:ilvl w:val="0"/>
                <w:numId w:val="51"/>
              </w:numPr>
              <w:spacing w:before="120" w:after="0" w:line="240" w:lineRule="auto"/>
              <w:ind w:left="459" w:hanging="357"/>
              <w:contextualSpacing w:val="0"/>
              <w:jc w:val="both"/>
              <w:rPr>
                <w:rFonts w:ascii="Tahoma" w:eastAsia="MS Mincho" w:hAnsi="Tahoma" w:cs="Tahoma"/>
                <w:sz w:val="20"/>
                <w:szCs w:val="20"/>
              </w:rPr>
            </w:pPr>
            <w:r w:rsidRPr="00880DA7">
              <w:rPr>
                <w:rFonts w:ascii="Tahoma" w:eastAsia="MS Mincho" w:hAnsi="Tahoma" w:cs="Tahoma"/>
                <w:b/>
                <w:bCs/>
                <w:sz w:val="20"/>
                <w:szCs w:val="20"/>
              </w:rPr>
              <w:t>Soulad s předpisy CE:</w:t>
            </w:r>
          </w:p>
          <w:p w14:paraId="543369D8" w14:textId="77777777" w:rsidR="00880DA7" w:rsidRPr="00880DA7" w:rsidRDefault="00880DA7">
            <w:pPr>
              <w:numPr>
                <w:ilvl w:val="1"/>
                <w:numId w:val="49"/>
              </w:numPr>
              <w:tabs>
                <w:tab w:val="clear" w:pos="1440"/>
              </w:tabs>
              <w:spacing w:before="60" w:after="0" w:line="240" w:lineRule="auto"/>
              <w:ind w:left="1024" w:hanging="357"/>
              <w:jc w:val="both"/>
              <w:rPr>
                <w:rFonts w:ascii="Tahoma" w:eastAsia="MS Mincho" w:hAnsi="Tahoma" w:cs="Tahoma"/>
                <w:sz w:val="20"/>
                <w:szCs w:val="20"/>
              </w:rPr>
            </w:pPr>
            <w:r w:rsidRPr="00880DA7">
              <w:rPr>
                <w:rFonts w:ascii="Tahoma" w:eastAsia="MS Mincho" w:hAnsi="Tahoma" w:cs="Tahoma"/>
                <w:sz w:val="20"/>
                <w:szCs w:val="20"/>
              </w:rPr>
              <w:t>Směrnice pro stroje - 2006/42/EC</w:t>
            </w:r>
          </w:p>
          <w:p w14:paraId="53706F71" w14:textId="77777777" w:rsidR="00880DA7" w:rsidRPr="00880DA7" w:rsidRDefault="00880DA7">
            <w:pPr>
              <w:numPr>
                <w:ilvl w:val="1"/>
                <w:numId w:val="49"/>
              </w:numPr>
              <w:tabs>
                <w:tab w:val="clear" w:pos="1440"/>
              </w:tabs>
              <w:spacing w:before="60" w:after="0" w:line="240" w:lineRule="auto"/>
              <w:ind w:left="1024" w:hanging="357"/>
              <w:jc w:val="both"/>
              <w:rPr>
                <w:rFonts w:ascii="Tahoma" w:eastAsia="MS Mincho" w:hAnsi="Tahoma" w:cs="Tahoma"/>
                <w:sz w:val="20"/>
                <w:szCs w:val="20"/>
              </w:rPr>
            </w:pPr>
            <w:r w:rsidRPr="00880DA7">
              <w:rPr>
                <w:rFonts w:ascii="Tahoma" w:eastAsia="MS Mincho" w:hAnsi="Tahoma" w:cs="Tahoma"/>
                <w:sz w:val="20"/>
                <w:szCs w:val="20"/>
              </w:rPr>
              <w:t>Směrnice pro nízké napětí - 2006/95/EC</w:t>
            </w:r>
          </w:p>
          <w:p w14:paraId="1B701214" w14:textId="77777777" w:rsidR="00880DA7" w:rsidRPr="00880DA7" w:rsidRDefault="00880DA7">
            <w:pPr>
              <w:numPr>
                <w:ilvl w:val="1"/>
                <w:numId w:val="49"/>
              </w:numPr>
              <w:tabs>
                <w:tab w:val="clear" w:pos="1440"/>
              </w:tabs>
              <w:spacing w:before="60" w:after="0" w:line="240" w:lineRule="auto"/>
              <w:ind w:left="1024" w:hanging="357"/>
              <w:jc w:val="both"/>
              <w:rPr>
                <w:rFonts w:ascii="Tahoma" w:eastAsia="MS Mincho" w:hAnsi="Tahoma" w:cs="Tahoma"/>
                <w:sz w:val="20"/>
                <w:szCs w:val="20"/>
              </w:rPr>
            </w:pPr>
            <w:r w:rsidRPr="00880DA7">
              <w:rPr>
                <w:rFonts w:ascii="Tahoma" w:eastAsia="MS Mincho" w:hAnsi="Tahoma" w:cs="Tahoma"/>
                <w:sz w:val="20"/>
                <w:szCs w:val="20"/>
              </w:rPr>
              <w:t>Směrnice EMC - 2004/108/EC</w:t>
            </w:r>
          </w:p>
          <w:p w14:paraId="1EA7B862" w14:textId="77777777" w:rsidR="00880DA7" w:rsidRDefault="00880DA7" w:rsidP="00880DA7">
            <w:pPr>
              <w:keepLines/>
              <w:spacing w:before="120" w:after="0" w:line="240" w:lineRule="auto"/>
              <w:jc w:val="both"/>
              <w:rPr>
                <w:rFonts w:ascii="Tahoma" w:hAnsi="Tahoma" w:cs="Tahoma"/>
                <w:sz w:val="20"/>
                <w:szCs w:val="20"/>
              </w:rPr>
            </w:pPr>
          </w:p>
          <w:p w14:paraId="762A11F9" w14:textId="6A9CDBC3" w:rsidR="004A3920" w:rsidRPr="00880DA7" w:rsidRDefault="004A3920" w:rsidP="00880DA7">
            <w:pPr>
              <w:keepLines/>
              <w:spacing w:before="120" w:after="0" w:line="240" w:lineRule="auto"/>
              <w:jc w:val="both"/>
              <w:rPr>
                <w:rFonts w:ascii="Tahoma" w:hAnsi="Tahoma" w:cs="Tahoma"/>
                <w:bCs/>
                <w:sz w:val="20"/>
                <w:szCs w:val="20"/>
              </w:rPr>
            </w:pPr>
            <w:r w:rsidRPr="00880DA7">
              <w:rPr>
                <w:rFonts w:ascii="Tahoma" w:hAnsi="Tahoma" w:cs="Tahoma"/>
                <w:sz w:val="20"/>
                <w:szCs w:val="20"/>
              </w:rPr>
              <w:t xml:space="preserve"> </w:t>
            </w:r>
          </w:p>
        </w:tc>
        <w:tc>
          <w:tcPr>
            <w:tcW w:w="5387" w:type="dxa"/>
            <w:tcBorders>
              <w:left w:val="single" w:sz="4" w:space="0" w:color="auto"/>
            </w:tcBorders>
          </w:tcPr>
          <w:p w14:paraId="705EAA6B" w14:textId="77777777" w:rsidR="004A3920" w:rsidRPr="004A3920" w:rsidRDefault="004A3920" w:rsidP="004A3920">
            <w:pPr>
              <w:keepLines/>
              <w:spacing w:before="120" w:line="240" w:lineRule="auto"/>
              <w:rPr>
                <w:rFonts w:ascii="Tahoma" w:hAnsi="Tahoma" w:cs="Tahoma"/>
                <w:b/>
                <w:sz w:val="20"/>
                <w:szCs w:val="20"/>
              </w:rPr>
            </w:pPr>
            <w:r w:rsidRPr="004A3920">
              <w:rPr>
                <w:rFonts w:ascii="Tahoma" w:hAnsi="Tahoma" w:cs="Tahoma"/>
                <w:sz w:val="20"/>
                <w:szCs w:val="20"/>
                <w:lang w:val="en-GB"/>
              </w:rPr>
              <w:lastRenderedPageBreak/>
              <w:t>Annex No. 1 -</w:t>
            </w:r>
            <w:r w:rsidRPr="004A3920">
              <w:rPr>
                <w:rFonts w:ascii="Tahoma" w:hAnsi="Tahoma" w:cs="Tahoma"/>
                <w:b/>
                <w:bCs/>
                <w:color w:val="000000"/>
                <w:sz w:val="20"/>
                <w:szCs w:val="20"/>
                <w:lang w:val="en-GB"/>
              </w:rPr>
              <w:t xml:space="preserve"> </w:t>
            </w:r>
            <w:bookmarkStart w:id="34" w:name="_Hlk136329128"/>
            <w:r w:rsidRPr="004A3920">
              <w:rPr>
                <w:rFonts w:ascii="Tahoma" w:hAnsi="Tahoma" w:cs="Tahoma"/>
                <w:b/>
                <w:bCs/>
                <w:color w:val="000000"/>
                <w:sz w:val="20"/>
                <w:szCs w:val="20"/>
                <w:lang w:val="en-GB"/>
              </w:rPr>
              <w:t>Technical Specification</w:t>
            </w:r>
            <w:bookmarkEnd w:id="34"/>
          </w:p>
          <w:p w14:paraId="7ABCB14B" w14:textId="77777777" w:rsidR="004A3920" w:rsidRPr="004A3920" w:rsidRDefault="004A3920" w:rsidP="004A3920">
            <w:pPr>
              <w:spacing w:after="0" w:line="240" w:lineRule="auto"/>
              <w:jc w:val="center"/>
              <w:rPr>
                <w:rFonts w:ascii="Tahoma" w:hAnsi="Tahoma" w:cs="Tahoma"/>
                <w:b/>
                <w:sz w:val="20"/>
                <w:szCs w:val="20"/>
              </w:rPr>
            </w:pPr>
          </w:p>
          <w:p w14:paraId="33EA9623" w14:textId="77777777" w:rsidR="004A3920" w:rsidRPr="004A3920" w:rsidRDefault="004A3920" w:rsidP="004A3920">
            <w:pPr>
              <w:spacing w:after="0" w:line="240" w:lineRule="auto"/>
              <w:jc w:val="center"/>
              <w:rPr>
                <w:rFonts w:ascii="Tahoma" w:hAnsi="Tahoma" w:cs="Tahoma"/>
                <w:b/>
                <w:sz w:val="20"/>
                <w:szCs w:val="20"/>
              </w:rPr>
            </w:pPr>
            <w:r w:rsidRPr="004A3920">
              <w:rPr>
                <w:rFonts w:ascii="Tahoma" w:hAnsi="Tahoma" w:cs="Tahoma"/>
                <w:b/>
                <w:bCs/>
                <w:sz w:val="20"/>
                <w:szCs w:val="20"/>
                <w:lang w:val="en-GB"/>
              </w:rPr>
              <w:t xml:space="preserve">Technical Specification </w:t>
            </w:r>
          </w:p>
          <w:p w14:paraId="498E9B59" w14:textId="77777777" w:rsidR="004A3920" w:rsidRPr="004A3920" w:rsidRDefault="004A3920" w:rsidP="004A3920">
            <w:pPr>
              <w:spacing w:before="120" w:after="0" w:line="240" w:lineRule="auto"/>
              <w:jc w:val="center"/>
              <w:rPr>
                <w:rFonts w:ascii="Tahoma" w:hAnsi="Tahoma" w:cs="Tahoma"/>
                <w:b/>
                <w:sz w:val="20"/>
                <w:szCs w:val="20"/>
              </w:rPr>
            </w:pPr>
            <w:r w:rsidRPr="004A3920">
              <w:rPr>
                <w:rFonts w:ascii="Tahoma" w:hAnsi="Tahoma" w:cs="Tahoma"/>
                <w:b/>
                <w:bCs/>
                <w:sz w:val="20"/>
                <w:szCs w:val="20"/>
                <w:lang w:val="en-GB"/>
              </w:rPr>
              <w:t>ALD system with inductively coupled plasma</w:t>
            </w:r>
          </w:p>
          <w:p w14:paraId="7EEA8EFA" w14:textId="77777777" w:rsidR="004A3920" w:rsidRPr="004A3920" w:rsidRDefault="004A3920" w:rsidP="004A3920">
            <w:pPr>
              <w:spacing w:before="360" w:after="0" w:line="240" w:lineRule="auto"/>
              <w:jc w:val="both"/>
              <w:rPr>
                <w:rFonts w:ascii="Tahoma" w:eastAsia="MS Mincho" w:hAnsi="Tahoma" w:cs="Tahoma"/>
                <w:b/>
                <w:bCs/>
                <w:sz w:val="20"/>
                <w:szCs w:val="20"/>
              </w:rPr>
            </w:pPr>
            <w:r w:rsidRPr="004A3920">
              <w:rPr>
                <w:rFonts w:ascii="Tahoma" w:eastAsia="MS Mincho" w:hAnsi="Tahoma" w:cs="Tahoma"/>
                <w:b/>
                <w:bCs/>
                <w:sz w:val="20"/>
                <w:szCs w:val="20"/>
                <w:lang w:val="en-GB"/>
              </w:rPr>
              <w:t>Introduction:</w:t>
            </w:r>
          </w:p>
          <w:p w14:paraId="077C115F" w14:textId="77777777" w:rsidR="004A3920" w:rsidRPr="004A3920" w:rsidRDefault="004A3920" w:rsidP="004A3920">
            <w:pPr>
              <w:spacing w:before="120" w:after="0" w:line="240" w:lineRule="auto"/>
              <w:jc w:val="both"/>
              <w:rPr>
                <w:rFonts w:ascii="Tahoma" w:eastAsia="MS Mincho" w:hAnsi="Tahoma" w:cs="Tahoma"/>
                <w:sz w:val="20"/>
                <w:szCs w:val="20"/>
              </w:rPr>
            </w:pPr>
            <w:r w:rsidRPr="004A3920">
              <w:rPr>
                <w:rFonts w:ascii="Tahoma" w:eastAsia="MS Mincho" w:hAnsi="Tahoma" w:cs="Tahoma"/>
                <w:sz w:val="20"/>
                <w:szCs w:val="20"/>
                <w:lang w:val="en-GB"/>
              </w:rPr>
              <w:t>The subject is the delivery of a system for atomic layer deposition (ALD). The aim is to acquire an advanced device for atomic layer deposition, which will enable the implementation of both thermal and plasma ALD processes, including plasma diagnostics and advanced control of process parameters. The system will be used in the research and development of advanced materials at the level of single atoms and thin films for applications in the field of nanotechnology, photocatalysis and electrochemistry.</w:t>
            </w:r>
          </w:p>
          <w:p w14:paraId="3DB3296D" w14:textId="77777777" w:rsidR="004A3920" w:rsidRPr="004A3920" w:rsidRDefault="004A3920" w:rsidP="004A3920">
            <w:pPr>
              <w:spacing w:before="360" w:after="0" w:line="240" w:lineRule="auto"/>
              <w:jc w:val="both"/>
              <w:rPr>
                <w:rFonts w:ascii="Tahoma" w:eastAsia="MS Mincho" w:hAnsi="Tahoma" w:cs="Tahoma"/>
                <w:b/>
                <w:bCs/>
                <w:sz w:val="20"/>
                <w:szCs w:val="20"/>
              </w:rPr>
            </w:pPr>
            <w:r w:rsidRPr="004A3920">
              <w:rPr>
                <w:rFonts w:ascii="Tahoma" w:eastAsia="MS Mincho" w:hAnsi="Tahoma" w:cs="Tahoma"/>
                <w:b/>
                <w:bCs/>
                <w:sz w:val="20"/>
                <w:szCs w:val="20"/>
                <w:lang w:val="en-GB"/>
              </w:rPr>
              <w:t>General requirements</w:t>
            </w:r>
          </w:p>
          <w:p w14:paraId="1D49121E"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The system must allow both thermal and plasma processes with the possibility of combining them within one cycle.</w:t>
            </w:r>
          </w:p>
          <w:p w14:paraId="1748C25F"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The device must have a fully automated control system with support for remote monitoring and control.</w:t>
            </w:r>
          </w:p>
          <w:p w14:paraId="5D557633"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High stability of process conditions and repeatability of deposition cycles.</w:t>
            </w:r>
          </w:p>
          <w:p w14:paraId="32A46B81" w14:textId="77777777" w:rsidR="004A3920" w:rsidRPr="004A3920" w:rsidRDefault="004A3920" w:rsidP="004A3920">
            <w:pPr>
              <w:spacing w:before="360" w:after="0" w:line="240" w:lineRule="auto"/>
              <w:jc w:val="both"/>
              <w:rPr>
                <w:rFonts w:ascii="Tahoma" w:eastAsia="MS Mincho" w:hAnsi="Tahoma" w:cs="Tahoma"/>
                <w:b/>
                <w:bCs/>
                <w:sz w:val="20"/>
                <w:szCs w:val="20"/>
              </w:rPr>
            </w:pPr>
            <w:r w:rsidRPr="004A3920">
              <w:rPr>
                <w:rFonts w:ascii="Tahoma" w:eastAsia="MS Mincho" w:hAnsi="Tahoma" w:cs="Tahoma"/>
                <w:b/>
                <w:bCs/>
                <w:sz w:val="20"/>
                <w:szCs w:val="20"/>
                <w:lang w:val="en-GB"/>
              </w:rPr>
              <w:t>Reaction chamber</w:t>
            </w:r>
          </w:p>
          <w:p w14:paraId="68BCF9B2"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Made of a single block of aluminium, heated to 150 °C to prevent condensation of precursors.</w:t>
            </w:r>
          </w:p>
          <w:p w14:paraId="34C40698"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Smooth internal shape with no dead zones for fast flushing.</w:t>
            </w:r>
          </w:p>
          <w:p w14:paraId="5F3DC265"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Easily removable inner compartment for cleaning (2 sets).</w:t>
            </w:r>
          </w:p>
          <w:p w14:paraId="5F5779FA"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 xml:space="preserve">Quick opening of the chamber (1 minute after venting). After opening the chamber, there must be full access to the electrodes and chamber. This requirement is necessary due to the planned research activities.  </w:t>
            </w:r>
          </w:p>
          <w:p w14:paraId="39EF4B21" w14:textId="77777777" w:rsidR="004A3920" w:rsidRPr="004A3920" w:rsidRDefault="004A3920" w:rsidP="004A3920">
            <w:pPr>
              <w:spacing w:before="360" w:after="0" w:line="240" w:lineRule="auto"/>
              <w:jc w:val="both"/>
              <w:rPr>
                <w:rFonts w:ascii="Tahoma" w:eastAsia="MS Mincho" w:hAnsi="Tahoma" w:cs="Tahoma"/>
                <w:b/>
                <w:bCs/>
                <w:sz w:val="20"/>
                <w:szCs w:val="20"/>
              </w:rPr>
            </w:pPr>
            <w:r w:rsidRPr="004A3920">
              <w:rPr>
                <w:rFonts w:ascii="Tahoma" w:eastAsia="MS Mincho" w:hAnsi="Tahoma" w:cs="Tahoma"/>
                <w:b/>
                <w:bCs/>
                <w:sz w:val="20"/>
                <w:szCs w:val="20"/>
                <w:lang w:val="en-GB"/>
              </w:rPr>
              <w:t>Performance of vacuum system and vacuum pumps</w:t>
            </w:r>
          </w:p>
          <w:p w14:paraId="2C220CA1"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Limit pressure in reactor at least: &lt; 5 * 10⁻⁶ Torr</w:t>
            </w:r>
          </w:p>
          <w:p w14:paraId="314B3596"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Duration of depletion from atmospheric pressure to 1 * 10⁻⁵ Torr: less than 20 minutes</w:t>
            </w:r>
          </w:p>
          <w:p w14:paraId="2D537EB4" w14:textId="77777777" w:rsidR="004A3920" w:rsidRPr="004A3920" w:rsidRDefault="004A3920" w:rsidP="004A3920">
            <w:pPr>
              <w:spacing w:before="360" w:after="0" w:line="240" w:lineRule="auto"/>
              <w:jc w:val="both"/>
              <w:rPr>
                <w:rFonts w:ascii="Tahoma" w:eastAsia="MS Mincho" w:hAnsi="Tahoma" w:cs="Tahoma"/>
                <w:b/>
                <w:bCs/>
                <w:sz w:val="20"/>
                <w:szCs w:val="20"/>
              </w:rPr>
            </w:pPr>
            <w:r w:rsidRPr="004A3920">
              <w:rPr>
                <w:rFonts w:ascii="Tahoma" w:eastAsia="MS Mincho" w:hAnsi="Tahoma" w:cs="Tahoma"/>
                <w:b/>
                <w:bCs/>
                <w:sz w:val="20"/>
                <w:szCs w:val="20"/>
                <w:lang w:val="en-GB"/>
              </w:rPr>
              <w:t>Plasma source</w:t>
            </w:r>
          </w:p>
          <w:p w14:paraId="7730969B"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Remote plasma source based on inductively coupled plasma (ICP) with a diameter of &lt;= 75 mm.</w:t>
            </w:r>
          </w:p>
          <w:p w14:paraId="1E0EA2A2"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 xml:space="preserve">ICP type - helical </w:t>
            </w:r>
          </w:p>
          <w:p w14:paraId="3281F11A"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Direct-coupled plasma generator with automatic matching unit with vacuum capacitors</w:t>
            </w:r>
          </w:p>
          <w:p w14:paraId="3E0B3A87"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lastRenderedPageBreak/>
              <w:t>13.56 MHz auto-tuning radiofrequency (RF) source with min. 600 W output</w:t>
            </w:r>
          </w:p>
          <w:p w14:paraId="4FD11CD7"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The positions of the capacitor values of the matching unit are adjustable as parameters of the deposition process</w:t>
            </w:r>
          </w:p>
          <w:p w14:paraId="244C4F1B"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Advanced atomic mass unit (AMU) analyser with datalogging.</w:t>
            </w:r>
          </w:p>
          <w:p w14:paraId="1E8380F9"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Vacuum capacitors are controlled by DC servo motors</w:t>
            </w:r>
          </w:p>
          <w:p w14:paraId="35F792D8"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 xml:space="preserve">The plasma source can be generated at a minimum pressure of 10 </w:t>
            </w:r>
            <w:proofErr w:type="spellStart"/>
            <w:r w:rsidRPr="004A3920">
              <w:rPr>
                <w:rFonts w:ascii="Tahoma" w:eastAsia="MS Mincho" w:hAnsi="Tahoma" w:cs="Tahoma"/>
                <w:sz w:val="20"/>
                <w:szCs w:val="20"/>
                <w:lang w:val="en-GB"/>
              </w:rPr>
              <w:t>mTorr</w:t>
            </w:r>
            <w:proofErr w:type="spellEnd"/>
            <w:r w:rsidRPr="004A3920">
              <w:rPr>
                <w:rFonts w:ascii="Tahoma" w:eastAsia="MS Mincho" w:hAnsi="Tahoma" w:cs="Tahoma"/>
                <w:sz w:val="20"/>
                <w:szCs w:val="20"/>
                <w:lang w:val="en-GB"/>
              </w:rPr>
              <w:t>.</w:t>
            </w:r>
          </w:p>
          <w:p w14:paraId="75C93FC2" w14:textId="77777777" w:rsidR="004A3920" w:rsidRPr="004A3920" w:rsidRDefault="004A3920" w:rsidP="004A3920">
            <w:pPr>
              <w:spacing w:before="360" w:after="0" w:line="240" w:lineRule="auto"/>
              <w:jc w:val="both"/>
              <w:rPr>
                <w:rFonts w:ascii="Tahoma" w:eastAsia="MS Mincho" w:hAnsi="Tahoma" w:cs="Tahoma"/>
                <w:b/>
                <w:bCs/>
                <w:sz w:val="20"/>
                <w:szCs w:val="20"/>
              </w:rPr>
            </w:pPr>
            <w:r w:rsidRPr="004A3920">
              <w:rPr>
                <w:rFonts w:ascii="Tahoma" w:eastAsia="MS Mincho" w:hAnsi="Tahoma" w:cs="Tahoma"/>
                <w:b/>
                <w:bCs/>
                <w:sz w:val="20"/>
                <w:szCs w:val="20"/>
                <w:lang w:val="en-GB"/>
              </w:rPr>
              <w:t>Substrate</w:t>
            </w:r>
          </w:p>
          <w:p w14:paraId="449FE6C5"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 xml:space="preserve">Diameter: 240 mm, electrically grounded, suitable for placing substrates up to 200 mm in diameter using the </w:t>
            </w:r>
            <w:proofErr w:type="spellStart"/>
            <w:r w:rsidRPr="004A3920">
              <w:rPr>
                <w:rFonts w:ascii="Tahoma" w:eastAsia="MS Mincho" w:hAnsi="Tahoma" w:cs="Tahoma"/>
                <w:sz w:val="20"/>
                <w:szCs w:val="20"/>
                <w:lang w:val="en-GB"/>
              </w:rPr>
              <w:t>loadlock</w:t>
            </w:r>
            <w:proofErr w:type="spellEnd"/>
            <w:r w:rsidRPr="004A3920">
              <w:rPr>
                <w:rFonts w:ascii="Tahoma" w:eastAsia="MS Mincho" w:hAnsi="Tahoma" w:cs="Tahoma"/>
                <w:sz w:val="20"/>
                <w:szCs w:val="20"/>
                <w:lang w:val="en-GB"/>
              </w:rPr>
              <w:t xml:space="preserve"> system (see below). Possibility of open placement of substrates. Open loading of the chamber is possible without interruption of gas or vapour supply.</w:t>
            </w:r>
          </w:p>
          <w:p w14:paraId="4564DF9E"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Thermal surface homogeneity of the substrate &lt; ±2.0 °C at 400 °C.</w:t>
            </w:r>
          </w:p>
          <w:p w14:paraId="49E39840"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Substrate temperature control: &lt; ±1.0 °C.</w:t>
            </w:r>
          </w:p>
          <w:p w14:paraId="3B549FA6"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Bias electrode (BIAS) at 550 °C, RF generator 300 W, 13.56 MHz, direct connection with matching unit. Capacitive condenser positions: Selectable as process parameters. Advanced AMU with data logging.</w:t>
            </w:r>
          </w:p>
          <w:p w14:paraId="387D7953"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 xml:space="preserve">Air-cooled capacitors controlled by a DC </w:t>
            </w:r>
            <w:proofErr w:type="gramStart"/>
            <w:r w:rsidRPr="004A3920">
              <w:rPr>
                <w:rFonts w:ascii="Tahoma" w:eastAsia="MS Mincho" w:hAnsi="Tahoma" w:cs="Tahoma"/>
                <w:sz w:val="20"/>
                <w:szCs w:val="20"/>
                <w:lang w:val="en-GB"/>
              </w:rPr>
              <w:t>servo-motor</w:t>
            </w:r>
            <w:proofErr w:type="gramEnd"/>
            <w:r w:rsidRPr="004A3920">
              <w:rPr>
                <w:rFonts w:ascii="Tahoma" w:eastAsia="MS Mincho" w:hAnsi="Tahoma" w:cs="Tahoma"/>
                <w:sz w:val="20"/>
                <w:szCs w:val="20"/>
                <w:lang w:val="en-GB"/>
              </w:rPr>
              <w:t>.</w:t>
            </w:r>
          </w:p>
          <w:p w14:paraId="40A42CB6" w14:textId="77777777" w:rsidR="004A3920" w:rsidRPr="004A3920" w:rsidRDefault="004A3920" w:rsidP="004A3920">
            <w:pPr>
              <w:spacing w:before="360" w:after="0" w:line="240" w:lineRule="auto"/>
              <w:jc w:val="both"/>
              <w:rPr>
                <w:rFonts w:ascii="Tahoma" w:eastAsia="MS Mincho" w:hAnsi="Tahoma" w:cs="Tahoma"/>
                <w:b/>
                <w:bCs/>
                <w:sz w:val="20"/>
                <w:szCs w:val="20"/>
              </w:rPr>
            </w:pPr>
            <w:proofErr w:type="spellStart"/>
            <w:r w:rsidRPr="004A3920">
              <w:rPr>
                <w:rFonts w:ascii="Tahoma" w:eastAsia="MS Mincho" w:hAnsi="Tahoma" w:cs="Tahoma"/>
                <w:b/>
                <w:bCs/>
                <w:sz w:val="20"/>
                <w:szCs w:val="20"/>
                <w:lang w:val="en-GB"/>
              </w:rPr>
              <w:t>Loadlock</w:t>
            </w:r>
            <w:proofErr w:type="spellEnd"/>
            <w:r w:rsidRPr="004A3920">
              <w:rPr>
                <w:rFonts w:ascii="Tahoma" w:eastAsia="MS Mincho" w:hAnsi="Tahoma" w:cs="Tahoma"/>
                <w:b/>
                <w:bCs/>
                <w:sz w:val="20"/>
                <w:szCs w:val="20"/>
                <w:lang w:val="en-GB"/>
              </w:rPr>
              <w:t xml:space="preserve"> system</w:t>
            </w:r>
          </w:p>
          <w:p w14:paraId="7554077F"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 xml:space="preserve">Independently pumped vacuum </w:t>
            </w:r>
            <w:proofErr w:type="spellStart"/>
            <w:r w:rsidRPr="004A3920">
              <w:rPr>
                <w:rFonts w:ascii="Tahoma" w:eastAsia="MS Mincho" w:hAnsi="Tahoma" w:cs="Tahoma"/>
                <w:sz w:val="20"/>
                <w:szCs w:val="20"/>
                <w:lang w:val="en-GB"/>
              </w:rPr>
              <w:t>loadlock</w:t>
            </w:r>
            <w:proofErr w:type="spellEnd"/>
            <w:r w:rsidRPr="004A3920">
              <w:rPr>
                <w:rFonts w:ascii="Tahoma" w:eastAsia="MS Mincho" w:hAnsi="Tahoma" w:cs="Tahoma"/>
                <w:sz w:val="20"/>
                <w:szCs w:val="20"/>
                <w:lang w:val="en-GB"/>
              </w:rPr>
              <w:t xml:space="preserve"> with automatic wafer transfer.</w:t>
            </w:r>
          </w:p>
          <w:p w14:paraId="33B09AFC"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 xml:space="preserve">Fully automated </w:t>
            </w:r>
            <w:proofErr w:type="spellStart"/>
            <w:r w:rsidRPr="004A3920">
              <w:rPr>
                <w:rFonts w:ascii="Tahoma" w:eastAsia="MS Mincho" w:hAnsi="Tahoma" w:cs="Tahoma"/>
                <w:sz w:val="20"/>
                <w:szCs w:val="20"/>
                <w:lang w:val="en-GB"/>
              </w:rPr>
              <w:t>loadlock</w:t>
            </w:r>
            <w:proofErr w:type="spellEnd"/>
            <w:r w:rsidRPr="004A3920">
              <w:rPr>
                <w:rFonts w:ascii="Tahoma" w:eastAsia="MS Mincho" w:hAnsi="Tahoma" w:cs="Tahoma"/>
                <w:sz w:val="20"/>
                <w:szCs w:val="20"/>
                <w:lang w:val="en-GB"/>
              </w:rPr>
              <w:t xml:space="preserve"> for single wafers with low volume (&lt; 7 litres).</w:t>
            </w:r>
          </w:p>
          <w:p w14:paraId="1936752A"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 xml:space="preserve">Supported wafer sizes: 3" to 8" wafers can be directly handled in the </w:t>
            </w:r>
            <w:proofErr w:type="spellStart"/>
            <w:r w:rsidRPr="004A3920">
              <w:rPr>
                <w:rFonts w:ascii="Tahoma" w:eastAsia="MS Mincho" w:hAnsi="Tahoma" w:cs="Tahoma"/>
                <w:sz w:val="20"/>
                <w:szCs w:val="20"/>
                <w:lang w:val="en-GB"/>
              </w:rPr>
              <w:t>loadlock</w:t>
            </w:r>
            <w:proofErr w:type="spellEnd"/>
            <w:r w:rsidRPr="004A3920">
              <w:rPr>
                <w:rFonts w:ascii="Tahoma" w:eastAsia="MS Mincho" w:hAnsi="Tahoma" w:cs="Tahoma"/>
                <w:sz w:val="20"/>
                <w:szCs w:val="20"/>
                <w:lang w:val="en-GB"/>
              </w:rPr>
              <w:t>.</w:t>
            </w:r>
          </w:p>
          <w:p w14:paraId="593987E6"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Smaller wafers and samples: They can be placed on carrier wafers or boards.</w:t>
            </w:r>
          </w:p>
          <w:p w14:paraId="0F1F72E0"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Maximum substrate height: 9 mm.</w:t>
            </w:r>
          </w:p>
          <w:p w14:paraId="4486B991"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proofErr w:type="spellStart"/>
            <w:r w:rsidRPr="004A3920">
              <w:rPr>
                <w:rFonts w:ascii="Tahoma" w:eastAsia="MS Mincho" w:hAnsi="Tahoma" w:cs="Tahoma"/>
                <w:sz w:val="20"/>
                <w:szCs w:val="20"/>
                <w:lang w:val="en-GB"/>
              </w:rPr>
              <w:t>MonoVAT</w:t>
            </w:r>
            <w:proofErr w:type="spellEnd"/>
            <w:r w:rsidRPr="004A3920">
              <w:rPr>
                <w:rFonts w:ascii="Tahoma" w:eastAsia="MS Mincho" w:hAnsi="Tahoma" w:cs="Tahoma"/>
                <w:sz w:val="20"/>
                <w:szCs w:val="20"/>
                <w:lang w:val="en-GB"/>
              </w:rPr>
              <w:t xml:space="preserve"> valve: Industry standard for wafers up to 200 mm diameter.</w:t>
            </w:r>
          </w:p>
          <w:p w14:paraId="7F89C05F"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Dry process pump: Capacity &gt;= 15 m³/h.</w:t>
            </w:r>
          </w:p>
          <w:p w14:paraId="62A5EE67"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Wafer sensor: Deactivation option.</w:t>
            </w:r>
          </w:p>
          <w:p w14:paraId="12B7C2DB"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Wafer handling: 200 mm wafer can be loaded/unloaded using vacuum tweezers.</w:t>
            </w:r>
          </w:p>
          <w:p w14:paraId="2EBB1271" w14:textId="77777777" w:rsidR="004A3920" w:rsidRPr="004A3920" w:rsidRDefault="004A3920" w:rsidP="004A3920">
            <w:pPr>
              <w:spacing w:before="360" w:after="0" w:line="240" w:lineRule="auto"/>
              <w:jc w:val="both"/>
              <w:rPr>
                <w:rFonts w:ascii="Tahoma" w:eastAsia="MS Mincho" w:hAnsi="Tahoma" w:cs="Tahoma"/>
                <w:b/>
                <w:bCs/>
                <w:sz w:val="20"/>
                <w:szCs w:val="20"/>
              </w:rPr>
            </w:pPr>
            <w:r w:rsidRPr="004A3920">
              <w:rPr>
                <w:rFonts w:ascii="Tahoma" w:eastAsia="MS Mincho" w:hAnsi="Tahoma" w:cs="Tahoma"/>
                <w:b/>
                <w:bCs/>
                <w:sz w:val="20"/>
                <w:szCs w:val="20"/>
                <w:lang w:val="en-GB"/>
              </w:rPr>
              <w:t>Gas system</w:t>
            </w:r>
          </w:p>
          <w:p w14:paraId="59BF4C72" w14:textId="77777777" w:rsidR="004A3920" w:rsidRPr="00880DA7"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Gas module: Separately located for a maximum of 10 MFC-controlled gas lines for plasma gases and gas precursors for thermal processes.</w:t>
            </w:r>
          </w:p>
          <w:p w14:paraId="1DEE2A7D" w14:textId="77777777" w:rsidR="00880DA7" w:rsidRPr="00880DA7" w:rsidRDefault="00880DA7" w:rsidP="00880DA7">
            <w:pPr>
              <w:spacing w:before="120" w:after="0" w:line="240" w:lineRule="auto"/>
              <w:jc w:val="both"/>
              <w:rPr>
                <w:rFonts w:ascii="Tahoma" w:eastAsia="MS Mincho" w:hAnsi="Tahoma" w:cs="Tahoma"/>
                <w:sz w:val="20"/>
                <w:szCs w:val="20"/>
              </w:rPr>
            </w:pPr>
          </w:p>
          <w:p w14:paraId="1AE491A0"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lastRenderedPageBreak/>
              <w:t>Gas line configuration: H₂S or SF₆; N₂; H₂ (with bypass and internally metal-sealed MFC); Are; O₂.</w:t>
            </w:r>
          </w:p>
          <w:p w14:paraId="4DB3634B" w14:textId="77777777" w:rsidR="004A3920" w:rsidRPr="004A3920" w:rsidRDefault="004A3920" w:rsidP="004A3920">
            <w:pPr>
              <w:spacing w:before="360" w:after="0" w:line="240" w:lineRule="auto"/>
              <w:jc w:val="both"/>
              <w:rPr>
                <w:rFonts w:ascii="Tahoma" w:eastAsia="MS Mincho" w:hAnsi="Tahoma" w:cs="Tahoma"/>
                <w:b/>
                <w:bCs/>
                <w:sz w:val="20"/>
                <w:szCs w:val="20"/>
              </w:rPr>
            </w:pPr>
            <w:r w:rsidRPr="004A3920">
              <w:rPr>
                <w:rFonts w:ascii="Tahoma" w:eastAsia="MS Mincho" w:hAnsi="Tahoma" w:cs="Tahoma"/>
                <w:b/>
                <w:bCs/>
                <w:sz w:val="20"/>
                <w:szCs w:val="20"/>
                <w:lang w:val="en-GB"/>
              </w:rPr>
              <w:t>Pressure measurement</w:t>
            </w:r>
          </w:p>
          <w:p w14:paraId="75F5089D"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 xml:space="preserve">Capacitive pressure gauges: Range: 250 </w:t>
            </w:r>
            <w:proofErr w:type="spellStart"/>
            <w:r w:rsidRPr="004A3920">
              <w:rPr>
                <w:rFonts w:ascii="Tahoma" w:eastAsia="MS Mincho" w:hAnsi="Tahoma" w:cs="Tahoma"/>
                <w:sz w:val="20"/>
                <w:szCs w:val="20"/>
                <w:lang w:val="en-GB"/>
              </w:rPr>
              <w:t>mTorr</w:t>
            </w:r>
            <w:proofErr w:type="spellEnd"/>
            <w:r w:rsidRPr="004A3920">
              <w:rPr>
                <w:rFonts w:ascii="Tahoma" w:eastAsia="MS Mincho" w:hAnsi="Tahoma" w:cs="Tahoma"/>
                <w:sz w:val="20"/>
                <w:szCs w:val="20"/>
                <w:lang w:val="en-GB"/>
              </w:rPr>
              <w:t xml:space="preserve"> and 5 Torr Protective deflector against deposits during deposition for long-term stability</w:t>
            </w:r>
          </w:p>
          <w:p w14:paraId="54585D1B"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Process pressure measurement: The capacitive pressure gauge must measure the pressure during the ALD process.</w:t>
            </w:r>
          </w:p>
          <w:p w14:paraId="5CF8A834"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sz w:val="20"/>
                <w:szCs w:val="20"/>
                <w:lang w:val="en-GB"/>
              </w:rPr>
              <w:t>The system must include a Penning pressure gauge for accurate measurement of low pressures.</w:t>
            </w:r>
          </w:p>
          <w:p w14:paraId="4A59B319" w14:textId="77777777" w:rsidR="004A3920" w:rsidRPr="004A3920" w:rsidRDefault="004A3920" w:rsidP="004A3920">
            <w:pPr>
              <w:spacing w:before="360" w:after="0" w:line="240" w:lineRule="auto"/>
              <w:jc w:val="both"/>
              <w:rPr>
                <w:rFonts w:ascii="Tahoma" w:eastAsia="MS Mincho" w:hAnsi="Tahoma" w:cs="Tahoma"/>
                <w:b/>
                <w:bCs/>
                <w:sz w:val="20"/>
                <w:szCs w:val="20"/>
              </w:rPr>
            </w:pPr>
            <w:r w:rsidRPr="004A3920">
              <w:rPr>
                <w:rFonts w:ascii="Tahoma" w:eastAsia="MS Mincho" w:hAnsi="Tahoma" w:cs="Tahoma"/>
                <w:b/>
                <w:bCs/>
                <w:sz w:val="20"/>
                <w:szCs w:val="20"/>
                <w:lang w:val="en-GB"/>
              </w:rPr>
              <w:t>Process control</w:t>
            </w:r>
          </w:p>
          <w:p w14:paraId="6E38A89C"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b/>
                <w:bCs/>
                <w:sz w:val="20"/>
                <w:szCs w:val="20"/>
              </w:rPr>
            </w:pPr>
            <w:r w:rsidRPr="004A3920">
              <w:rPr>
                <w:rFonts w:ascii="Tahoma" w:eastAsia="MS Mincho" w:hAnsi="Tahoma" w:cs="Tahoma"/>
                <w:b/>
                <w:bCs/>
                <w:sz w:val="20"/>
                <w:szCs w:val="20"/>
                <w:lang w:val="en-GB"/>
              </w:rPr>
              <w:t>Swagelok ALD valves:</w:t>
            </w:r>
          </w:p>
          <w:p w14:paraId="0EA96368" w14:textId="77777777" w:rsidR="004A3920" w:rsidRPr="004A3920" w:rsidRDefault="004A3920">
            <w:pPr>
              <w:numPr>
                <w:ilvl w:val="1"/>
                <w:numId w:val="42"/>
              </w:numPr>
              <w:tabs>
                <w:tab w:val="clear" w:pos="1440"/>
              </w:tabs>
              <w:spacing w:before="12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Temperature-controlled up to 200 °C</w:t>
            </w:r>
          </w:p>
          <w:p w14:paraId="135754A4" w14:textId="77777777" w:rsidR="004A3920" w:rsidRPr="004A3920" w:rsidRDefault="004A3920">
            <w:pPr>
              <w:numPr>
                <w:ilvl w:val="1"/>
                <w:numId w:val="42"/>
              </w:numPr>
              <w:tabs>
                <w:tab w:val="clear" w:pos="1440"/>
              </w:tabs>
              <w:spacing w:before="12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 xml:space="preserve">Valve control with a minimum resolution of 10 </w:t>
            </w:r>
            <w:proofErr w:type="spellStart"/>
            <w:r w:rsidRPr="004A3920">
              <w:rPr>
                <w:rFonts w:ascii="Tahoma" w:eastAsia="MS Mincho" w:hAnsi="Tahoma" w:cs="Tahoma"/>
                <w:sz w:val="20"/>
                <w:szCs w:val="20"/>
                <w:lang w:val="en-GB"/>
              </w:rPr>
              <w:t>ms</w:t>
            </w:r>
            <w:proofErr w:type="spellEnd"/>
            <w:r w:rsidRPr="004A3920">
              <w:rPr>
                <w:rFonts w:ascii="Tahoma" w:eastAsia="MS Mincho" w:hAnsi="Tahoma" w:cs="Tahoma"/>
                <w:sz w:val="20"/>
                <w:szCs w:val="20"/>
                <w:lang w:val="en-GB"/>
              </w:rPr>
              <w:t xml:space="preserve"> ± 1 </w:t>
            </w:r>
            <w:proofErr w:type="spellStart"/>
            <w:r w:rsidRPr="004A3920">
              <w:rPr>
                <w:rFonts w:ascii="Tahoma" w:eastAsia="MS Mincho" w:hAnsi="Tahoma" w:cs="Tahoma"/>
                <w:sz w:val="20"/>
                <w:szCs w:val="20"/>
                <w:lang w:val="en-GB"/>
              </w:rPr>
              <w:t>ms</w:t>
            </w:r>
            <w:proofErr w:type="spellEnd"/>
          </w:p>
          <w:p w14:paraId="1856D279"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b/>
                <w:bCs/>
                <w:sz w:val="20"/>
                <w:szCs w:val="20"/>
              </w:rPr>
            </w:pPr>
            <w:r w:rsidRPr="004A3920">
              <w:rPr>
                <w:rFonts w:ascii="Tahoma" w:eastAsia="MS Mincho" w:hAnsi="Tahoma" w:cs="Tahoma"/>
                <w:b/>
                <w:bCs/>
                <w:sz w:val="20"/>
                <w:szCs w:val="20"/>
                <w:lang w:val="en-GB"/>
              </w:rPr>
              <w:t>Rapid automatic pressure regulator:</w:t>
            </w:r>
          </w:p>
          <w:p w14:paraId="55D53CF4" w14:textId="77777777" w:rsidR="004A3920" w:rsidRPr="004A3920" w:rsidRDefault="004A3920">
            <w:pPr>
              <w:numPr>
                <w:ilvl w:val="1"/>
                <w:numId w:val="42"/>
              </w:numPr>
              <w:tabs>
                <w:tab w:val="clear" w:pos="1440"/>
              </w:tabs>
              <w:spacing w:before="12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 xml:space="preserve">Open/close response time: 150 </w:t>
            </w:r>
            <w:proofErr w:type="spellStart"/>
            <w:r w:rsidRPr="004A3920">
              <w:rPr>
                <w:rFonts w:ascii="Tahoma" w:eastAsia="MS Mincho" w:hAnsi="Tahoma" w:cs="Tahoma"/>
                <w:sz w:val="20"/>
                <w:szCs w:val="20"/>
                <w:lang w:val="en-GB"/>
              </w:rPr>
              <w:t>ms</w:t>
            </w:r>
            <w:proofErr w:type="spellEnd"/>
          </w:p>
          <w:p w14:paraId="7090440A"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b/>
                <w:bCs/>
                <w:sz w:val="20"/>
                <w:szCs w:val="20"/>
              </w:rPr>
            </w:pPr>
            <w:r w:rsidRPr="004A3920">
              <w:rPr>
                <w:rFonts w:ascii="Tahoma" w:eastAsia="MS Mincho" w:hAnsi="Tahoma" w:cs="Tahoma"/>
                <w:b/>
                <w:bCs/>
                <w:sz w:val="20"/>
                <w:szCs w:val="20"/>
                <w:lang w:val="en-GB"/>
              </w:rPr>
              <w:t>Argon mass flow control:</w:t>
            </w:r>
          </w:p>
          <w:p w14:paraId="698F26F2" w14:textId="77777777" w:rsidR="004A3920" w:rsidRPr="004A3920" w:rsidRDefault="004A3920">
            <w:pPr>
              <w:numPr>
                <w:ilvl w:val="1"/>
                <w:numId w:val="42"/>
              </w:numPr>
              <w:tabs>
                <w:tab w:val="clear" w:pos="1440"/>
              </w:tabs>
              <w:spacing w:before="12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MFC linked to a rapid camber system for short bubbling and flushing</w:t>
            </w:r>
          </w:p>
          <w:p w14:paraId="33D600BC" w14:textId="77777777" w:rsidR="004A3920" w:rsidRPr="004A3920" w:rsidRDefault="004A3920">
            <w:pPr>
              <w:numPr>
                <w:ilvl w:val="1"/>
                <w:numId w:val="42"/>
              </w:numPr>
              <w:tabs>
                <w:tab w:val="clear" w:pos="1440"/>
              </w:tabs>
              <w:spacing w:before="12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Including diversion to the exhaust chamber (</w:t>
            </w:r>
            <w:proofErr w:type="spellStart"/>
            <w:r w:rsidRPr="004A3920">
              <w:rPr>
                <w:rFonts w:ascii="Tahoma" w:eastAsia="MS Mincho" w:hAnsi="Tahoma" w:cs="Tahoma"/>
                <w:sz w:val="20"/>
                <w:szCs w:val="20"/>
                <w:lang w:val="en-GB"/>
              </w:rPr>
              <w:t>foreline</w:t>
            </w:r>
            <w:proofErr w:type="spellEnd"/>
            <w:r w:rsidRPr="004A3920">
              <w:rPr>
                <w:rFonts w:ascii="Tahoma" w:eastAsia="MS Mincho" w:hAnsi="Tahoma" w:cs="Tahoma"/>
                <w:sz w:val="20"/>
                <w:szCs w:val="20"/>
                <w:lang w:val="en-GB"/>
              </w:rPr>
              <w:t>)</w:t>
            </w:r>
          </w:p>
          <w:p w14:paraId="33E6F893" w14:textId="77777777" w:rsidR="004A3920" w:rsidRPr="004A3920" w:rsidRDefault="004A3920" w:rsidP="004A3920">
            <w:pPr>
              <w:spacing w:before="360" w:after="0" w:line="240" w:lineRule="auto"/>
              <w:jc w:val="both"/>
              <w:rPr>
                <w:rFonts w:ascii="Tahoma" w:eastAsia="MS Mincho" w:hAnsi="Tahoma" w:cs="Tahoma"/>
                <w:b/>
                <w:bCs/>
                <w:sz w:val="20"/>
                <w:szCs w:val="20"/>
              </w:rPr>
            </w:pPr>
            <w:r w:rsidRPr="004A3920">
              <w:rPr>
                <w:rFonts w:ascii="Tahoma" w:eastAsia="MS Mincho" w:hAnsi="Tahoma" w:cs="Tahoma"/>
                <w:b/>
                <w:bCs/>
                <w:sz w:val="20"/>
                <w:szCs w:val="20"/>
                <w:lang w:val="en-GB"/>
              </w:rPr>
              <w:t>Pumping configuration</w:t>
            </w:r>
          </w:p>
          <w:p w14:paraId="3EDAF5CC"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b/>
                <w:bCs/>
                <w:sz w:val="20"/>
                <w:szCs w:val="20"/>
              </w:rPr>
            </w:pPr>
            <w:r w:rsidRPr="004A3920">
              <w:rPr>
                <w:rFonts w:ascii="Tahoma" w:eastAsia="MS Mincho" w:hAnsi="Tahoma" w:cs="Tahoma"/>
                <w:b/>
                <w:bCs/>
                <w:sz w:val="20"/>
                <w:szCs w:val="20"/>
                <w:lang w:val="en-GB"/>
              </w:rPr>
              <w:t>Pumping pipes:</w:t>
            </w:r>
          </w:p>
          <w:p w14:paraId="71145724" w14:textId="77777777" w:rsidR="004A3920" w:rsidRPr="004A3920" w:rsidRDefault="004A3920">
            <w:pPr>
              <w:numPr>
                <w:ilvl w:val="1"/>
                <w:numId w:val="43"/>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 xml:space="preserve">Diameter &gt;= 100 mm, </w:t>
            </w:r>
            <w:proofErr w:type="spellStart"/>
            <w:r w:rsidRPr="004A3920">
              <w:rPr>
                <w:rFonts w:ascii="Tahoma" w:eastAsia="MS Mincho" w:hAnsi="Tahoma" w:cs="Tahoma"/>
                <w:sz w:val="20"/>
                <w:szCs w:val="20"/>
                <w:lang w:val="en-GB"/>
              </w:rPr>
              <w:t>heatable</w:t>
            </w:r>
            <w:proofErr w:type="spellEnd"/>
            <w:r w:rsidRPr="004A3920">
              <w:rPr>
                <w:rFonts w:ascii="Tahoma" w:eastAsia="MS Mincho" w:hAnsi="Tahoma" w:cs="Tahoma"/>
                <w:sz w:val="20"/>
                <w:szCs w:val="20"/>
                <w:lang w:val="en-GB"/>
              </w:rPr>
              <w:t xml:space="preserve"> up to 120 °C</w:t>
            </w:r>
          </w:p>
          <w:p w14:paraId="345FFD96"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b/>
                <w:bCs/>
                <w:sz w:val="20"/>
                <w:szCs w:val="20"/>
              </w:rPr>
            </w:pPr>
            <w:r w:rsidRPr="004A3920">
              <w:rPr>
                <w:rFonts w:ascii="Tahoma" w:eastAsia="MS Mincho" w:hAnsi="Tahoma" w:cs="Tahoma"/>
                <w:b/>
                <w:bCs/>
                <w:sz w:val="20"/>
                <w:szCs w:val="20"/>
                <w:lang w:val="en-GB"/>
              </w:rPr>
              <w:t>Turbomolecular pump:</w:t>
            </w:r>
          </w:p>
          <w:p w14:paraId="6190208F" w14:textId="77777777" w:rsidR="004A3920" w:rsidRPr="004A3920" w:rsidRDefault="004A3920">
            <w:pPr>
              <w:numPr>
                <w:ilvl w:val="1"/>
                <w:numId w:val="43"/>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Corrosive environment compatible</w:t>
            </w:r>
          </w:p>
          <w:p w14:paraId="713DE936" w14:textId="77777777" w:rsidR="004A3920" w:rsidRPr="004A3920" w:rsidRDefault="004A3920">
            <w:pPr>
              <w:numPr>
                <w:ilvl w:val="1"/>
                <w:numId w:val="43"/>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Pumping capacity 450 litres/s, with system heating</w:t>
            </w:r>
          </w:p>
          <w:p w14:paraId="6F289F98"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b/>
                <w:bCs/>
                <w:sz w:val="20"/>
                <w:szCs w:val="20"/>
              </w:rPr>
            </w:pPr>
            <w:r w:rsidRPr="004A3920">
              <w:rPr>
                <w:rFonts w:ascii="Tahoma" w:eastAsia="MS Mincho" w:hAnsi="Tahoma" w:cs="Tahoma"/>
                <w:b/>
                <w:bCs/>
                <w:sz w:val="20"/>
                <w:szCs w:val="20"/>
                <w:lang w:val="en-GB"/>
              </w:rPr>
              <w:t>Dry pump:</w:t>
            </w:r>
          </w:p>
          <w:p w14:paraId="047F887A" w14:textId="77777777" w:rsidR="004A3920" w:rsidRPr="004A3920" w:rsidRDefault="004A3920">
            <w:pPr>
              <w:numPr>
                <w:ilvl w:val="1"/>
                <w:numId w:val="43"/>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Minimum pumping speed 450 m³/h, chemical series</w:t>
            </w:r>
          </w:p>
          <w:p w14:paraId="2BA36658"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b/>
                <w:bCs/>
                <w:sz w:val="20"/>
                <w:szCs w:val="20"/>
              </w:rPr>
            </w:pPr>
            <w:r w:rsidRPr="004A3920">
              <w:rPr>
                <w:rFonts w:ascii="Tahoma" w:eastAsia="MS Mincho" w:hAnsi="Tahoma" w:cs="Tahoma"/>
                <w:b/>
                <w:bCs/>
                <w:sz w:val="20"/>
                <w:szCs w:val="20"/>
                <w:lang w:val="en-GB"/>
              </w:rPr>
              <w:t>Automatic standby mode for nitrogen flushing.</w:t>
            </w:r>
          </w:p>
          <w:p w14:paraId="369A1663"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b/>
                <w:bCs/>
                <w:sz w:val="20"/>
                <w:szCs w:val="20"/>
              </w:rPr>
            </w:pPr>
            <w:r w:rsidRPr="004A3920">
              <w:rPr>
                <w:rFonts w:ascii="Tahoma" w:eastAsia="MS Mincho" w:hAnsi="Tahoma" w:cs="Tahoma"/>
                <w:b/>
                <w:bCs/>
                <w:sz w:val="20"/>
                <w:szCs w:val="20"/>
                <w:lang w:val="en-GB"/>
              </w:rPr>
              <w:t>Automatic Pressure Controller (APC):</w:t>
            </w:r>
          </w:p>
          <w:p w14:paraId="50599454" w14:textId="77777777" w:rsidR="004A3920" w:rsidRPr="004A3920" w:rsidRDefault="004A3920">
            <w:pPr>
              <w:numPr>
                <w:ilvl w:val="1"/>
                <w:numId w:val="43"/>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 xml:space="preserve">Diameter &gt;= 100 mm, response time 150 </w:t>
            </w:r>
            <w:proofErr w:type="spellStart"/>
            <w:r w:rsidRPr="004A3920">
              <w:rPr>
                <w:rFonts w:ascii="Tahoma" w:eastAsia="MS Mincho" w:hAnsi="Tahoma" w:cs="Tahoma"/>
                <w:sz w:val="20"/>
                <w:szCs w:val="20"/>
                <w:lang w:val="en-GB"/>
              </w:rPr>
              <w:t>ms</w:t>
            </w:r>
            <w:proofErr w:type="spellEnd"/>
          </w:p>
          <w:p w14:paraId="179C357B" w14:textId="77777777" w:rsidR="004A3920" w:rsidRPr="004A3920" w:rsidRDefault="004A3920">
            <w:pPr>
              <w:numPr>
                <w:ilvl w:val="1"/>
                <w:numId w:val="43"/>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Allows different process pressures in one ALD cycle</w:t>
            </w:r>
          </w:p>
          <w:p w14:paraId="5EBC76CA"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b/>
                <w:bCs/>
                <w:sz w:val="20"/>
                <w:szCs w:val="20"/>
              </w:rPr>
            </w:pPr>
            <w:r w:rsidRPr="004A3920">
              <w:rPr>
                <w:rFonts w:ascii="Tahoma" w:eastAsia="MS Mincho" w:hAnsi="Tahoma" w:cs="Tahoma"/>
                <w:b/>
                <w:bCs/>
                <w:sz w:val="20"/>
                <w:szCs w:val="20"/>
                <w:lang w:val="en-GB"/>
              </w:rPr>
              <w:t>High vacuum shut-off valves:</w:t>
            </w:r>
          </w:p>
          <w:p w14:paraId="7F260BAE" w14:textId="77777777" w:rsidR="004A3920" w:rsidRPr="004A3920" w:rsidRDefault="004A3920">
            <w:pPr>
              <w:numPr>
                <w:ilvl w:val="1"/>
                <w:numId w:val="43"/>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100 mm to turbomolecular pump</w:t>
            </w:r>
          </w:p>
          <w:p w14:paraId="719B0C6B" w14:textId="77777777" w:rsidR="004A3920" w:rsidRPr="004A3920" w:rsidRDefault="004A3920">
            <w:pPr>
              <w:numPr>
                <w:ilvl w:val="1"/>
                <w:numId w:val="43"/>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100 mm to dry pump</w:t>
            </w:r>
          </w:p>
          <w:p w14:paraId="64384899"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b/>
                <w:bCs/>
                <w:sz w:val="20"/>
                <w:szCs w:val="20"/>
              </w:rPr>
            </w:pPr>
            <w:r w:rsidRPr="004A3920">
              <w:rPr>
                <w:rFonts w:ascii="Tahoma" w:eastAsia="MS Mincho" w:hAnsi="Tahoma" w:cs="Tahoma"/>
                <w:b/>
                <w:bCs/>
                <w:sz w:val="20"/>
                <w:szCs w:val="20"/>
                <w:lang w:val="en-GB"/>
              </w:rPr>
              <w:t>Process pump selection:</w:t>
            </w:r>
          </w:p>
          <w:p w14:paraId="5E460CCB" w14:textId="77777777" w:rsidR="004A3920" w:rsidRPr="004A3920" w:rsidRDefault="004A3920">
            <w:pPr>
              <w:numPr>
                <w:ilvl w:val="1"/>
                <w:numId w:val="43"/>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Both pumps can be used as process pumps</w:t>
            </w:r>
          </w:p>
          <w:p w14:paraId="4065A136" w14:textId="77777777" w:rsidR="004A3920" w:rsidRPr="004A3920" w:rsidRDefault="004A3920">
            <w:pPr>
              <w:pStyle w:val="Odstavecseseznamem"/>
              <w:keepNext/>
              <w:numPr>
                <w:ilvl w:val="0"/>
                <w:numId w:val="51"/>
              </w:numPr>
              <w:spacing w:before="120" w:after="0" w:line="240" w:lineRule="auto"/>
              <w:ind w:left="459" w:hanging="357"/>
              <w:contextualSpacing w:val="0"/>
              <w:jc w:val="both"/>
              <w:rPr>
                <w:rFonts w:ascii="Tahoma" w:eastAsia="MS Mincho" w:hAnsi="Tahoma" w:cs="Tahoma"/>
                <w:b/>
                <w:bCs/>
                <w:sz w:val="20"/>
                <w:szCs w:val="20"/>
              </w:rPr>
            </w:pPr>
            <w:r w:rsidRPr="004A3920">
              <w:rPr>
                <w:rFonts w:ascii="Tahoma" w:eastAsia="MS Mincho" w:hAnsi="Tahoma" w:cs="Tahoma"/>
                <w:b/>
                <w:bCs/>
                <w:sz w:val="20"/>
                <w:szCs w:val="20"/>
                <w:lang w:val="en-GB"/>
              </w:rPr>
              <w:lastRenderedPageBreak/>
              <w:t>Pump duct heating:</w:t>
            </w:r>
          </w:p>
          <w:p w14:paraId="15E669D0" w14:textId="77777777" w:rsidR="004A3920" w:rsidRPr="004A3920" w:rsidRDefault="004A3920">
            <w:pPr>
              <w:numPr>
                <w:ilvl w:val="1"/>
                <w:numId w:val="43"/>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Electric duct heating for increased process efficiency</w:t>
            </w:r>
          </w:p>
          <w:p w14:paraId="43761832" w14:textId="77777777" w:rsidR="004A3920" w:rsidRPr="004A3920" w:rsidRDefault="004A3920" w:rsidP="004A3920">
            <w:pPr>
              <w:spacing w:before="360" w:after="0" w:line="240" w:lineRule="auto"/>
              <w:jc w:val="both"/>
              <w:rPr>
                <w:rFonts w:ascii="Tahoma" w:eastAsia="MS Mincho" w:hAnsi="Tahoma" w:cs="Tahoma"/>
                <w:b/>
                <w:bCs/>
                <w:sz w:val="20"/>
                <w:szCs w:val="20"/>
              </w:rPr>
            </w:pPr>
            <w:r w:rsidRPr="004A3920">
              <w:rPr>
                <w:rFonts w:ascii="Tahoma" w:eastAsia="MS Mincho" w:hAnsi="Tahoma" w:cs="Tahoma"/>
                <w:b/>
                <w:bCs/>
                <w:sz w:val="20"/>
                <w:szCs w:val="20"/>
                <w:lang w:val="en-GB"/>
              </w:rPr>
              <w:t>Analytical chamber ports</w:t>
            </w:r>
          </w:p>
          <w:p w14:paraId="248B0285"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b/>
                <w:bCs/>
                <w:sz w:val="20"/>
                <w:szCs w:val="20"/>
              </w:rPr>
            </w:pPr>
            <w:r w:rsidRPr="004A3920">
              <w:rPr>
                <w:rFonts w:ascii="Tahoma" w:eastAsia="MS Mincho" w:hAnsi="Tahoma" w:cs="Tahoma"/>
                <w:b/>
                <w:bCs/>
                <w:sz w:val="20"/>
                <w:szCs w:val="20"/>
                <w:lang w:val="en-GB"/>
              </w:rPr>
              <w:t>Port configuration:</w:t>
            </w:r>
          </w:p>
          <w:p w14:paraId="03EC5F51" w14:textId="77777777" w:rsidR="004A3920" w:rsidRPr="004A3920" w:rsidRDefault="004A3920">
            <w:pPr>
              <w:numPr>
                <w:ilvl w:val="1"/>
                <w:numId w:val="43"/>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The system must be equipped with two ports at an angle of 70° to the norm for ellipsometry.</w:t>
            </w:r>
          </w:p>
          <w:p w14:paraId="1E116658" w14:textId="77777777" w:rsidR="004A3920" w:rsidRPr="004A3920" w:rsidRDefault="004A3920">
            <w:pPr>
              <w:numPr>
                <w:ilvl w:val="1"/>
                <w:numId w:val="43"/>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One 40 mm port for connecting the RGA directly to the chamber (not to the exhaust line).</w:t>
            </w:r>
          </w:p>
          <w:p w14:paraId="1C8FEF20" w14:textId="77777777" w:rsidR="004A3920" w:rsidRPr="004A3920" w:rsidRDefault="004A3920">
            <w:pPr>
              <w:numPr>
                <w:ilvl w:val="1"/>
                <w:numId w:val="43"/>
              </w:numPr>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Optical Emission Spectroscopy (OES) port.</w:t>
            </w:r>
          </w:p>
          <w:p w14:paraId="58D55818" w14:textId="77777777" w:rsidR="004A3920" w:rsidRPr="004A3920" w:rsidRDefault="004A3920">
            <w:pPr>
              <w:numPr>
                <w:ilvl w:val="1"/>
                <w:numId w:val="43"/>
              </w:numPr>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Possibility of simultaneous connection of ellipsometry, RGA and OES.</w:t>
            </w:r>
          </w:p>
          <w:p w14:paraId="0BA176C6" w14:textId="77777777" w:rsidR="004A3920" w:rsidRPr="004A3920" w:rsidRDefault="004A3920">
            <w:pPr>
              <w:pStyle w:val="Odstavecseseznamem"/>
              <w:keepNext/>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b/>
                <w:bCs/>
                <w:sz w:val="20"/>
                <w:szCs w:val="20"/>
                <w:lang w:val="en-GB"/>
              </w:rPr>
              <w:t>Port specifications:</w:t>
            </w:r>
          </w:p>
          <w:p w14:paraId="4C564C8A" w14:textId="77777777" w:rsidR="004A3920" w:rsidRPr="004A3920" w:rsidRDefault="004A3920">
            <w:pPr>
              <w:numPr>
                <w:ilvl w:val="1"/>
                <w:numId w:val="44"/>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b/>
                <w:bCs/>
                <w:sz w:val="20"/>
                <w:szCs w:val="20"/>
                <w:lang w:val="en-GB"/>
              </w:rPr>
              <w:t>1 × KF40 (40 mm diameter):</w:t>
            </w:r>
            <w:r w:rsidRPr="004A3920">
              <w:rPr>
                <w:rFonts w:ascii="Tahoma" w:eastAsia="MS Mincho" w:hAnsi="Tahoma" w:cs="Tahoma"/>
                <w:sz w:val="20"/>
                <w:szCs w:val="20"/>
                <w:lang w:val="en-GB"/>
              </w:rPr>
              <w:t xml:space="preserve"> Analytics port for QMS, RGA and other applications.</w:t>
            </w:r>
          </w:p>
          <w:p w14:paraId="25C33655" w14:textId="77777777" w:rsidR="004A3920" w:rsidRPr="004A3920" w:rsidRDefault="004A3920">
            <w:pPr>
              <w:numPr>
                <w:ilvl w:val="1"/>
                <w:numId w:val="44"/>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b/>
                <w:bCs/>
                <w:sz w:val="20"/>
                <w:szCs w:val="20"/>
                <w:lang w:val="en-GB"/>
              </w:rPr>
              <w:t>1 × KF16 port:</w:t>
            </w:r>
            <w:r w:rsidRPr="004A3920">
              <w:rPr>
                <w:rFonts w:ascii="Tahoma" w:eastAsia="MS Mincho" w:hAnsi="Tahoma" w:cs="Tahoma"/>
                <w:sz w:val="20"/>
                <w:szCs w:val="20"/>
                <w:lang w:val="en-GB"/>
              </w:rPr>
              <w:t xml:space="preserve"> Positioned vertically above the centre of the wafer for optical emission spectroscopy.</w:t>
            </w:r>
          </w:p>
          <w:p w14:paraId="4D081972" w14:textId="77777777" w:rsidR="004A3920" w:rsidRPr="004A3920" w:rsidRDefault="004A3920">
            <w:pPr>
              <w:numPr>
                <w:ilvl w:val="1"/>
                <w:numId w:val="44"/>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b/>
                <w:bCs/>
                <w:sz w:val="20"/>
                <w:szCs w:val="20"/>
                <w:lang w:val="en-GB"/>
              </w:rPr>
              <w:t>2 × KF16 ports:</w:t>
            </w:r>
            <w:r w:rsidRPr="004A3920">
              <w:rPr>
                <w:rFonts w:ascii="Tahoma" w:eastAsia="MS Mincho" w:hAnsi="Tahoma" w:cs="Tahoma"/>
                <w:sz w:val="20"/>
                <w:szCs w:val="20"/>
                <w:lang w:val="en-GB"/>
              </w:rPr>
              <w:t xml:space="preserve"> For in-situ spectroscopic ellipsometry, placed at an angle of 70° to the norm.</w:t>
            </w:r>
          </w:p>
          <w:p w14:paraId="4AC4F797" w14:textId="77777777" w:rsidR="004A3920" w:rsidRPr="004A3920" w:rsidRDefault="004A3920" w:rsidP="004A3920">
            <w:pPr>
              <w:spacing w:before="360" w:after="0" w:line="240" w:lineRule="auto"/>
              <w:jc w:val="both"/>
              <w:rPr>
                <w:rFonts w:ascii="Tahoma" w:eastAsia="MS Mincho" w:hAnsi="Tahoma" w:cs="Tahoma"/>
                <w:b/>
                <w:bCs/>
                <w:sz w:val="20"/>
                <w:szCs w:val="20"/>
              </w:rPr>
            </w:pPr>
            <w:r w:rsidRPr="004A3920">
              <w:rPr>
                <w:rFonts w:ascii="Tahoma" w:eastAsia="MS Mincho" w:hAnsi="Tahoma" w:cs="Tahoma"/>
                <w:b/>
                <w:bCs/>
                <w:sz w:val="20"/>
                <w:szCs w:val="20"/>
                <w:lang w:val="en-GB"/>
              </w:rPr>
              <w:t>Control system and software</w:t>
            </w:r>
          </w:p>
          <w:p w14:paraId="015B3925" w14:textId="77777777" w:rsidR="004A3920" w:rsidRPr="004A3920" w:rsidRDefault="004A3920">
            <w:pPr>
              <w:pStyle w:val="Odstavecseseznamem"/>
              <w:keepNext/>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b/>
                <w:bCs/>
                <w:sz w:val="20"/>
                <w:szCs w:val="20"/>
                <w:lang w:val="en-GB"/>
              </w:rPr>
              <w:t>Automated recipe control:</w:t>
            </w:r>
          </w:p>
          <w:p w14:paraId="23ABF964" w14:textId="77777777" w:rsidR="004A3920" w:rsidRPr="004A3920" w:rsidRDefault="004A3920">
            <w:pPr>
              <w:numPr>
                <w:ilvl w:val="1"/>
                <w:numId w:val="45"/>
              </w:numPr>
              <w:tabs>
                <w:tab w:val="clear" w:pos="1440"/>
              </w:tabs>
              <w:spacing w:before="6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Fully flexible control of all valves including safety interlocks.</w:t>
            </w:r>
          </w:p>
          <w:p w14:paraId="178B269B" w14:textId="77777777" w:rsidR="004A3920" w:rsidRPr="004A3920" w:rsidRDefault="004A3920">
            <w:pPr>
              <w:numPr>
                <w:ilvl w:val="1"/>
                <w:numId w:val="45"/>
              </w:numPr>
              <w:tabs>
                <w:tab w:val="clear" w:pos="1440"/>
              </w:tabs>
              <w:spacing w:before="6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 xml:space="preserve">Controls with timing up to 10 </w:t>
            </w:r>
            <w:proofErr w:type="spellStart"/>
            <w:r w:rsidRPr="004A3920">
              <w:rPr>
                <w:rFonts w:ascii="Tahoma" w:eastAsia="MS Mincho" w:hAnsi="Tahoma" w:cs="Tahoma"/>
                <w:sz w:val="20"/>
                <w:szCs w:val="20"/>
                <w:lang w:val="en-GB"/>
              </w:rPr>
              <w:t>ms</w:t>
            </w:r>
            <w:proofErr w:type="spellEnd"/>
            <w:r w:rsidRPr="004A3920">
              <w:rPr>
                <w:rFonts w:ascii="Tahoma" w:eastAsia="MS Mincho" w:hAnsi="Tahoma" w:cs="Tahoma"/>
                <w:sz w:val="20"/>
                <w:szCs w:val="20"/>
                <w:lang w:val="en-GB"/>
              </w:rPr>
              <w:t xml:space="preserve"> with 1 </w:t>
            </w:r>
            <w:proofErr w:type="spellStart"/>
            <w:r w:rsidRPr="004A3920">
              <w:rPr>
                <w:rFonts w:ascii="Tahoma" w:eastAsia="MS Mincho" w:hAnsi="Tahoma" w:cs="Tahoma"/>
                <w:sz w:val="20"/>
                <w:szCs w:val="20"/>
                <w:lang w:val="en-GB"/>
              </w:rPr>
              <w:t>ms</w:t>
            </w:r>
            <w:proofErr w:type="spellEnd"/>
            <w:r w:rsidRPr="004A3920">
              <w:rPr>
                <w:rFonts w:ascii="Tahoma" w:eastAsia="MS Mincho" w:hAnsi="Tahoma" w:cs="Tahoma"/>
                <w:sz w:val="20"/>
                <w:szCs w:val="20"/>
                <w:lang w:val="en-GB"/>
              </w:rPr>
              <w:t xml:space="preserve"> resolution.</w:t>
            </w:r>
          </w:p>
          <w:p w14:paraId="5054CCE8" w14:textId="77777777" w:rsidR="004A3920" w:rsidRPr="004A3920" w:rsidRDefault="004A3920">
            <w:pPr>
              <w:pStyle w:val="Odstavecseseznamem"/>
              <w:keepNext/>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b/>
                <w:bCs/>
                <w:sz w:val="20"/>
                <w:szCs w:val="20"/>
                <w:lang w:val="en-GB"/>
              </w:rPr>
              <w:t>Temperature control system:</w:t>
            </w:r>
          </w:p>
          <w:p w14:paraId="6045B224" w14:textId="77777777" w:rsidR="004A3920" w:rsidRPr="004A3920" w:rsidRDefault="004A3920">
            <w:pPr>
              <w:numPr>
                <w:ilvl w:val="1"/>
                <w:numId w:val="45"/>
              </w:numPr>
              <w:tabs>
                <w:tab w:val="clear" w:pos="1440"/>
              </w:tabs>
              <w:spacing w:before="6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Multi-zone PLC (industrial logic computer) temperature system with a control interface located in one clear menu.</w:t>
            </w:r>
          </w:p>
          <w:p w14:paraId="6CCFE6BE" w14:textId="77777777" w:rsidR="004A3920" w:rsidRPr="004A3920" w:rsidRDefault="004A3920">
            <w:pPr>
              <w:numPr>
                <w:ilvl w:val="1"/>
                <w:numId w:val="45"/>
              </w:numPr>
              <w:tabs>
                <w:tab w:val="clear" w:pos="1440"/>
              </w:tabs>
              <w:spacing w:before="6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Controls all temperature zones from one place.</w:t>
            </w:r>
          </w:p>
          <w:p w14:paraId="7ED3F4CA" w14:textId="77777777" w:rsidR="004A3920" w:rsidRPr="004A3920" w:rsidRDefault="004A3920">
            <w:pPr>
              <w:pStyle w:val="Odstavecseseznamem"/>
              <w:keepNext/>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b/>
                <w:bCs/>
                <w:sz w:val="20"/>
                <w:szCs w:val="20"/>
                <w:lang w:val="en-GB"/>
              </w:rPr>
              <w:t>User access management:</w:t>
            </w:r>
          </w:p>
          <w:p w14:paraId="2462EDA2" w14:textId="77777777" w:rsidR="004A3920" w:rsidRPr="004A3920" w:rsidRDefault="004A3920">
            <w:pPr>
              <w:numPr>
                <w:ilvl w:val="1"/>
                <w:numId w:val="45"/>
              </w:numPr>
              <w:tabs>
                <w:tab w:val="clear" w:pos="1440"/>
              </w:tabs>
              <w:spacing w:before="6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Fully protected access levels for different users.</w:t>
            </w:r>
          </w:p>
          <w:p w14:paraId="02432A42" w14:textId="77777777" w:rsidR="004A3920" w:rsidRPr="004A3920" w:rsidRDefault="004A3920">
            <w:pPr>
              <w:numPr>
                <w:ilvl w:val="1"/>
                <w:numId w:val="45"/>
              </w:numPr>
              <w:tabs>
                <w:tab w:val="clear" w:pos="1440"/>
              </w:tabs>
              <w:spacing w:before="6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Possibility of management of user rights by the manager.</w:t>
            </w:r>
          </w:p>
          <w:p w14:paraId="65B8E79D" w14:textId="77777777" w:rsidR="004A3920" w:rsidRPr="004A3920" w:rsidRDefault="004A3920">
            <w:pPr>
              <w:pStyle w:val="Odstavecseseznamem"/>
              <w:keepNext/>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b/>
                <w:bCs/>
                <w:sz w:val="20"/>
                <w:szCs w:val="20"/>
                <w:lang w:val="en-GB"/>
              </w:rPr>
              <w:t>PLC system:</w:t>
            </w:r>
          </w:p>
          <w:p w14:paraId="019A5060" w14:textId="77777777" w:rsidR="004A3920" w:rsidRPr="004A3920" w:rsidRDefault="004A3920">
            <w:pPr>
              <w:numPr>
                <w:ilvl w:val="1"/>
                <w:numId w:val="45"/>
              </w:numPr>
              <w:tabs>
                <w:tab w:val="clear" w:pos="1440"/>
              </w:tabs>
              <w:spacing w:before="6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Ultra-fast PLC with digital and analogue inputs/outputs (I/O).</w:t>
            </w:r>
          </w:p>
          <w:p w14:paraId="180A314B" w14:textId="77777777" w:rsidR="004A3920" w:rsidRPr="004A3920" w:rsidRDefault="004A3920">
            <w:pPr>
              <w:numPr>
                <w:ilvl w:val="1"/>
                <w:numId w:val="45"/>
              </w:numPr>
              <w:tabs>
                <w:tab w:val="clear" w:pos="1440"/>
              </w:tabs>
              <w:spacing w:before="6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 xml:space="preserve">Precise precursor dispensing with up to 10 </w:t>
            </w:r>
            <w:proofErr w:type="spellStart"/>
            <w:r w:rsidRPr="004A3920">
              <w:rPr>
                <w:rFonts w:ascii="Tahoma" w:eastAsia="MS Mincho" w:hAnsi="Tahoma" w:cs="Tahoma"/>
                <w:sz w:val="20"/>
                <w:szCs w:val="20"/>
                <w:lang w:val="en-GB"/>
              </w:rPr>
              <w:t>ms</w:t>
            </w:r>
            <w:proofErr w:type="spellEnd"/>
            <w:r w:rsidRPr="004A3920">
              <w:rPr>
                <w:rFonts w:ascii="Tahoma" w:eastAsia="MS Mincho" w:hAnsi="Tahoma" w:cs="Tahoma"/>
                <w:sz w:val="20"/>
                <w:szCs w:val="20"/>
                <w:lang w:val="en-GB"/>
              </w:rPr>
              <w:t xml:space="preserve"> increments and 1 </w:t>
            </w:r>
            <w:proofErr w:type="spellStart"/>
            <w:r w:rsidRPr="004A3920">
              <w:rPr>
                <w:rFonts w:ascii="Tahoma" w:eastAsia="MS Mincho" w:hAnsi="Tahoma" w:cs="Tahoma"/>
                <w:sz w:val="20"/>
                <w:szCs w:val="20"/>
                <w:lang w:val="en-GB"/>
              </w:rPr>
              <w:t>ms</w:t>
            </w:r>
            <w:proofErr w:type="spellEnd"/>
            <w:r w:rsidRPr="004A3920">
              <w:rPr>
                <w:rFonts w:ascii="Tahoma" w:eastAsia="MS Mincho" w:hAnsi="Tahoma" w:cs="Tahoma"/>
                <w:sz w:val="20"/>
                <w:szCs w:val="20"/>
                <w:lang w:val="en-GB"/>
              </w:rPr>
              <w:t xml:space="preserve"> resolution.</w:t>
            </w:r>
          </w:p>
          <w:p w14:paraId="5A11C97C" w14:textId="77777777" w:rsidR="004A3920" w:rsidRPr="004A3920" w:rsidRDefault="004A3920">
            <w:pPr>
              <w:numPr>
                <w:ilvl w:val="1"/>
                <w:numId w:val="45"/>
              </w:numPr>
              <w:tabs>
                <w:tab w:val="clear" w:pos="1440"/>
              </w:tabs>
              <w:spacing w:before="6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Automatic leak check and automatic MFC check.</w:t>
            </w:r>
          </w:p>
          <w:p w14:paraId="776B8B13" w14:textId="77777777" w:rsidR="004A3920" w:rsidRPr="00880DA7" w:rsidRDefault="004A3920">
            <w:pPr>
              <w:numPr>
                <w:ilvl w:val="1"/>
                <w:numId w:val="45"/>
              </w:numPr>
              <w:tabs>
                <w:tab w:val="clear" w:pos="1440"/>
              </w:tabs>
              <w:spacing w:before="6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Plasma discharge confinement function between process steps.</w:t>
            </w:r>
          </w:p>
          <w:p w14:paraId="73C34525" w14:textId="77777777" w:rsidR="004A3920" w:rsidRPr="00880DA7" w:rsidRDefault="004A3920">
            <w:pPr>
              <w:pStyle w:val="Odstavecseseznamem"/>
              <w:keepNext/>
              <w:numPr>
                <w:ilvl w:val="0"/>
                <w:numId w:val="51"/>
              </w:numPr>
              <w:spacing w:before="120" w:after="0" w:line="240" w:lineRule="auto"/>
              <w:ind w:left="459" w:hanging="357"/>
              <w:contextualSpacing w:val="0"/>
              <w:jc w:val="both"/>
              <w:rPr>
                <w:rFonts w:ascii="Tahoma" w:eastAsia="MS Mincho" w:hAnsi="Tahoma" w:cs="Tahoma"/>
                <w:sz w:val="20"/>
                <w:szCs w:val="20"/>
              </w:rPr>
            </w:pPr>
            <w:r w:rsidRPr="004A3920">
              <w:rPr>
                <w:rFonts w:ascii="Tahoma" w:eastAsia="MS Mincho" w:hAnsi="Tahoma" w:cs="Tahoma"/>
                <w:b/>
                <w:bCs/>
                <w:sz w:val="20"/>
                <w:szCs w:val="20"/>
                <w:lang w:val="en-GB"/>
              </w:rPr>
              <w:t>User interface:</w:t>
            </w:r>
          </w:p>
          <w:p w14:paraId="2540965A" w14:textId="77777777" w:rsidR="004A3920" w:rsidRPr="00ED1940" w:rsidRDefault="004A3920">
            <w:pPr>
              <w:numPr>
                <w:ilvl w:val="1"/>
                <w:numId w:val="45"/>
              </w:numPr>
              <w:tabs>
                <w:tab w:val="clear" w:pos="1440"/>
              </w:tabs>
              <w:spacing w:before="6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Computer based on Windows 10 LTSC or higher.</w:t>
            </w:r>
          </w:p>
          <w:p w14:paraId="31C80C3F" w14:textId="77777777" w:rsidR="00ED1940" w:rsidRPr="004A3920" w:rsidRDefault="00ED1940" w:rsidP="00ED1940">
            <w:pPr>
              <w:spacing w:before="60" w:after="0" w:line="240" w:lineRule="auto"/>
              <w:jc w:val="both"/>
              <w:rPr>
                <w:rFonts w:ascii="Tahoma" w:eastAsia="MS Mincho" w:hAnsi="Tahoma" w:cs="Tahoma"/>
                <w:sz w:val="20"/>
                <w:szCs w:val="20"/>
              </w:rPr>
            </w:pPr>
          </w:p>
          <w:p w14:paraId="39D4C28D" w14:textId="77777777" w:rsidR="004A3920" w:rsidRPr="004A3920" w:rsidRDefault="004A3920">
            <w:pPr>
              <w:pStyle w:val="Odstavecseseznamem"/>
              <w:keepNext/>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b/>
                <w:bCs/>
                <w:sz w:val="20"/>
                <w:szCs w:val="20"/>
                <w:lang w:val="en-GB"/>
              </w:rPr>
              <w:lastRenderedPageBreak/>
              <w:t>High-speed distributed I/O:</w:t>
            </w:r>
          </w:p>
          <w:p w14:paraId="32387C7B" w14:textId="77777777" w:rsidR="004A3920" w:rsidRPr="004A3920" w:rsidRDefault="004A3920">
            <w:pPr>
              <w:numPr>
                <w:ilvl w:val="1"/>
                <w:numId w:val="45"/>
              </w:numPr>
              <w:tabs>
                <w:tab w:val="clear" w:pos="1440"/>
              </w:tabs>
              <w:spacing w:before="6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I/O data transfer up to 400 µs.</w:t>
            </w:r>
          </w:p>
          <w:p w14:paraId="3C0C4BAF" w14:textId="77777777" w:rsidR="004A3920" w:rsidRPr="004A3920" w:rsidRDefault="004A3920">
            <w:pPr>
              <w:numPr>
                <w:ilvl w:val="1"/>
                <w:numId w:val="45"/>
              </w:numPr>
              <w:tabs>
                <w:tab w:val="clear" w:pos="1440"/>
              </w:tabs>
              <w:spacing w:before="6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 xml:space="preserve"> I/O diagnostics by individual channels (on/off status, OK status, short circuit, circuit interruption).</w:t>
            </w:r>
          </w:p>
          <w:p w14:paraId="3EC0399D" w14:textId="77777777" w:rsidR="004A3920" w:rsidRPr="004A3920" w:rsidRDefault="004A3920">
            <w:pPr>
              <w:numPr>
                <w:ilvl w:val="1"/>
                <w:numId w:val="45"/>
              </w:numPr>
              <w:tabs>
                <w:tab w:val="clear" w:pos="1440"/>
              </w:tabs>
              <w:spacing w:before="6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Option of adding, removing and upgrading digital and analogue I/</w:t>
            </w:r>
            <w:proofErr w:type="spellStart"/>
            <w:r w:rsidRPr="004A3920">
              <w:rPr>
                <w:rFonts w:ascii="Tahoma" w:eastAsia="MS Mincho" w:hAnsi="Tahoma" w:cs="Tahoma"/>
                <w:sz w:val="20"/>
                <w:szCs w:val="20"/>
                <w:lang w:val="en-GB"/>
              </w:rPr>
              <w:t>Os</w:t>
            </w:r>
            <w:proofErr w:type="spellEnd"/>
            <w:r w:rsidRPr="004A3920">
              <w:rPr>
                <w:rFonts w:ascii="Tahoma" w:eastAsia="MS Mincho" w:hAnsi="Tahoma" w:cs="Tahoma"/>
                <w:sz w:val="20"/>
                <w:szCs w:val="20"/>
                <w:lang w:val="en-GB"/>
              </w:rPr>
              <w:t xml:space="preserve"> without the need for additional PLCs.</w:t>
            </w:r>
          </w:p>
          <w:p w14:paraId="6F6F08FC" w14:textId="77777777" w:rsidR="004A3920" w:rsidRPr="004A3920" w:rsidRDefault="004A3920">
            <w:pPr>
              <w:numPr>
                <w:ilvl w:val="1"/>
                <w:numId w:val="45"/>
              </w:numPr>
              <w:tabs>
                <w:tab w:val="clear" w:pos="1440"/>
              </w:tabs>
              <w:spacing w:before="6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Possibility of placing I/O controllers close to sensors and actuators for higher efficiency.</w:t>
            </w:r>
          </w:p>
          <w:p w14:paraId="11B89A4B" w14:textId="77777777" w:rsidR="004A3920" w:rsidRPr="004A3920" w:rsidRDefault="004A3920">
            <w:pPr>
              <w:numPr>
                <w:ilvl w:val="1"/>
                <w:numId w:val="45"/>
              </w:numPr>
              <w:tabs>
                <w:tab w:val="clear" w:pos="1440"/>
              </w:tabs>
              <w:spacing w:before="60" w:after="0" w:line="240" w:lineRule="auto"/>
              <w:ind w:left="1028"/>
              <w:jc w:val="both"/>
              <w:rPr>
                <w:rFonts w:ascii="Tahoma" w:eastAsia="MS Mincho" w:hAnsi="Tahoma" w:cs="Tahoma"/>
                <w:sz w:val="20"/>
                <w:szCs w:val="20"/>
              </w:rPr>
            </w:pPr>
            <w:r w:rsidRPr="004A3920">
              <w:rPr>
                <w:rFonts w:ascii="Tahoma" w:eastAsia="MS Mincho" w:hAnsi="Tahoma" w:cs="Tahoma"/>
                <w:sz w:val="20"/>
                <w:szCs w:val="20"/>
                <w:lang w:val="en-GB"/>
              </w:rPr>
              <w:t>Direct connection: One channel per sensor or actuator.</w:t>
            </w:r>
          </w:p>
          <w:p w14:paraId="7203F4B4" w14:textId="77777777" w:rsidR="004A3920" w:rsidRPr="004A3920" w:rsidRDefault="004A3920" w:rsidP="004A3920">
            <w:pPr>
              <w:spacing w:before="360" w:after="0" w:line="240" w:lineRule="auto"/>
              <w:jc w:val="both"/>
              <w:rPr>
                <w:rFonts w:ascii="Tahoma" w:eastAsia="MS Mincho" w:hAnsi="Tahoma" w:cs="Tahoma"/>
                <w:b/>
                <w:bCs/>
                <w:sz w:val="20"/>
                <w:szCs w:val="20"/>
              </w:rPr>
            </w:pPr>
            <w:r w:rsidRPr="004A3920">
              <w:rPr>
                <w:rFonts w:ascii="Tahoma" w:eastAsia="MS Mincho" w:hAnsi="Tahoma" w:cs="Tahoma"/>
                <w:b/>
                <w:bCs/>
                <w:sz w:val="20"/>
                <w:szCs w:val="20"/>
                <w:lang w:val="en-GB"/>
              </w:rPr>
              <w:t>Security and connectivity</w:t>
            </w:r>
          </w:p>
          <w:p w14:paraId="1CCF85D8" w14:textId="77777777" w:rsidR="004A3920" w:rsidRPr="004A3920" w:rsidRDefault="004A3920">
            <w:pPr>
              <w:pStyle w:val="Odstavecseseznamem"/>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b/>
                <w:bCs/>
                <w:sz w:val="20"/>
                <w:szCs w:val="20"/>
                <w:lang w:val="en-GB"/>
              </w:rPr>
              <w:t>Hardware safety connection:</w:t>
            </w:r>
            <w:r w:rsidRPr="004A3920">
              <w:rPr>
                <w:rFonts w:ascii="Tahoma" w:eastAsia="MS Mincho" w:hAnsi="Tahoma" w:cs="Tahoma"/>
                <w:sz w:val="20"/>
                <w:szCs w:val="20"/>
                <w:lang w:val="en-GB"/>
              </w:rPr>
              <w:t xml:space="preserve"> Essential for the safe operation of the device.</w:t>
            </w:r>
          </w:p>
          <w:p w14:paraId="604E6B09" w14:textId="77777777" w:rsidR="004A3920" w:rsidRPr="004A3920" w:rsidRDefault="004A3920" w:rsidP="00ED1940">
            <w:pPr>
              <w:spacing w:before="240" w:after="0" w:line="240" w:lineRule="auto"/>
              <w:jc w:val="both"/>
              <w:rPr>
                <w:rFonts w:ascii="Tahoma" w:eastAsia="MS Mincho" w:hAnsi="Tahoma" w:cs="Tahoma"/>
                <w:b/>
                <w:bCs/>
                <w:sz w:val="20"/>
                <w:szCs w:val="20"/>
              </w:rPr>
            </w:pPr>
            <w:r w:rsidRPr="004A3920">
              <w:rPr>
                <w:rFonts w:ascii="Tahoma" w:eastAsia="MS Mincho" w:hAnsi="Tahoma" w:cs="Tahoma"/>
                <w:b/>
                <w:bCs/>
                <w:sz w:val="20"/>
                <w:szCs w:val="20"/>
                <w:lang w:val="en-GB"/>
              </w:rPr>
              <w:t>Processes for demonstration</w:t>
            </w:r>
          </w:p>
          <w:p w14:paraId="3B6D219F" w14:textId="77777777" w:rsidR="004A3920" w:rsidRPr="004A3920" w:rsidRDefault="004A3920">
            <w:pPr>
              <w:pStyle w:val="Odstavecseseznamem"/>
              <w:keepNext/>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b/>
                <w:bCs/>
                <w:sz w:val="20"/>
                <w:szCs w:val="20"/>
                <w:lang w:val="en-GB"/>
              </w:rPr>
              <w:t>Reference process specifications:</w:t>
            </w:r>
          </w:p>
          <w:p w14:paraId="64AF9312" w14:textId="77777777" w:rsidR="004A3920" w:rsidRPr="004A3920" w:rsidRDefault="004A3920">
            <w:pPr>
              <w:keepNext/>
              <w:numPr>
                <w:ilvl w:val="1"/>
                <w:numId w:val="46"/>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b/>
                <w:bCs/>
                <w:sz w:val="20"/>
                <w:szCs w:val="20"/>
                <w:lang w:val="en-GB"/>
              </w:rPr>
              <w:t xml:space="preserve">Plasma and thermal ALD </w:t>
            </w:r>
            <w:proofErr w:type="spellStart"/>
            <w:r w:rsidRPr="004A3920">
              <w:rPr>
                <w:rFonts w:ascii="Tahoma" w:eastAsia="MS Mincho" w:hAnsi="Tahoma" w:cs="Tahoma"/>
                <w:b/>
                <w:bCs/>
                <w:sz w:val="20"/>
                <w:szCs w:val="20"/>
                <w:lang w:val="en-GB"/>
              </w:rPr>
              <w:t>Al₂O</w:t>
            </w:r>
            <w:proofErr w:type="spellEnd"/>
            <w:r w:rsidRPr="004A3920">
              <w:rPr>
                <w:rFonts w:ascii="Tahoma" w:eastAsia="MS Mincho" w:hAnsi="Tahoma" w:cs="Tahoma"/>
                <w:b/>
                <w:bCs/>
                <w:sz w:val="20"/>
                <w:szCs w:val="20"/>
                <w:lang w:val="en-GB"/>
              </w:rPr>
              <w:t>₃:</w:t>
            </w:r>
            <w:r w:rsidRPr="004A3920">
              <w:rPr>
                <w:rFonts w:ascii="Tahoma" w:eastAsia="MS Mincho" w:hAnsi="Tahoma" w:cs="Tahoma"/>
                <w:sz w:val="20"/>
                <w:szCs w:val="20"/>
                <w:lang w:val="en-GB"/>
              </w:rPr>
              <w:t xml:space="preserve"> Cycle time &lt; 5 seconds.</w:t>
            </w:r>
          </w:p>
          <w:p w14:paraId="3EAA103A" w14:textId="77777777" w:rsidR="004A3920" w:rsidRPr="004A3920" w:rsidRDefault="004A3920">
            <w:pPr>
              <w:numPr>
                <w:ilvl w:val="1"/>
                <w:numId w:val="46"/>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b/>
                <w:bCs/>
                <w:sz w:val="20"/>
                <w:szCs w:val="20"/>
                <w:lang w:val="en-GB"/>
              </w:rPr>
              <w:t xml:space="preserve">Plasma ALD </w:t>
            </w:r>
            <w:proofErr w:type="spellStart"/>
            <w:r w:rsidRPr="004A3920">
              <w:rPr>
                <w:rFonts w:ascii="Tahoma" w:eastAsia="MS Mincho" w:hAnsi="Tahoma" w:cs="Tahoma"/>
                <w:b/>
                <w:bCs/>
                <w:sz w:val="20"/>
                <w:szCs w:val="20"/>
                <w:lang w:val="en-GB"/>
              </w:rPr>
              <w:t>TiN</w:t>
            </w:r>
            <w:proofErr w:type="spellEnd"/>
            <w:r w:rsidRPr="004A3920">
              <w:rPr>
                <w:rFonts w:ascii="Tahoma" w:eastAsia="MS Mincho" w:hAnsi="Tahoma" w:cs="Tahoma"/>
                <w:b/>
                <w:bCs/>
                <w:sz w:val="20"/>
                <w:szCs w:val="20"/>
                <w:lang w:val="en-GB"/>
              </w:rPr>
              <w:t>:</w:t>
            </w:r>
            <w:r w:rsidRPr="004A3920">
              <w:rPr>
                <w:rFonts w:ascii="Tahoma" w:eastAsia="MS Mincho" w:hAnsi="Tahoma" w:cs="Tahoma"/>
                <w:sz w:val="20"/>
                <w:szCs w:val="20"/>
                <w:lang w:val="en-GB"/>
              </w:rPr>
              <w:t xml:space="preserve"> Resistivity uniformity over 200 mm wafer &lt; ±4%, cycle time &lt; 30 seconds.</w:t>
            </w:r>
          </w:p>
          <w:p w14:paraId="1D3D501F" w14:textId="77777777" w:rsidR="004A3920" w:rsidRPr="004A3920" w:rsidRDefault="004A3920">
            <w:pPr>
              <w:numPr>
                <w:ilvl w:val="1"/>
                <w:numId w:val="46"/>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b/>
                <w:bCs/>
                <w:sz w:val="20"/>
                <w:szCs w:val="20"/>
                <w:lang w:val="en-GB"/>
              </w:rPr>
              <w:t xml:space="preserve">Plasma ALD </w:t>
            </w:r>
            <w:proofErr w:type="spellStart"/>
            <w:r w:rsidRPr="004A3920">
              <w:rPr>
                <w:rFonts w:ascii="Tahoma" w:eastAsia="MS Mincho" w:hAnsi="Tahoma" w:cs="Tahoma"/>
                <w:b/>
                <w:bCs/>
                <w:sz w:val="20"/>
                <w:szCs w:val="20"/>
                <w:lang w:val="en-GB"/>
              </w:rPr>
              <w:t>HfO</w:t>
            </w:r>
            <w:proofErr w:type="spellEnd"/>
            <w:r w:rsidRPr="004A3920">
              <w:rPr>
                <w:rFonts w:ascii="Tahoma" w:eastAsia="MS Mincho" w:hAnsi="Tahoma" w:cs="Tahoma"/>
                <w:b/>
                <w:bCs/>
                <w:sz w:val="20"/>
                <w:szCs w:val="20"/>
                <w:lang w:val="en-GB"/>
              </w:rPr>
              <w:t>₂:</w:t>
            </w:r>
            <w:r w:rsidRPr="004A3920">
              <w:rPr>
                <w:rFonts w:ascii="Tahoma" w:eastAsia="MS Mincho" w:hAnsi="Tahoma" w:cs="Tahoma"/>
                <w:sz w:val="20"/>
                <w:szCs w:val="20"/>
                <w:lang w:val="en-GB"/>
              </w:rPr>
              <w:t xml:space="preserve"> Thickness uniformity &lt; ±3% over 200 mm wafer.</w:t>
            </w:r>
          </w:p>
          <w:p w14:paraId="543780F0" w14:textId="77777777" w:rsidR="004A3920" w:rsidRPr="004A3920" w:rsidRDefault="004A3920">
            <w:pPr>
              <w:pStyle w:val="Odstavecseseznamem"/>
              <w:keepNext/>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b/>
                <w:bCs/>
                <w:sz w:val="20"/>
                <w:szCs w:val="20"/>
                <w:lang w:val="en-GB"/>
              </w:rPr>
              <w:t>Data requirements:</w:t>
            </w:r>
          </w:p>
          <w:p w14:paraId="705A628F" w14:textId="77777777" w:rsidR="004A3920" w:rsidRPr="004A3920" w:rsidRDefault="004A3920">
            <w:pPr>
              <w:numPr>
                <w:ilvl w:val="1"/>
                <w:numId w:val="46"/>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 xml:space="preserve">The Contractor must provide data for ALD </w:t>
            </w:r>
            <w:proofErr w:type="spellStart"/>
            <w:r w:rsidRPr="004A3920">
              <w:rPr>
                <w:rFonts w:ascii="Tahoma" w:eastAsia="MS Mincho" w:hAnsi="Tahoma" w:cs="Tahoma"/>
                <w:sz w:val="20"/>
                <w:szCs w:val="20"/>
                <w:lang w:val="en-GB"/>
              </w:rPr>
              <w:t>SiNx</w:t>
            </w:r>
            <w:proofErr w:type="spellEnd"/>
            <w:r w:rsidRPr="004A3920">
              <w:rPr>
                <w:rFonts w:ascii="Tahoma" w:eastAsia="MS Mincho" w:hAnsi="Tahoma" w:cs="Tahoma"/>
                <w:sz w:val="20"/>
                <w:szCs w:val="20"/>
                <w:lang w:val="en-GB"/>
              </w:rPr>
              <w:t xml:space="preserve"> at 350 °C with an oxygen content of less than 5%.</w:t>
            </w:r>
          </w:p>
          <w:p w14:paraId="5683ECF4" w14:textId="77777777" w:rsidR="004A3920" w:rsidRPr="004A3920" w:rsidRDefault="004A3920">
            <w:pPr>
              <w:numPr>
                <w:ilvl w:val="1"/>
                <w:numId w:val="46"/>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 xml:space="preserve">The Contractor must provide data for ALD </w:t>
            </w:r>
            <w:proofErr w:type="spellStart"/>
            <w:r w:rsidRPr="004A3920">
              <w:rPr>
                <w:rFonts w:ascii="Tahoma" w:eastAsia="MS Mincho" w:hAnsi="Tahoma" w:cs="Tahoma"/>
                <w:sz w:val="20"/>
                <w:szCs w:val="20"/>
                <w:lang w:val="en-GB"/>
              </w:rPr>
              <w:t>SiO</w:t>
            </w:r>
            <w:proofErr w:type="spellEnd"/>
            <w:r w:rsidRPr="004A3920">
              <w:rPr>
                <w:rFonts w:ascii="Tahoma" w:eastAsia="MS Mincho" w:hAnsi="Tahoma" w:cs="Tahoma"/>
                <w:sz w:val="20"/>
                <w:szCs w:val="20"/>
                <w:lang w:val="en-GB"/>
              </w:rPr>
              <w:t>₂ with a wet etching rate of &lt; 2 nm/s (in 30:1 buffered HF) with a plasma of &lt; 10 s.</w:t>
            </w:r>
          </w:p>
          <w:p w14:paraId="1E2620CA" w14:textId="77777777" w:rsidR="004A3920" w:rsidRPr="004A3920" w:rsidRDefault="004A3920">
            <w:pPr>
              <w:pStyle w:val="Odstavecseseznamem"/>
              <w:keepNext/>
              <w:numPr>
                <w:ilvl w:val="0"/>
                <w:numId w:val="51"/>
              </w:numPr>
              <w:spacing w:before="120" w:after="0" w:line="240" w:lineRule="auto"/>
              <w:ind w:left="461" w:hanging="357"/>
              <w:contextualSpacing w:val="0"/>
              <w:jc w:val="both"/>
              <w:rPr>
                <w:rFonts w:ascii="Tahoma" w:eastAsia="MS Mincho" w:hAnsi="Tahoma" w:cs="Tahoma"/>
                <w:b/>
                <w:bCs/>
                <w:sz w:val="20"/>
                <w:szCs w:val="20"/>
              </w:rPr>
            </w:pPr>
            <w:proofErr w:type="spellStart"/>
            <w:r w:rsidRPr="004A3920">
              <w:rPr>
                <w:rFonts w:ascii="Tahoma" w:eastAsia="MS Mincho" w:hAnsi="Tahoma" w:cs="Tahoma"/>
                <w:b/>
                <w:bCs/>
                <w:sz w:val="20"/>
                <w:szCs w:val="20"/>
                <w:lang w:val="en-GB"/>
              </w:rPr>
              <w:t>NbN</w:t>
            </w:r>
            <w:proofErr w:type="spellEnd"/>
          </w:p>
          <w:p w14:paraId="37C4982F" w14:textId="77777777" w:rsidR="004A3920" w:rsidRPr="004A3920" w:rsidRDefault="004A3920">
            <w:pPr>
              <w:numPr>
                <w:ilvl w:val="1"/>
                <w:numId w:val="46"/>
              </w:numPr>
              <w:tabs>
                <w:tab w:val="clear" w:pos="1440"/>
              </w:tabs>
              <w:spacing w:before="60" w:after="0" w:line="240" w:lineRule="auto"/>
              <w:ind w:left="1028" w:hanging="357"/>
              <w:jc w:val="both"/>
              <w:rPr>
                <w:rFonts w:ascii="Tahoma" w:eastAsia="MS Mincho" w:hAnsi="Tahoma" w:cs="Tahoma"/>
                <w:sz w:val="20"/>
                <w:szCs w:val="20"/>
              </w:rPr>
            </w:pPr>
            <w:proofErr w:type="spellStart"/>
            <w:r w:rsidRPr="004A3920">
              <w:rPr>
                <w:rFonts w:ascii="Tahoma" w:eastAsia="MS Mincho" w:hAnsi="Tahoma" w:cs="Tahoma"/>
                <w:b/>
                <w:bCs/>
                <w:sz w:val="20"/>
                <w:szCs w:val="20"/>
                <w:lang w:val="en-GB"/>
              </w:rPr>
              <w:t>NbN</w:t>
            </w:r>
            <w:proofErr w:type="spellEnd"/>
            <w:r w:rsidRPr="004A3920">
              <w:rPr>
                <w:rFonts w:ascii="Tahoma" w:eastAsia="MS Mincho" w:hAnsi="Tahoma" w:cs="Tahoma"/>
                <w:b/>
                <w:bCs/>
                <w:sz w:val="20"/>
                <w:szCs w:val="20"/>
                <w:lang w:val="en-GB"/>
              </w:rPr>
              <w:t xml:space="preserve"> deposition by ALD:</w:t>
            </w:r>
          </w:p>
          <w:p w14:paraId="0C0F22C3" w14:textId="77777777" w:rsidR="004A3920" w:rsidRPr="004A3920" w:rsidRDefault="004A3920">
            <w:pPr>
              <w:numPr>
                <w:ilvl w:val="2"/>
                <w:numId w:val="47"/>
              </w:numPr>
              <w:tabs>
                <w:tab w:val="clear" w:pos="2160"/>
              </w:tabs>
              <w:spacing w:before="60" w:after="0" w:line="240" w:lineRule="auto"/>
              <w:ind w:left="1595" w:hanging="357"/>
              <w:jc w:val="both"/>
              <w:rPr>
                <w:rFonts w:ascii="Tahoma" w:eastAsia="MS Mincho" w:hAnsi="Tahoma" w:cs="Tahoma"/>
                <w:sz w:val="20"/>
                <w:szCs w:val="20"/>
              </w:rPr>
            </w:pPr>
            <w:r w:rsidRPr="004A3920">
              <w:rPr>
                <w:rFonts w:ascii="Tahoma" w:eastAsia="MS Mincho" w:hAnsi="Tahoma" w:cs="Tahoma"/>
                <w:sz w:val="20"/>
                <w:szCs w:val="20"/>
                <w:lang w:val="en-GB"/>
              </w:rPr>
              <w:t>Bed temperature: 250 °C</w:t>
            </w:r>
          </w:p>
          <w:p w14:paraId="3BB54498" w14:textId="77777777" w:rsidR="004A3920" w:rsidRPr="004A3920" w:rsidRDefault="004A3920">
            <w:pPr>
              <w:numPr>
                <w:ilvl w:val="2"/>
                <w:numId w:val="47"/>
              </w:numPr>
              <w:tabs>
                <w:tab w:val="clear" w:pos="2160"/>
              </w:tabs>
              <w:spacing w:before="60" w:after="0" w:line="240" w:lineRule="auto"/>
              <w:ind w:left="1595" w:hanging="357"/>
              <w:jc w:val="both"/>
              <w:rPr>
                <w:rFonts w:ascii="Tahoma" w:eastAsia="MS Mincho" w:hAnsi="Tahoma" w:cs="Tahoma"/>
                <w:sz w:val="20"/>
                <w:szCs w:val="20"/>
              </w:rPr>
            </w:pPr>
            <w:r w:rsidRPr="004A3920">
              <w:rPr>
                <w:rFonts w:ascii="Tahoma" w:eastAsia="MS Mincho" w:hAnsi="Tahoma" w:cs="Tahoma"/>
                <w:sz w:val="20"/>
                <w:szCs w:val="20"/>
                <w:lang w:val="en-GB"/>
              </w:rPr>
              <w:t>Thickness inconsistency over 200 mm wafer: &lt; 3% (1σ)</w:t>
            </w:r>
          </w:p>
          <w:p w14:paraId="34154613" w14:textId="77777777" w:rsidR="004A3920" w:rsidRPr="004A3920" w:rsidRDefault="004A3920">
            <w:pPr>
              <w:numPr>
                <w:ilvl w:val="2"/>
                <w:numId w:val="47"/>
              </w:numPr>
              <w:tabs>
                <w:tab w:val="clear" w:pos="2160"/>
              </w:tabs>
              <w:spacing w:before="60" w:after="0" w:line="240" w:lineRule="auto"/>
              <w:ind w:left="1595" w:hanging="357"/>
              <w:jc w:val="both"/>
              <w:rPr>
                <w:rFonts w:ascii="Tahoma" w:eastAsia="MS Mincho" w:hAnsi="Tahoma" w:cs="Tahoma"/>
                <w:sz w:val="20"/>
                <w:szCs w:val="20"/>
              </w:rPr>
            </w:pPr>
            <w:r w:rsidRPr="004A3920">
              <w:rPr>
                <w:rFonts w:ascii="Tahoma" w:eastAsia="MS Mincho" w:hAnsi="Tahoma" w:cs="Tahoma"/>
                <w:sz w:val="20"/>
                <w:szCs w:val="20"/>
                <w:lang w:val="en-GB"/>
              </w:rPr>
              <w:t>Resistivity: &lt; 200 µ</w:t>
            </w:r>
            <w:proofErr w:type="spellStart"/>
            <w:r w:rsidRPr="004A3920">
              <w:rPr>
                <w:rFonts w:ascii="Tahoma" w:eastAsia="MS Mincho" w:hAnsi="Tahoma" w:cs="Tahoma"/>
                <w:sz w:val="20"/>
                <w:szCs w:val="20"/>
                <w:lang w:val="en-GB"/>
              </w:rPr>
              <w:t>Ωcm</w:t>
            </w:r>
            <w:proofErr w:type="spellEnd"/>
          </w:p>
          <w:p w14:paraId="2F2E0BFD" w14:textId="77777777" w:rsidR="004A3920" w:rsidRPr="004A3920" w:rsidRDefault="004A3920">
            <w:pPr>
              <w:numPr>
                <w:ilvl w:val="2"/>
                <w:numId w:val="47"/>
              </w:numPr>
              <w:tabs>
                <w:tab w:val="clear" w:pos="2160"/>
              </w:tabs>
              <w:spacing w:before="60" w:after="0" w:line="240" w:lineRule="auto"/>
              <w:ind w:left="1595" w:hanging="357"/>
              <w:jc w:val="both"/>
              <w:rPr>
                <w:rFonts w:ascii="Tahoma" w:eastAsia="MS Mincho" w:hAnsi="Tahoma" w:cs="Tahoma"/>
                <w:sz w:val="20"/>
                <w:szCs w:val="20"/>
              </w:rPr>
            </w:pPr>
            <w:r w:rsidRPr="004A3920">
              <w:rPr>
                <w:rFonts w:ascii="Tahoma" w:eastAsia="MS Mincho" w:hAnsi="Tahoma" w:cs="Tahoma"/>
                <w:sz w:val="20"/>
                <w:szCs w:val="20"/>
                <w:lang w:val="en-GB"/>
              </w:rPr>
              <w:t>Non-uniformity of resistivity over 200 mm wafer: &lt; 3% (1σ)</w:t>
            </w:r>
          </w:p>
          <w:p w14:paraId="148EAE86" w14:textId="77777777" w:rsidR="004A3920" w:rsidRPr="004A3920" w:rsidRDefault="004A3920">
            <w:pPr>
              <w:numPr>
                <w:ilvl w:val="2"/>
                <w:numId w:val="47"/>
              </w:numPr>
              <w:tabs>
                <w:tab w:val="clear" w:pos="2160"/>
              </w:tabs>
              <w:spacing w:before="60" w:after="0" w:line="240" w:lineRule="auto"/>
              <w:ind w:left="1595" w:hanging="357"/>
              <w:jc w:val="both"/>
              <w:rPr>
                <w:rFonts w:ascii="Tahoma" w:eastAsia="MS Mincho" w:hAnsi="Tahoma" w:cs="Tahoma"/>
                <w:sz w:val="20"/>
                <w:szCs w:val="20"/>
              </w:rPr>
            </w:pPr>
            <w:r w:rsidRPr="004A3920">
              <w:rPr>
                <w:rFonts w:ascii="Tahoma" w:eastAsia="MS Mincho" w:hAnsi="Tahoma" w:cs="Tahoma"/>
                <w:sz w:val="20"/>
                <w:szCs w:val="20"/>
                <w:lang w:val="en-GB"/>
              </w:rPr>
              <w:t>Cycle time: &lt; 20 seconds</w:t>
            </w:r>
          </w:p>
          <w:p w14:paraId="40C9F457" w14:textId="77777777" w:rsidR="004A3920" w:rsidRPr="004A3920" w:rsidRDefault="004A3920">
            <w:pPr>
              <w:numPr>
                <w:ilvl w:val="2"/>
                <w:numId w:val="47"/>
              </w:numPr>
              <w:tabs>
                <w:tab w:val="clear" w:pos="2160"/>
              </w:tabs>
              <w:spacing w:before="60" w:after="0" w:line="240" w:lineRule="auto"/>
              <w:ind w:left="1595" w:hanging="357"/>
              <w:jc w:val="both"/>
              <w:rPr>
                <w:rFonts w:ascii="Tahoma" w:eastAsia="MS Mincho" w:hAnsi="Tahoma" w:cs="Tahoma"/>
                <w:sz w:val="20"/>
                <w:szCs w:val="20"/>
              </w:rPr>
            </w:pPr>
            <w:r w:rsidRPr="004A3920">
              <w:rPr>
                <w:rFonts w:ascii="Tahoma" w:eastAsia="MS Mincho" w:hAnsi="Tahoma" w:cs="Tahoma"/>
                <w:b/>
                <w:bCs/>
                <w:sz w:val="20"/>
                <w:szCs w:val="20"/>
                <w:lang w:val="en-GB"/>
              </w:rPr>
              <w:t>Superconducting transition temperature (Tc):</w:t>
            </w:r>
          </w:p>
          <w:p w14:paraId="1EAF8726" w14:textId="77777777" w:rsidR="004A3920" w:rsidRPr="004A3920" w:rsidRDefault="004A3920">
            <w:pPr>
              <w:numPr>
                <w:ilvl w:val="3"/>
                <w:numId w:val="47"/>
              </w:numPr>
              <w:tabs>
                <w:tab w:val="clear" w:pos="2880"/>
              </w:tabs>
              <w:spacing w:before="60" w:after="0" w:line="240" w:lineRule="auto"/>
              <w:ind w:left="1879" w:hanging="284"/>
              <w:jc w:val="both"/>
              <w:rPr>
                <w:rFonts w:ascii="Tahoma" w:eastAsia="MS Mincho" w:hAnsi="Tahoma" w:cs="Tahoma"/>
                <w:sz w:val="20"/>
                <w:szCs w:val="20"/>
              </w:rPr>
            </w:pPr>
            <w:r w:rsidRPr="004A3920">
              <w:rPr>
                <w:rFonts w:ascii="Tahoma" w:eastAsia="MS Mincho" w:hAnsi="Tahoma" w:cs="Tahoma"/>
                <w:sz w:val="20"/>
                <w:szCs w:val="20"/>
                <w:lang w:val="en-GB"/>
              </w:rPr>
              <w:t>Tc &gt; 13 K for film thickness &gt; 30 nm</w:t>
            </w:r>
          </w:p>
          <w:p w14:paraId="4EE0729A" w14:textId="77777777" w:rsidR="004A3920" w:rsidRPr="004A3920" w:rsidRDefault="004A3920">
            <w:pPr>
              <w:numPr>
                <w:ilvl w:val="3"/>
                <w:numId w:val="47"/>
              </w:numPr>
              <w:tabs>
                <w:tab w:val="clear" w:pos="2880"/>
              </w:tabs>
              <w:spacing w:before="60" w:after="0" w:line="240" w:lineRule="auto"/>
              <w:ind w:left="1879" w:hanging="284"/>
              <w:jc w:val="both"/>
              <w:rPr>
                <w:rFonts w:ascii="Tahoma" w:eastAsia="MS Mincho" w:hAnsi="Tahoma" w:cs="Tahoma"/>
                <w:sz w:val="20"/>
                <w:szCs w:val="20"/>
              </w:rPr>
            </w:pPr>
            <w:r w:rsidRPr="004A3920">
              <w:rPr>
                <w:rFonts w:ascii="Tahoma" w:eastAsia="MS Mincho" w:hAnsi="Tahoma" w:cs="Tahoma"/>
                <w:sz w:val="20"/>
                <w:szCs w:val="20"/>
                <w:lang w:val="en-GB"/>
              </w:rPr>
              <w:t>Tc &gt; 10 K for film thickness &gt; 10 nm</w:t>
            </w:r>
          </w:p>
          <w:p w14:paraId="139967D2" w14:textId="77777777" w:rsidR="004A3920" w:rsidRPr="004A3920" w:rsidRDefault="004A3920">
            <w:pPr>
              <w:pStyle w:val="Odstavecseseznamem"/>
              <w:keepNext/>
              <w:numPr>
                <w:ilvl w:val="0"/>
                <w:numId w:val="51"/>
              </w:numPr>
              <w:spacing w:before="120" w:after="0" w:line="240" w:lineRule="auto"/>
              <w:ind w:left="461" w:hanging="357"/>
              <w:contextualSpacing w:val="0"/>
              <w:jc w:val="both"/>
              <w:rPr>
                <w:rFonts w:ascii="Tahoma" w:eastAsia="MS Mincho" w:hAnsi="Tahoma" w:cs="Tahoma"/>
                <w:b/>
                <w:bCs/>
                <w:sz w:val="20"/>
                <w:szCs w:val="20"/>
              </w:rPr>
            </w:pPr>
            <w:proofErr w:type="spellStart"/>
            <w:r w:rsidRPr="004A3920">
              <w:rPr>
                <w:rFonts w:ascii="Tahoma" w:eastAsia="MS Mincho" w:hAnsi="Tahoma" w:cs="Tahoma"/>
                <w:b/>
                <w:bCs/>
                <w:sz w:val="20"/>
                <w:szCs w:val="20"/>
                <w:lang w:val="en-GB"/>
              </w:rPr>
              <w:t>TiN</w:t>
            </w:r>
            <w:proofErr w:type="spellEnd"/>
          </w:p>
          <w:p w14:paraId="7F30B003" w14:textId="77777777" w:rsidR="004A3920" w:rsidRPr="004A3920" w:rsidRDefault="004A3920">
            <w:pPr>
              <w:numPr>
                <w:ilvl w:val="1"/>
                <w:numId w:val="46"/>
              </w:numPr>
              <w:tabs>
                <w:tab w:val="clear" w:pos="1440"/>
              </w:tabs>
              <w:spacing w:before="60" w:after="0" w:line="240" w:lineRule="auto"/>
              <w:ind w:left="1028" w:hanging="357"/>
              <w:jc w:val="both"/>
              <w:rPr>
                <w:rFonts w:ascii="Tahoma" w:eastAsia="MS Mincho" w:hAnsi="Tahoma" w:cs="Tahoma"/>
                <w:sz w:val="20"/>
                <w:szCs w:val="20"/>
              </w:rPr>
            </w:pPr>
            <w:proofErr w:type="spellStart"/>
            <w:r w:rsidRPr="004A3920">
              <w:rPr>
                <w:rFonts w:ascii="Tahoma" w:eastAsia="MS Mincho" w:hAnsi="Tahoma" w:cs="Tahoma"/>
                <w:b/>
                <w:bCs/>
                <w:sz w:val="20"/>
                <w:szCs w:val="20"/>
                <w:lang w:val="en-GB"/>
              </w:rPr>
              <w:t>TiN</w:t>
            </w:r>
            <w:proofErr w:type="spellEnd"/>
            <w:r w:rsidRPr="004A3920">
              <w:rPr>
                <w:rFonts w:ascii="Tahoma" w:eastAsia="MS Mincho" w:hAnsi="Tahoma" w:cs="Tahoma"/>
                <w:b/>
                <w:bCs/>
                <w:sz w:val="20"/>
                <w:szCs w:val="20"/>
                <w:lang w:val="en-GB"/>
              </w:rPr>
              <w:t xml:space="preserve"> deposition by ALD:</w:t>
            </w:r>
          </w:p>
          <w:p w14:paraId="09DD634C" w14:textId="77777777" w:rsidR="004A3920" w:rsidRPr="004A3920" w:rsidRDefault="004A3920">
            <w:pPr>
              <w:numPr>
                <w:ilvl w:val="1"/>
                <w:numId w:val="48"/>
              </w:numPr>
              <w:tabs>
                <w:tab w:val="clear" w:pos="1440"/>
              </w:tabs>
              <w:spacing w:before="60" w:after="0" w:line="240" w:lineRule="auto"/>
              <w:ind w:left="1451" w:hanging="357"/>
              <w:jc w:val="both"/>
              <w:rPr>
                <w:rFonts w:ascii="Tahoma" w:eastAsia="MS Mincho" w:hAnsi="Tahoma" w:cs="Tahoma"/>
                <w:sz w:val="20"/>
                <w:szCs w:val="20"/>
              </w:rPr>
            </w:pPr>
            <w:r w:rsidRPr="004A3920">
              <w:rPr>
                <w:rFonts w:ascii="Tahoma" w:eastAsia="MS Mincho" w:hAnsi="Tahoma" w:cs="Tahoma"/>
                <w:sz w:val="20"/>
                <w:szCs w:val="20"/>
                <w:lang w:val="en-GB"/>
              </w:rPr>
              <w:t>Bed temperature: 250 °C</w:t>
            </w:r>
          </w:p>
          <w:p w14:paraId="0D3705FF" w14:textId="77777777" w:rsidR="004A3920" w:rsidRPr="004A3920" w:rsidRDefault="004A3920">
            <w:pPr>
              <w:numPr>
                <w:ilvl w:val="1"/>
                <w:numId w:val="48"/>
              </w:numPr>
              <w:tabs>
                <w:tab w:val="clear" w:pos="1440"/>
              </w:tabs>
              <w:spacing w:before="60" w:after="0" w:line="240" w:lineRule="auto"/>
              <w:ind w:left="1451" w:hanging="357"/>
              <w:jc w:val="both"/>
              <w:rPr>
                <w:rFonts w:ascii="Tahoma" w:eastAsia="MS Mincho" w:hAnsi="Tahoma" w:cs="Tahoma"/>
                <w:sz w:val="20"/>
                <w:szCs w:val="20"/>
              </w:rPr>
            </w:pPr>
            <w:r w:rsidRPr="004A3920">
              <w:rPr>
                <w:rFonts w:ascii="Tahoma" w:eastAsia="MS Mincho" w:hAnsi="Tahoma" w:cs="Tahoma"/>
                <w:sz w:val="20"/>
                <w:szCs w:val="20"/>
                <w:lang w:val="en-GB"/>
              </w:rPr>
              <w:t>Thickness inconsistency over 200 mm wafer: &lt; 3% (1σ)</w:t>
            </w:r>
          </w:p>
          <w:p w14:paraId="12EDC1A2" w14:textId="77777777" w:rsidR="004A3920" w:rsidRPr="004A3920" w:rsidRDefault="004A3920">
            <w:pPr>
              <w:numPr>
                <w:ilvl w:val="1"/>
                <w:numId w:val="48"/>
              </w:numPr>
              <w:tabs>
                <w:tab w:val="clear" w:pos="1440"/>
              </w:tabs>
              <w:spacing w:before="60" w:after="0" w:line="240" w:lineRule="auto"/>
              <w:ind w:left="1451" w:hanging="357"/>
              <w:jc w:val="both"/>
              <w:rPr>
                <w:rFonts w:ascii="Tahoma" w:eastAsia="MS Mincho" w:hAnsi="Tahoma" w:cs="Tahoma"/>
                <w:sz w:val="20"/>
                <w:szCs w:val="20"/>
              </w:rPr>
            </w:pPr>
            <w:r w:rsidRPr="004A3920">
              <w:rPr>
                <w:rFonts w:ascii="Tahoma" w:eastAsia="MS Mincho" w:hAnsi="Tahoma" w:cs="Tahoma"/>
                <w:sz w:val="20"/>
                <w:szCs w:val="20"/>
                <w:lang w:val="en-GB"/>
              </w:rPr>
              <w:t>Resistivity: &lt; 150 µ</w:t>
            </w:r>
            <w:proofErr w:type="spellStart"/>
            <w:r w:rsidRPr="004A3920">
              <w:rPr>
                <w:rFonts w:ascii="Tahoma" w:eastAsia="MS Mincho" w:hAnsi="Tahoma" w:cs="Tahoma"/>
                <w:sz w:val="20"/>
                <w:szCs w:val="20"/>
                <w:lang w:val="en-GB"/>
              </w:rPr>
              <w:t>Ωcm</w:t>
            </w:r>
            <w:proofErr w:type="spellEnd"/>
          </w:p>
          <w:p w14:paraId="462A2DF5" w14:textId="77777777" w:rsidR="004A3920" w:rsidRPr="004A3920" w:rsidRDefault="004A3920" w:rsidP="004A3920">
            <w:pPr>
              <w:keepNext/>
              <w:spacing w:before="360" w:after="0" w:line="240" w:lineRule="auto"/>
              <w:jc w:val="both"/>
              <w:rPr>
                <w:rFonts w:ascii="Tahoma" w:eastAsia="MS Mincho" w:hAnsi="Tahoma" w:cs="Tahoma"/>
                <w:b/>
                <w:bCs/>
                <w:sz w:val="20"/>
                <w:szCs w:val="20"/>
              </w:rPr>
            </w:pPr>
            <w:r w:rsidRPr="004A3920">
              <w:rPr>
                <w:rFonts w:ascii="Tahoma" w:eastAsia="MS Mincho" w:hAnsi="Tahoma" w:cs="Tahoma"/>
                <w:b/>
                <w:bCs/>
                <w:sz w:val="20"/>
                <w:szCs w:val="20"/>
                <w:lang w:val="en-GB"/>
              </w:rPr>
              <w:lastRenderedPageBreak/>
              <w:t>Laboratory and process support of the Contractor</w:t>
            </w:r>
          </w:p>
          <w:p w14:paraId="5B31DC21" w14:textId="77777777" w:rsidR="004A3920" w:rsidRPr="004A3920" w:rsidRDefault="004A3920">
            <w:pPr>
              <w:pStyle w:val="Odstavecseseznamem"/>
              <w:keepNext/>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b/>
                <w:bCs/>
                <w:sz w:val="20"/>
                <w:szCs w:val="20"/>
                <w:lang w:val="en-GB"/>
              </w:rPr>
              <w:t>Process support:</w:t>
            </w:r>
          </w:p>
          <w:p w14:paraId="22D6CCCF" w14:textId="77777777" w:rsidR="004A3920" w:rsidRPr="004A3920" w:rsidRDefault="004A3920">
            <w:pPr>
              <w:numPr>
                <w:ilvl w:val="1"/>
                <w:numId w:val="49"/>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The Contractor must offer process support throughout the lifetime of the system.</w:t>
            </w:r>
          </w:p>
          <w:p w14:paraId="257BED7A" w14:textId="77777777" w:rsidR="004A3920" w:rsidRPr="004A3920" w:rsidRDefault="004A3920" w:rsidP="004A3920">
            <w:pPr>
              <w:keepNext/>
              <w:spacing w:before="360" w:after="0" w:line="240" w:lineRule="auto"/>
              <w:jc w:val="both"/>
              <w:rPr>
                <w:rFonts w:ascii="Tahoma" w:eastAsia="MS Mincho" w:hAnsi="Tahoma" w:cs="Tahoma"/>
                <w:b/>
                <w:bCs/>
                <w:sz w:val="20"/>
                <w:szCs w:val="20"/>
              </w:rPr>
            </w:pPr>
            <w:r w:rsidRPr="004A3920">
              <w:rPr>
                <w:rFonts w:ascii="Tahoma" w:eastAsia="MS Mincho" w:hAnsi="Tahoma" w:cs="Tahoma"/>
                <w:b/>
                <w:bCs/>
                <w:sz w:val="20"/>
                <w:szCs w:val="20"/>
                <w:lang w:val="en-GB"/>
              </w:rPr>
              <w:t>Other requirements</w:t>
            </w:r>
          </w:p>
          <w:p w14:paraId="1E5237B7" w14:textId="77777777" w:rsidR="004A3920" w:rsidRPr="004A3920" w:rsidRDefault="004A3920">
            <w:pPr>
              <w:pStyle w:val="Odstavecseseznamem"/>
              <w:keepNext/>
              <w:numPr>
                <w:ilvl w:val="0"/>
                <w:numId w:val="51"/>
              </w:numPr>
              <w:spacing w:before="120" w:after="0" w:line="240" w:lineRule="auto"/>
              <w:ind w:left="461" w:hanging="357"/>
              <w:contextualSpacing w:val="0"/>
              <w:jc w:val="both"/>
              <w:rPr>
                <w:rFonts w:ascii="Tahoma" w:eastAsia="MS Mincho" w:hAnsi="Tahoma" w:cs="Tahoma"/>
                <w:sz w:val="20"/>
                <w:szCs w:val="20"/>
              </w:rPr>
            </w:pPr>
            <w:r w:rsidRPr="004A3920">
              <w:rPr>
                <w:rFonts w:ascii="Tahoma" w:eastAsia="MS Mincho" w:hAnsi="Tahoma" w:cs="Tahoma"/>
                <w:b/>
                <w:bCs/>
                <w:sz w:val="20"/>
                <w:szCs w:val="20"/>
                <w:lang w:val="en-GB"/>
              </w:rPr>
              <w:t>Compliance with CE regulations:</w:t>
            </w:r>
          </w:p>
          <w:p w14:paraId="53302B84" w14:textId="77777777" w:rsidR="004A3920" w:rsidRPr="004A3920" w:rsidRDefault="004A3920">
            <w:pPr>
              <w:numPr>
                <w:ilvl w:val="1"/>
                <w:numId w:val="50"/>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Machinery Directive - 2006/42/EC</w:t>
            </w:r>
          </w:p>
          <w:p w14:paraId="7A023E17" w14:textId="77777777" w:rsidR="004A3920" w:rsidRPr="004A3920" w:rsidRDefault="004A3920">
            <w:pPr>
              <w:numPr>
                <w:ilvl w:val="1"/>
                <w:numId w:val="50"/>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Low Voltage Directive - 2006/95/EC</w:t>
            </w:r>
          </w:p>
          <w:p w14:paraId="43150213" w14:textId="77777777" w:rsidR="004A3920" w:rsidRPr="004A3920" w:rsidRDefault="004A3920">
            <w:pPr>
              <w:numPr>
                <w:ilvl w:val="1"/>
                <w:numId w:val="50"/>
              </w:numPr>
              <w:tabs>
                <w:tab w:val="clear" w:pos="1440"/>
              </w:tabs>
              <w:spacing w:before="60" w:after="0" w:line="240" w:lineRule="auto"/>
              <w:ind w:left="1028" w:hanging="357"/>
              <w:jc w:val="both"/>
              <w:rPr>
                <w:rFonts w:ascii="Tahoma" w:eastAsia="MS Mincho" w:hAnsi="Tahoma" w:cs="Tahoma"/>
                <w:sz w:val="20"/>
                <w:szCs w:val="20"/>
              </w:rPr>
            </w:pPr>
            <w:r w:rsidRPr="004A3920">
              <w:rPr>
                <w:rFonts w:ascii="Tahoma" w:eastAsia="MS Mincho" w:hAnsi="Tahoma" w:cs="Tahoma"/>
                <w:sz w:val="20"/>
                <w:szCs w:val="20"/>
                <w:lang w:val="en-GB"/>
              </w:rPr>
              <w:t>EMC Directive - 2004/108/EC</w:t>
            </w:r>
          </w:p>
          <w:p w14:paraId="4B61B3C1" w14:textId="77777777" w:rsidR="004A3920" w:rsidRPr="004A3920" w:rsidRDefault="004A3920" w:rsidP="004A3920">
            <w:pPr>
              <w:keepLines/>
              <w:spacing w:before="120" w:after="0" w:line="240" w:lineRule="auto"/>
              <w:jc w:val="both"/>
              <w:rPr>
                <w:sz w:val="20"/>
                <w:szCs w:val="20"/>
              </w:rPr>
            </w:pPr>
          </w:p>
        </w:tc>
      </w:tr>
    </w:tbl>
    <w:p w14:paraId="7750B73F" w14:textId="77777777" w:rsidR="004A3920" w:rsidRDefault="004A3920" w:rsidP="00A414F0">
      <w:pPr>
        <w:keepLines/>
        <w:rPr>
          <w:sz w:val="20"/>
          <w:szCs w:val="20"/>
        </w:rPr>
      </w:pPr>
    </w:p>
    <w:sectPr w:rsidR="004A3920" w:rsidSect="004A3920">
      <w:pgSz w:w="11906" w:h="16838" w:code="9"/>
      <w:pgMar w:top="851" w:right="851" w:bottom="851" w:left="851" w:header="425" w:footer="323" w:gutter="0"/>
      <w:cols w:space="708"/>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E43BC" w14:textId="77777777" w:rsidR="007654D7" w:rsidRDefault="007654D7">
      <w:pPr>
        <w:spacing w:after="0" w:line="240" w:lineRule="auto"/>
      </w:pPr>
      <w:r>
        <w:separator/>
      </w:r>
    </w:p>
  </w:endnote>
  <w:endnote w:type="continuationSeparator" w:id="0">
    <w:p w14:paraId="30D4CB17" w14:textId="77777777" w:rsidR="007654D7" w:rsidRDefault="0076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5D67A" w14:textId="77777777" w:rsidR="007654D7" w:rsidRDefault="007654D7">
      <w:pPr>
        <w:spacing w:after="0" w:line="240" w:lineRule="auto"/>
      </w:pPr>
      <w:r>
        <w:separator/>
      </w:r>
    </w:p>
  </w:footnote>
  <w:footnote w:type="continuationSeparator" w:id="0">
    <w:p w14:paraId="3E90C3A2" w14:textId="77777777" w:rsidR="007654D7" w:rsidRDefault="00765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ADF"/>
    <w:multiLevelType w:val="multilevel"/>
    <w:tmpl w:val="6FEAD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66100"/>
    <w:multiLevelType w:val="multilevel"/>
    <w:tmpl w:val="03AC4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E4F60"/>
    <w:multiLevelType w:val="hybridMultilevel"/>
    <w:tmpl w:val="A566A6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CA6E03"/>
    <w:multiLevelType w:val="hybridMultilevel"/>
    <w:tmpl w:val="9192081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ED604B"/>
    <w:multiLevelType w:val="hybridMultilevel"/>
    <w:tmpl w:val="AC8C12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831AAB"/>
    <w:multiLevelType w:val="hybridMultilevel"/>
    <w:tmpl w:val="E36C3452"/>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822383"/>
    <w:multiLevelType w:val="multilevel"/>
    <w:tmpl w:val="335E2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325ADE"/>
    <w:multiLevelType w:val="hybridMultilevel"/>
    <w:tmpl w:val="A566A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A9C7FB4"/>
    <w:multiLevelType w:val="hybridMultilevel"/>
    <w:tmpl w:val="CD889502"/>
    <w:lvl w:ilvl="0" w:tplc="155A9BCA">
      <w:numFmt w:val="bullet"/>
      <w:lvlText w:val="-"/>
      <w:lvlJc w:val="left"/>
      <w:pPr>
        <w:ind w:left="6" w:hanging="360"/>
      </w:pPr>
      <w:rPr>
        <w:rFonts w:ascii="Calibri" w:eastAsiaTheme="minorHAnsi" w:hAnsi="Calibri" w:cstheme="minorBidi" w:hint="default"/>
      </w:rPr>
    </w:lvl>
    <w:lvl w:ilvl="1" w:tplc="04050003" w:tentative="1">
      <w:start w:val="1"/>
      <w:numFmt w:val="bullet"/>
      <w:lvlText w:val="o"/>
      <w:lvlJc w:val="left"/>
      <w:pPr>
        <w:ind w:left="726" w:hanging="360"/>
      </w:pPr>
      <w:rPr>
        <w:rFonts w:ascii="Courier New" w:hAnsi="Courier New" w:cs="Courier New" w:hint="default"/>
      </w:rPr>
    </w:lvl>
    <w:lvl w:ilvl="2" w:tplc="04050005" w:tentative="1">
      <w:start w:val="1"/>
      <w:numFmt w:val="bullet"/>
      <w:lvlText w:val=""/>
      <w:lvlJc w:val="left"/>
      <w:pPr>
        <w:ind w:left="1446" w:hanging="360"/>
      </w:pPr>
      <w:rPr>
        <w:rFonts w:ascii="Wingdings" w:hAnsi="Wingdings" w:hint="default"/>
      </w:rPr>
    </w:lvl>
    <w:lvl w:ilvl="3" w:tplc="04050001" w:tentative="1">
      <w:start w:val="1"/>
      <w:numFmt w:val="bullet"/>
      <w:lvlText w:val=""/>
      <w:lvlJc w:val="left"/>
      <w:pPr>
        <w:ind w:left="2166" w:hanging="360"/>
      </w:pPr>
      <w:rPr>
        <w:rFonts w:ascii="Symbol" w:hAnsi="Symbol" w:hint="default"/>
      </w:rPr>
    </w:lvl>
    <w:lvl w:ilvl="4" w:tplc="04050003" w:tentative="1">
      <w:start w:val="1"/>
      <w:numFmt w:val="bullet"/>
      <w:lvlText w:val="o"/>
      <w:lvlJc w:val="left"/>
      <w:pPr>
        <w:ind w:left="2886" w:hanging="360"/>
      </w:pPr>
      <w:rPr>
        <w:rFonts w:ascii="Courier New" w:hAnsi="Courier New" w:cs="Courier New" w:hint="default"/>
      </w:rPr>
    </w:lvl>
    <w:lvl w:ilvl="5" w:tplc="04050005" w:tentative="1">
      <w:start w:val="1"/>
      <w:numFmt w:val="bullet"/>
      <w:lvlText w:val=""/>
      <w:lvlJc w:val="left"/>
      <w:pPr>
        <w:ind w:left="3606" w:hanging="360"/>
      </w:pPr>
      <w:rPr>
        <w:rFonts w:ascii="Wingdings" w:hAnsi="Wingdings" w:hint="default"/>
      </w:rPr>
    </w:lvl>
    <w:lvl w:ilvl="6" w:tplc="04050001" w:tentative="1">
      <w:start w:val="1"/>
      <w:numFmt w:val="bullet"/>
      <w:lvlText w:val=""/>
      <w:lvlJc w:val="left"/>
      <w:pPr>
        <w:ind w:left="4326" w:hanging="360"/>
      </w:pPr>
      <w:rPr>
        <w:rFonts w:ascii="Symbol" w:hAnsi="Symbol" w:hint="default"/>
      </w:rPr>
    </w:lvl>
    <w:lvl w:ilvl="7" w:tplc="04050003" w:tentative="1">
      <w:start w:val="1"/>
      <w:numFmt w:val="bullet"/>
      <w:lvlText w:val="o"/>
      <w:lvlJc w:val="left"/>
      <w:pPr>
        <w:ind w:left="5046" w:hanging="360"/>
      </w:pPr>
      <w:rPr>
        <w:rFonts w:ascii="Courier New" w:hAnsi="Courier New" w:cs="Courier New" w:hint="default"/>
      </w:rPr>
    </w:lvl>
    <w:lvl w:ilvl="8" w:tplc="04050005" w:tentative="1">
      <w:start w:val="1"/>
      <w:numFmt w:val="bullet"/>
      <w:lvlText w:val=""/>
      <w:lvlJc w:val="left"/>
      <w:pPr>
        <w:ind w:left="5766" w:hanging="360"/>
      </w:pPr>
      <w:rPr>
        <w:rFonts w:ascii="Wingdings" w:hAnsi="Wingdings" w:hint="default"/>
      </w:rPr>
    </w:lvl>
  </w:abstractNum>
  <w:abstractNum w:abstractNumId="15" w15:restartNumberingAfterBreak="0">
    <w:nsid w:val="1B3E44EB"/>
    <w:multiLevelType w:val="hybridMultilevel"/>
    <w:tmpl w:val="415A763A"/>
    <w:lvl w:ilvl="0" w:tplc="FFFFFFFF">
      <w:start w:val="1"/>
      <w:numFmt w:val="upperRoman"/>
      <w:lvlText w:val="%1."/>
      <w:lvlJc w:val="left"/>
      <w:pPr>
        <w:ind w:left="1080" w:hanging="720"/>
      </w:pPr>
      <w:rPr>
        <w:rFonts w:hint="default"/>
      </w:rPr>
    </w:lvl>
    <w:lvl w:ilvl="1" w:tplc="FFFFFFFF">
      <w:start w:val="1"/>
      <w:numFmt w:val="decimal"/>
      <w:lvlText w:val="%2."/>
      <w:lvlJc w:val="left"/>
      <w:pPr>
        <w:ind w:left="1786" w:hanging="70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7" w15:restartNumberingAfterBreak="0">
    <w:nsid w:val="1FDF7403"/>
    <w:multiLevelType w:val="hybridMultilevel"/>
    <w:tmpl w:val="A566A6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3D73683"/>
    <w:multiLevelType w:val="hybridMultilevel"/>
    <w:tmpl w:val="CE5C4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6FD7F9F"/>
    <w:multiLevelType w:val="multilevel"/>
    <w:tmpl w:val="7C646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A21727"/>
    <w:multiLevelType w:val="multilevel"/>
    <w:tmpl w:val="B35C7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222B61"/>
    <w:multiLevelType w:val="hybridMultilevel"/>
    <w:tmpl w:val="9192081E"/>
    <w:lvl w:ilvl="0" w:tplc="ABBE348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1D856D6"/>
    <w:multiLevelType w:val="hybridMultilevel"/>
    <w:tmpl w:val="A566A6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40601F7"/>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A016F6"/>
    <w:multiLevelType w:val="hybridMultilevel"/>
    <w:tmpl w:val="CE5C4A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50A07D5"/>
    <w:multiLevelType w:val="hybridMultilevel"/>
    <w:tmpl w:val="29864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AB14C2F"/>
    <w:multiLevelType w:val="hybridMultilevel"/>
    <w:tmpl w:val="A566A6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409F444D"/>
    <w:multiLevelType w:val="hybridMultilevel"/>
    <w:tmpl w:val="360A975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3"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4B62328"/>
    <w:multiLevelType w:val="multilevel"/>
    <w:tmpl w:val="DC369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5F44F3"/>
    <w:multiLevelType w:val="hybridMultilevel"/>
    <w:tmpl w:val="A566A6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A4436B4"/>
    <w:multiLevelType w:val="multilevel"/>
    <w:tmpl w:val="BEAED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803839"/>
    <w:multiLevelType w:val="hybridMultilevel"/>
    <w:tmpl w:val="29864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9" w15:restartNumberingAfterBreak="0">
    <w:nsid w:val="60736C41"/>
    <w:multiLevelType w:val="hybridMultilevel"/>
    <w:tmpl w:val="298646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8892219"/>
    <w:multiLevelType w:val="hybridMultilevel"/>
    <w:tmpl w:val="122A5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E0F0664"/>
    <w:multiLevelType w:val="hybridMultilevel"/>
    <w:tmpl w:val="29864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1051CB4"/>
    <w:multiLevelType w:val="hybridMultilevel"/>
    <w:tmpl w:val="391EB806"/>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6" w15:restartNumberingAfterBreak="0">
    <w:nsid w:val="73CB0D6B"/>
    <w:multiLevelType w:val="multilevel"/>
    <w:tmpl w:val="CDF48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D77B90"/>
    <w:multiLevelType w:val="hybridMultilevel"/>
    <w:tmpl w:val="49FEFA1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75F20639"/>
    <w:multiLevelType w:val="hybridMultilevel"/>
    <w:tmpl w:val="122A5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1E1114"/>
    <w:multiLevelType w:val="hybridMultilevel"/>
    <w:tmpl w:val="AC8C12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AB9605D"/>
    <w:multiLevelType w:val="multilevel"/>
    <w:tmpl w:val="3758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484508">
    <w:abstractNumId w:val="42"/>
  </w:num>
  <w:num w:numId="2" w16cid:durableId="1283072465">
    <w:abstractNumId w:val="23"/>
  </w:num>
  <w:num w:numId="3" w16cid:durableId="1562251471">
    <w:abstractNumId w:val="13"/>
  </w:num>
  <w:num w:numId="4" w16cid:durableId="34430375">
    <w:abstractNumId w:val="12"/>
  </w:num>
  <w:num w:numId="5" w16cid:durableId="628322974">
    <w:abstractNumId w:val="33"/>
  </w:num>
  <w:num w:numId="6" w16cid:durableId="1162695225">
    <w:abstractNumId w:val="49"/>
  </w:num>
  <w:num w:numId="7" w16cid:durableId="1501002966">
    <w:abstractNumId w:val="38"/>
  </w:num>
  <w:num w:numId="8" w16cid:durableId="719597438">
    <w:abstractNumId w:val="19"/>
  </w:num>
  <w:num w:numId="9" w16cid:durableId="1661620578">
    <w:abstractNumId w:val="8"/>
  </w:num>
  <w:num w:numId="10" w16cid:durableId="935676161">
    <w:abstractNumId w:val="11"/>
  </w:num>
  <w:num w:numId="11" w16cid:durableId="1933395192">
    <w:abstractNumId w:val="29"/>
  </w:num>
  <w:num w:numId="12" w16cid:durableId="40519044">
    <w:abstractNumId w:val="40"/>
  </w:num>
  <w:num w:numId="13" w16cid:durableId="2026708677">
    <w:abstractNumId w:val="9"/>
  </w:num>
  <w:num w:numId="14" w16cid:durableId="707414005">
    <w:abstractNumId w:val="16"/>
  </w:num>
  <w:num w:numId="15" w16cid:durableId="275913702">
    <w:abstractNumId w:val="45"/>
  </w:num>
  <w:num w:numId="16" w16cid:durableId="1706829071">
    <w:abstractNumId w:val="7"/>
  </w:num>
  <w:num w:numId="17" w16cid:durableId="387340568">
    <w:abstractNumId w:val="24"/>
  </w:num>
  <w:num w:numId="18" w16cid:durableId="2141259987">
    <w:abstractNumId w:val="5"/>
  </w:num>
  <w:num w:numId="19" w16cid:durableId="419448755">
    <w:abstractNumId w:val="20"/>
  </w:num>
  <w:num w:numId="20" w16cid:durableId="765807426">
    <w:abstractNumId w:val="31"/>
  </w:num>
  <w:num w:numId="21" w16cid:durableId="1060589468">
    <w:abstractNumId w:val="39"/>
  </w:num>
  <w:num w:numId="22" w16cid:durableId="766384032">
    <w:abstractNumId w:val="3"/>
  </w:num>
  <w:num w:numId="23" w16cid:durableId="839734022">
    <w:abstractNumId w:val="15"/>
  </w:num>
  <w:num w:numId="24" w16cid:durableId="2011716052">
    <w:abstractNumId w:val="17"/>
  </w:num>
  <w:num w:numId="25" w16cid:durableId="1738746082">
    <w:abstractNumId w:val="30"/>
  </w:num>
  <w:num w:numId="26" w16cid:durableId="280695913">
    <w:abstractNumId w:val="25"/>
  </w:num>
  <w:num w:numId="27" w16cid:durableId="1548644664">
    <w:abstractNumId w:val="2"/>
  </w:num>
  <w:num w:numId="28" w16cid:durableId="1863476794">
    <w:abstractNumId w:val="35"/>
  </w:num>
  <w:num w:numId="29" w16cid:durableId="533423302">
    <w:abstractNumId w:val="47"/>
  </w:num>
  <w:num w:numId="30" w16cid:durableId="1497191135">
    <w:abstractNumId w:val="41"/>
  </w:num>
  <w:num w:numId="31" w16cid:durableId="1972517184">
    <w:abstractNumId w:val="48"/>
  </w:num>
  <w:num w:numId="32" w16cid:durableId="262492798">
    <w:abstractNumId w:val="37"/>
  </w:num>
  <w:num w:numId="33" w16cid:durableId="1904019302">
    <w:abstractNumId w:val="32"/>
  </w:num>
  <w:num w:numId="34" w16cid:durableId="749087171">
    <w:abstractNumId w:val="28"/>
  </w:num>
  <w:num w:numId="35" w16cid:durableId="1566179462">
    <w:abstractNumId w:val="43"/>
  </w:num>
  <w:num w:numId="36" w16cid:durableId="548496406">
    <w:abstractNumId w:val="26"/>
  </w:num>
  <w:num w:numId="37" w16cid:durableId="1860436557">
    <w:abstractNumId w:val="44"/>
  </w:num>
  <w:num w:numId="38" w16cid:durableId="928974471">
    <w:abstractNumId w:val="6"/>
  </w:num>
  <w:num w:numId="39" w16cid:durableId="247618100">
    <w:abstractNumId w:val="18"/>
  </w:num>
  <w:num w:numId="40" w16cid:durableId="223495151">
    <w:abstractNumId w:val="27"/>
  </w:num>
  <w:num w:numId="41" w16cid:durableId="1553687560">
    <w:abstractNumId w:val="4"/>
  </w:num>
  <w:num w:numId="42" w16cid:durableId="298849594">
    <w:abstractNumId w:val="0"/>
  </w:num>
  <w:num w:numId="43" w16cid:durableId="889078843">
    <w:abstractNumId w:val="21"/>
  </w:num>
  <w:num w:numId="44" w16cid:durableId="1001810203">
    <w:abstractNumId w:val="22"/>
  </w:num>
  <w:num w:numId="45" w16cid:durableId="2057116254">
    <w:abstractNumId w:val="50"/>
  </w:num>
  <w:num w:numId="46" w16cid:durableId="1200704777">
    <w:abstractNumId w:val="10"/>
  </w:num>
  <w:num w:numId="47" w16cid:durableId="1666472420">
    <w:abstractNumId w:val="34"/>
  </w:num>
  <w:num w:numId="48" w16cid:durableId="1290018246">
    <w:abstractNumId w:val="1"/>
  </w:num>
  <w:num w:numId="49" w16cid:durableId="547490891">
    <w:abstractNumId w:val="46"/>
  </w:num>
  <w:num w:numId="50" w16cid:durableId="1599093833">
    <w:abstractNumId w:val="36"/>
  </w:num>
  <w:num w:numId="51" w16cid:durableId="75806504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D"/>
    <w:rsid w:val="00011677"/>
    <w:rsid w:val="00036BAF"/>
    <w:rsid w:val="00072B13"/>
    <w:rsid w:val="0009679F"/>
    <w:rsid w:val="000C0D07"/>
    <w:rsid w:val="000F0661"/>
    <w:rsid w:val="00102DB2"/>
    <w:rsid w:val="00132858"/>
    <w:rsid w:val="00140B41"/>
    <w:rsid w:val="00140BB0"/>
    <w:rsid w:val="001572C2"/>
    <w:rsid w:val="001A2A58"/>
    <w:rsid w:val="001A5A33"/>
    <w:rsid w:val="001B70E9"/>
    <w:rsid w:val="001F37D8"/>
    <w:rsid w:val="002065C6"/>
    <w:rsid w:val="00285EAA"/>
    <w:rsid w:val="002A277C"/>
    <w:rsid w:val="002E1E70"/>
    <w:rsid w:val="002F6DC3"/>
    <w:rsid w:val="0032272A"/>
    <w:rsid w:val="00370914"/>
    <w:rsid w:val="003C3558"/>
    <w:rsid w:val="003D62AB"/>
    <w:rsid w:val="00457659"/>
    <w:rsid w:val="004A3920"/>
    <w:rsid w:val="00531FBB"/>
    <w:rsid w:val="00575D66"/>
    <w:rsid w:val="00585EA4"/>
    <w:rsid w:val="005D01E2"/>
    <w:rsid w:val="005D5871"/>
    <w:rsid w:val="00607C9A"/>
    <w:rsid w:val="00610335"/>
    <w:rsid w:val="00617D76"/>
    <w:rsid w:val="00625B87"/>
    <w:rsid w:val="00655315"/>
    <w:rsid w:val="00673D28"/>
    <w:rsid w:val="00684F30"/>
    <w:rsid w:val="00691DF6"/>
    <w:rsid w:val="006C5D52"/>
    <w:rsid w:val="006E031B"/>
    <w:rsid w:val="006E2D82"/>
    <w:rsid w:val="006F063D"/>
    <w:rsid w:val="006F0C9C"/>
    <w:rsid w:val="0072793C"/>
    <w:rsid w:val="007360B4"/>
    <w:rsid w:val="007600B4"/>
    <w:rsid w:val="007654D7"/>
    <w:rsid w:val="007C3C25"/>
    <w:rsid w:val="007D23D5"/>
    <w:rsid w:val="007D4D86"/>
    <w:rsid w:val="007D664E"/>
    <w:rsid w:val="00804743"/>
    <w:rsid w:val="00851F21"/>
    <w:rsid w:val="008752DA"/>
    <w:rsid w:val="00880DA7"/>
    <w:rsid w:val="008926B5"/>
    <w:rsid w:val="00897B12"/>
    <w:rsid w:val="008D09F1"/>
    <w:rsid w:val="008E6F8F"/>
    <w:rsid w:val="009233BB"/>
    <w:rsid w:val="00932405"/>
    <w:rsid w:val="009413C1"/>
    <w:rsid w:val="00951D1B"/>
    <w:rsid w:val="00966A4A"/>
    <w:rsid w:val="00971CC4"/>
    <w:rsid w:val="009A5157"/>
    <w:rsid w:val="009B59F2"/>
    <w:rsid w:val="00A01EAB"/>
    <w:rsid w:val="00A05802"/>
    <w:rsid w:val="00A1402F"/>
    <w:rsid w:val="00A251B3"/>
    <w:rsid w:val="00A259D4"/>
    <w:rsid w:val="00A3575A"/>
    <w:rsid w:val="00A414F0"/>
    <w:rsid w:val="00A97FA9"/>
    <w:rsid w:val="00B942AB"/>
    <w:rsid w:val="00BC263D"/>
    <w:rsid w:val="00BF3FD8"/>
    <w:rsid w:val="00C236A9"/>
    <w:rsid w:val="00C8279D"/>
    <w:rsid w:val="00C871E6"/>
    <w:rsid w:val="00C91197"/>
    <w:rsid w:val="00C97B26"/>
    <w:rsid w:val="00D1234F"/>
    <w:rsid w:val="00D33FB0"/>
    <w:rsid w:val="00D572FB"/>
    <w:rsid w:val="00D90E1F"/>
    <w:rsid w:val="00DC3D75"/>
    <w:rsid w:val="00DD51F2"/>
    <w:rsid w:val="00DE185D"/>
    <w:rsid w:val="00E759AD"/>
    <w:rsid w:val="00EB13F2"/>
    <w:rsid w:val="00EB1EDC"/>
    <w:rsid w:val="00EB6A6A"/>
    <w:rsid w:val="00ED1940"/>
    <w:rsid w:val="00F076D4"/>
    <w:rsid w:val="00F8355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B0754"/>
  <w15:docId w15:val="{0F821CB5-0C69-4FFC-AFB1-9F488AC5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pPr>
      <w:spacing w:after="200" w:line="276" w:lineRule="auto"/>
    </w:pPr>
    <w:rPr>
      <w:rFonts w:ascii="Calibri" w:eastAsiaTheme="minorEastAsia" w:hAnsi="Calibri"/>
      <w:sz w:val="22"/>
      <w:lang w:eastAsia="cs-CZ"/>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A5E9A"/>
    <w:rPr>
      <w:rFonts w:eastAsiaTheme="minorEastAsia"/>
      <w:lang w:eastAsia="cs-CZ"/>
    </w:rPr>
  </w:style>
  <w:style w:type="character" w:customStyle="1" w:styleId="ZpatChar">
    <w:name w:val="Zápatí Char"/>
    <w:basedOn w:val="Standardnpsmoodstavce"/>
    <w:link w:val="Zpat"/>
    <w:uiPriority w:val="99"/>
    <w:qFormat/>
    <w:rsid w:val="008A5E9A"/>
    <w:rPr>
      <w:rFonts w:eastAsiaTheme="minorEastAsia"/>
      <w:lang w:eastAsia="cs-CZ"/>
    </w:rPr>
  </w:style>
  <w:style w:type="character" w:customStyle="1" w:styleId="ZkladntextodsazenChar">
    <w:name w:val="Základní text odsazený Char"/>
    <w:basedOn w:val="Standardnpsmoodstavce"/>
    <w:link w:val="Zkladntextodsazen"/>
    <w:semiHidden/>
    <w:qFormat/>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qFormat/>
    <w:rsid w:val="009B4CA9"/>
    <w:rPr>
      <w:sz w:val="16"/>
      <w:szCs w:val="16"/>
    </w:rPr>
  </w:style>
  <w:style w:type="character" w:customStyle="1" w:styleId="TextkomenteChar">
    <w:name w:val="Text komentáře Char"/>
    <w:basedOn w:val="Standardnpsmoodstavce"/>
    <w:link w:val="Textkomente"/>
    <w:uiPriority w:val="99"/>
    <w:qFormat/>
    <w:rsid w:val="009B4CA9"/>
    <w:rPr>
      <w:rFonts w:eastAsiaTheme="minorEastAsia"/>
      <w:sz w:val="20"/>
      <w:szCs w:val="20"/>
      <w:lang w:eastAsia="cs-CZ"/>
    </w:rPr>
  </w:style>
  <w:style w:type="character" w:customStyle="1" w:styleId="PedmtkomenteChar">
    <w:name w:val="Předmět komentáře Char"/>
    <w:basedOn w:val="TextkomenteChar"/>
    <w:link w:val="Pedmtkomente"/>
    <w:uiPriority w:val="99"/>
    <w:semiHidden/>
    <w:qFormat/>
    <w:rsid w:val="009B4CA9"/>
    <w:rPr>
      <w:rFonts w:eastAsiaTheme="minorEastAsia"/>
      <w:b/>
      <w:bCs/>
      <w:sz w:val="20"/>
      <w:szCs w:val="20"/>
      <w:lang w:eastAsia="cs-CZ"/>
    </w:rPr>
  </w:style>
  <w:style w:type="character" w:customStyle="1" w:styleId="TextbublinyChar">
    <w:name w:val="Text bubliny Char"/>
    <w:basedOn w:val="Standardnpsmoodstavce"/>
    <w:link w:val="Textbubliny"/>
    <w:uiPriority w:val="99"/>
    <w:semiHidden/>
    <w:qFormat/>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qFormat/>
    <w:rsid w:val="00A13FB4"/>
    <w:rPr>
      <w:rFonts w:ascii="Cambria" w:eastAsia="Times New Roman" w:hAnsi="Cambria" w:cs="Times New Roman"/>
      <w:b/>
      <w:bCs/>
      <w:sz w:val="26"/>
      <w:szCs w:val="26"/>
      <w:lang w:val="x-none" w:eastAsia="x-none"/>
    </w:rPr>
  </w:style>
  <w:style w:type="character" w:customStyle="1" w:styleId="Zkladntextodsazen2Char">
    <w:name w:val="Základní text odsazený 2 Char"/>
    <w:basedOn w:val="Standardnpsmoodstavce"/>
    <w:link w:val="Zkladntextodsazen2"/>
    <w:uiPriority w:val="99"/>
    <w:qFormat/>
    <w:rsid w:val="00DC6BBC"/>
    <w:rPr>
      <w:rFonts w:eastAsiaTheme="minorEastAsia"/>
      <w:lang w:eastAsia="cs-CZ"/>
    </w:rPr>
  </w:style>
  <w:style w:type="character" w:customStyle="1" w:styleId="RLTextlnkuslovanChar">
    <w:name w:val="RL Text článku číslovaný Char"/>
    <w:link w:val="RLTextlnkuslovan"/>
    <w:qFormat/>
    <w:rsid w:val="00F901E2"/>
    <w:rPr>
      <w:rFonts w:ascii="Calibri" w:eastAsia="Calibri" w:hAnsi="Calibri" w:cs="Calibri"/>
      <w:sz w:val="24"/>
      <w:szCs w:val="24"/>
      <w:lang w:eastAsia="cs-CZ"/>
    </w:rPr>
  </w:style>
  <w:style w:type="character" w:customStyle="1" w:styleId="RLProhlensmluvnchstranChar">
    <w:name w:val="RL Prohlášení smluvních stran Char"/>
    <w:link w:val="RLProhlensmluvnchstran"/>
    <w:uiPriority w:val="99"/>
    <w:qFormat/>
    <w:rsid w:val="00F423F5"/>
    <w:rPr>
      <w:rFonts w:ascii="Calibri" w:eastAsia="Calibri" w:hAnsi="Calibri" w:cs="Calibri"/>
      <w:b/>
      <w:bCs/>
      <w:sz w:val="24"/>
      <w:szCs w:val="24"/>
      <w:lang w:eastAsia="cs-CZ"/>
    </w:rPr>
  </w:style>
  <w:style w:type="character" w:customStyle="1" w:styleId="Internetovodkaz">
    <w:name w:val="Internetový odkaz"/>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qFormat/>
    <w:rsid w:val="00CD44B3"/>
    <w:rPr>
      <w:color w:val="808080"/>
      <w:shd w:val="clear" w:color="auto" w:fill="E6E6E6"/>
    </w:rPr>
  </w:style>
  <w:style w:type="character" w:styleId="slostrnky">
    <w:name w:val="page number"/>
    <w:basedOn w:val="Standardnpsmoodstavce"/>
    <w:uiPriority w:val="99"/>
    <w:qFormat/>
    <w:rsid w:val="0094035D"/>
  </w:style>
  <w:style w:type="character" w:customStyle="1" w:styleId="ListLabel1">
    <w:name w:val="ListLabel 1"/>
    <w:qFormat/>
    <w:rPr>
      <w:rFonts w:ascii="Tahoma" w:hAnsi="Tahoma"/>
      <w:b w:val="0"/>
      <w:sz w:val="20"/>
    </w:rPr>
  </w:style>
  <w:style w:type="character" w:customStyle="1" w:styleId="ListLabel2">
    <w:name w:val="ListLabel 2"/>
    <w:qFormat/>
    <w:rPr>
      <w:b/>
      <w:bCs/>
      <w:i w:val="0"/>
      <w:iCs w:val="0"/>
      <w:caps/>
      <w:strike w:val="0"/>
      <w:dstrike w:val="0"/>
      <w:vanish w:val="0"/>
      <w:color w:val="000000"/>
      <w:position w:val="0"/>
      <w:sz w:val="24"/>
      <w:szCs w:val="24"/>
      <w:vertAlign w:val="baseline"/>
    </w:rPr>
  </w:style>
  <w:style w:type="character" w:customStyle="1" w:styleId="ListLabel3">
    <w:name w:val="ListLabel 3"/>
    <w:qFormat/>
    <w:rPr>
      <w:b w:val="0"/>
      <w:bCs w:val="0"/>
      <w:sz w:val="22"/>
      <w:szCs w:val="22"/>
    </w:rPr>
  </w:style>
  <w:style w:type="character" w:customStyle="1" w:styleId="ListLabel4">
    <w:name w:val="ListLabel 4"/>
    <w:qFormat/>
    <w:rPr>
      <w:b w:val="0"/>
      <w:i w:val="0"/>
    </w:rPr>
  </w:style>
  <w:style w:type="character" w:customStyle="1" w:styleId="ListLabel5">
    <w:name w:val="ListLabel 5"/>
    <w:qFormat/>
    <w:rPr>
      <w:rFonts w:ascii="Tahoma" w:eastAsia="Times New Roman" w:hAnsi="Tahoma" w:cs="Arial"/>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Calibri"/>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Tahoma" w:hAnsi="Tahoma"/>
      <w:b w:val="0"/>
      <w:sz w:val="20"/>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ahoma" w:eastAsia="Calibri" w:hAnsi="Tahoma"/>
      <w:sz w:val="20"/>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cs="Tahoma"/>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cs="Tahoma"/>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Calibri" w:cs="Arial"/>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b/>
    </w:rPr>
  </w:style>
  <w:style w:type="character" w:customStyle="1" w:styleId="ListLabel46">
    <w:name w:val="ListLabel 46"/>
    <w:qFormat/>
    <w:rPr>
      <w:rFonts w:ascii="Tahoma" w:eastAsia="Times New Roman" w:hAnsi="Tahoma" w:cs="Arial"/>
      <w:b/>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Times New Roman" w:cs="Arial"/>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Calibri" w:cs="Calibri"/>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Calibri" w:cs="Calibri"/>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ascii="Tahoma" w:hAnsi="Tahoma"/>
      <w:b w:val="0"/>
      <w:sz w:val="20"/>
    </w:rPr>
  </w:style>
  <w:style w:type="character" w:customStyle="1" w:styleId="ListLabel66">
    <w:name w:val="ListLabel 66"/>
    <w:qFormat/>
    <w:rPr>
      <w:rFonts w:ascii="Tahoma" w:hAnsi="Tahoma" w:cs="Arial"/>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Tahoma" w:hAnsi="Tahoma"/>
      <w:b w:val="0"/>
      <w:sz w:val="20"/>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Tahoma" w:hAnsi="Tahoma"/>
      <w:sz w:val="20"/>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ascii="Tahoma" w:hAnsi="Tahoma" w:cs="Arial"/>
      <w:b/>
      <w:sz w:val="20"/>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Zhlav">
    <w:name w:val="header"/>
    <w:basedOn w:val="Normln"/>
    <w:link w:val="ZhlavChar"/>
    <w:unhideWhenUsed/>
    <w:rsid w:val="008A5E9A"/>
    <w:pPr>
      <w:tabs>
        <w:tab w:val="center" w:pos="4536"/>
        <w:tab w:val="right" w:pos="9072"/>
      </w:tabs>
      <w:spacing w:after="0" w:line="240" w:lineRule="auto"/>
    </w:p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paragraph" w:styleId="Odstavecseseznamem">
    <w:name w:val="List Paragraph"/>
    <w:aliases w:val="nad 1,Název grafu,Nad,Odstavec_muj"/>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paragraph" w:styleId="Textkomente">
    <w:name w:val="annotation text"/>
    <w:basedOn w:val="Normln"/>
    <w:link w:val="TextkomenteChar"/>
    <w:uiPriority w:val="99"/>
    <w:unhideWhenUsed/>
    <w:qFormat/>
    <w:rsid w:val="009B4CA9"/>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9B4CA9"/>
    <w:rPr>
      <w:b/>
      <w:bCs/>
    </w:rPr>
  </w:style>
  <w:style w:type="paragraph" w:styleId="Textbubliny">
    <w:name w:val="Balloon Text"/>
    <w:basedOn w:val="Normln"/>
    <w:link w:val="TextbublinyChar"/>
    <w:uiPriority w:val="99"/>
    <w:semiHidden/>
    <w:unhideWhenUsed/>
    <w:qFormat/>
    <w:rsid w:val="009B4CA9"/>
    <w:pPr>
      <w:spacing w:after="0" w:line="240" w:lineRule="auto"/>
    </w:pPr>
    <w:rPr>
      <w:rFonts w:ascii="Tahoma" w:hAnsi="Tahoma" w:cs="Tahoma"/>
      <w:sz w:val="16"/>
      <w:szCs w:val="16"/>
    </w:rPr>
  </w:style>
  <w:style w:type="paragraph" w:styleId="Zkladntextodsazen2">
    <w:name w:val="Body Text Indent 2"/>
    <w:basedOn w:val="Normln"/>
    <w:link w:val="Zkladntextodsazen2Char"/>
    <w:uiPriority w:val="99"/>
    <w:unhideWhenUsed/>
    <w:qFormat/>
    <w:rsid w:val="00DC6BBC"/>
    <w:pPr>
      <w:spacing w:after="120" w:line="480" w:lineRule="auto"/>
      <w:ind w:left="283"/>
    </w:pPr>
  </w:style>
  <w:style w:type="paragraph" w:customStyle="1" w:styleId="RLdajeosmluvnstran">
    <w:name w:val="RL Údaje o smluvní straně"/>
    <w:basedOn w:val="Normln"/>
    <w:uiPriority w:val="99"/>
    <w:qFormat/>
    <w:rsid w:val="00E228E7"/>
    <w:pPr>
      <w:spacing w:after="120" w:line="280" w:lineRule="exact"/>
      <w:jc w:val="center"/>
    </w:pPr>
    <w:rPr>
      <w:rFonts w:eastAsia="Times New Roman" w:cs="Calibri"/>
      <w:lang w:eastAsia="en-US"/>
    </w:rPr>
  </w:style>
  <w:style w:type="paragraph" w:styleId="Revize">
    <w:name w:val="Revision"/>
    <w:uiPriority w:val="99"/>
    <w:semiHidden/>
    <w:qFormat/>
    <w:rsid w:val="00591E4E"/>
    <w:rPr>
      <w:rFonts w:ascii="Calibri" w:eastAsiaTheme="minorEastAsia" w:hAnsi="Calibri"/>
      <w:sz w:val="22"/>
      <w:lang w:eastAsia="cs-CZ"/>
    </w:rPr>
  </w:style>
  <w:style w:type="paragraph" w:customStyle="1" w:styleId="RLTextlnkuslovan">
    <w:name w:val="RL Text článku číslovaný"/>
    <w:basedOn w:val="Normln"/>
    <w:link w:val="RLTextlnkuslovanChar"/>
    <w:qFormat/>
    <w:rsid w:val="00F901E2"/>
    <w:pPr>
      <w:tabs>
        <w:tab w:val="left" w:pos="1474"/>
      </w:tabs>
      <w:spacing w:after="120" w:line="280" w:lineRule="exact"/>
      <w:ind w:left="1474"/>
      <w:jc w:val="both"/>
    </w:pPr>
    <w:rPr>
      <w:rFonts w:eastAsia="Calibri" w:cs="Calibri"/>
      <w:sz w:val="24"/>
      <w:szCs w:val="24"/>
    </w:rPr>
  </w:style>
  <w:style w:type="paragraph" w:customStyle="1" w:styleId="RLlneksmlouvy">
    <w:name w:val="RL Článek smlouvy"/>
    <w:basedOn w:val="Normln"/>
    <w:next w:val="RLTextlnkuslovan"/>
    <w:link w:val="RLlneksmlouvyCharChar"/>
    <w:uiPriority w:val="99"/>
    <w:qFormat/>
    <w:rsid w:val="00F901E2"/>
    <w:pPr>
      <w:keepNext/>
      <w:suppressAutoHyphens/>
      <w:spacing w:before="360" w:after="120" w:line="280" w:lineRule="exact"/>
      <w:jc w:val="both"/>
      <w:outlineLvl w:val="0"/>
    </w:pPr>
    <w:rPr>
      <w:rFonts w:eastAsia="Calibri" w:cs="Calibri"/>
      <w:b/>
      <w:bCs/>
      <w:sz w:val="24"/>
      <w:szCs w:val="24"/>
    </w:rPr>
  </w:style>
  <w:style w:type="paragraph" w:customStyle="1" w:styleId="ZDlnek">
    <w:name w:val="ZD článek"/>
    <w:basedOn w:val="Normln"/>
    <w:qFormat/>
    <w:rsid w:val="004758EE"/>
    <w:pPr>
      <w:keepNext/>
      <w:shd w:val="clear" w:color="auto" w:fill="C6D9F1"/>
      <w:suppressAutoHyphens/>
      <w:spacing w:after="240" w:line="360" w:lineRule="auto"/>
      <w:jc w:val="center"/>
    </w:pPr>
    <w:rPr>
      <w:rFonts w:ascii="Tahoma" w:eastAsia="Calibri" w:hAnsi="Tahoma" w:cs="Tahoma"/>
      <w:b/>
      <w:caps/>
      <w:sz w:val="20"/>
      <w:lang w:eastAsia="ar-SA"/>
    </w:rPr>
  </w:style>
  <w:style w:type="paragraph" w:customStyle="1" w:styleId="ZD2rove">
    <w:name w:val="ZD 2. úroveň"/>
    <w:basedOn w:val="Normln"/>
    <w:qFormat/>
    <w:rsid w:val="004758EE"/>
    <w:pPr>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qFormat/>
    <w:rsid w:val="00F423F5"/>
    <w:pPr>
      <w:spacing w:after="120" w:line="280" w:lineRule="exact"/>
      <w:jc w:val="center"/>
    </w:pPr>
    <w:rPr>
      <w:rFonts w:eastAsia="Calibri" w:cs="Calibri"/>
      <w:b/>
      <w:bCs/>
      <w:sz w:val="24"/>
      <w:szCs w:val="24"/>
    </w:rPr>
  </w:style>
  <w:style w:type="table" w:styleId="Mkatabulky">
    <w:name w:val="Table Grid"/>
    <w:basedOn w:val="Normlntabulka"/>
    <w:uiPriority w:val="59"/>
    <w:rsid w:val="0043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Název grafu Char,Nad Char,Odstavec_muj Char"/>
    <w:link w:val="Odstavecseseznamem"/>
    <w:locked/>
    <w:rsid w:val="00F83552"/>
    <w:rPr>
      <w:rFonts w:ascii="Calibri" w:eastAsiaTheme="minorEastAsia" w:hAnsi="Calibri"/>
      <w:sz w:val="22"/>
      <w:lang w:eastAsia="cs-CZ"/>
    </w:rPr>
  </w:style>
  <w:style w:type="character" w:customStyle="1" w:styleId="RLlneksmlouvyCharChar">
    <w:name w:val="RL Článek smlouvy Char Char"/>
    <w:link w:val="RLlneksmlouvy"/>
    <w:uiPriority w:val="99"/>
    <w:rsid w:val="003D62AB"/>
    <w:rPr>
      <w:rFonts w:ascii="Calibri" w:eastAsia="Calibri" w:hAnsi="Calibri" w:cs="Calibri"/>
      <w:b/>
      <w:bCs/>
      <w:sz w:val="24"/>
      <w:szCs w:val="24"/>
      <w:lang w:eastAsia="cs-CZ"/>
    </w:rPr>
  </w:style>
  <w:style w:type="paragraph" w:customStyle="1" w:styleId="RLNzevsmlouvy">
    <w:name w:val="RL Název smlouvy"/>
    <w:basedOn w:val="Normln"/>
    <w:next w:val="Normln"/>
    <w:uiPriority w:val="99"/>
    <w:rsid w:val="003D62AB"/>
    <w:pPr>
      <w:spacing w:before="120" w:after="1200" w:line="240" w:lineRule="auto"/>
      <w:jc w:val="center"/>
    </w:pPr>
    <w:rPr>
      <w:rFonts w:eastAsia="Times New Roman" w:cs="Calibri"/>
      <w:b/>
      <w:bCs/>
      <w:caps/>
      <w:spacing w:val="40"/>
      <w:kern w:val="28"/>
      <w:sz w:val="32"/>
      <w:szCs w:val="32"/>
    </w:rPr>
  </w:style>
  <w:style w:type="paragraph" w:styleId="Bezmezer">
    <w:name w:val="No Spacing"/>
    <w:link w:val="BezmezerChar"/>
    <w:uiPriority w:val="1"/>
    <w:qFormat/>
    <w:rsid w:val="006F063D"/>
    <w:rPr>
      <w:rFonts w:ascii="Calibri" w:eastAsia="Times New Roman" w:hAnsi="Calibri" w:cs="Calibri"/>
      <w:lang w:eastAsia="cs-CZ"/>
    </w:rPr>
  </w:style>
  <w:style w:type="character" w:customStyle="1" w:styleId="BezmezerChar">
    <w:name w:val="Bez mezer Char"/>
    <w:basedOn w:val="Standardnpsmoodstavce"/>
    <w:link w:val="Bezmezer"/>
    <w:uiPriority w:val="1"/>
    <w:rsid w:val="006F063D"/>
    <w:rPr>
      <w:rFonts w:ascii="Calibri" w:eastAsia="Times New Roman" w:hAnsi="Calibri" w:cs="Calibri"/>
      <w:lang w:eastAsia="cs-CZ"/>
    </w:rPr>
  </w:style>
  <w:style w:type="character" w:styleId="Hypertextovodkaz">
    <w:name w:val="Hyperlink"/>
    <w:basedOn w:val="Standardnpsmoodstavce"/>
    <w:uiPriority w:val="99"/>
    <w:unhideWhenUsed/>
    <w:rsid w:val="00617D76"/>
    <w:rPr>
      <w:color w:val="0000FF" w:themeColor="hyperlink"/>
      <w:u w:val="single"/>
    </w:rPr>
  </w:style>
  <w:style w:type="character" w:styleId="Nevyeenzmnka">
    <w:name w:val="Unresolved Mention"/>
    <w:basedOn w:val="Standardnpsmoodstavce"/>
    <w:uiPriority w:val="99"/>
    <w:semiHidden/>
    <w:unhideWhenUsed/>
    <w:rsid w:val="00617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A213573BC065144A057FF16DDD9874D" ma:contentTypeVersion="8" ma:contentTypeDescription="Vytvoří nový dokument" ma:contentTypeScope="" ma:versionID="57bd78c13889f1d0494e0a30dd522b9a">
  <xsd:schema xmlns:xsd="http://www.w3.org/2001/XMLSchema" xmlns:xs="http://www.w3.org/2001/XMLSchema" xmlns:p="http://schemas.microsoft.com/office/2006/metadata/properties" xmlns:ns3="7933c16f-4640-43ea-9ce2-b876a87c084c" xmlns:ns4="00be043b-ce59-4053-afee-b69e007237ac" targetNamespace="http://schemas.microsoft.com/office/2006/metadata/properties" ma:root="true" ma:fieldsID="b695e5adcd8bc7b5b4406627c96a6ba5" ns3:_="" ns4:_="">
    <xsd:import namespace="7933c16f-4640-43ea-9ce2-b876a87c084c"/>
    <xsd:import namespace="00be043b-ce59-4053-afee-b69e007237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3c16f-4640-43ea-9ce2-b876a87c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e043b-ce59-4053-afee-b69e007237ac"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B522-1766-40DE-827C-575C0EBF660A}">
  <ds:schemaRefs>
    <ds:schemaRef ds:uri="http://schemas.microsoft.com/sharepoint/v3/contenttype/forms"/>
  </ds:schemaRefs>
</ds:datastoreItem>
</file>

<file path=customXml/itemProps2.xml><?xml version="1.0" encoding="utf-8"?>
<ds:datastoreItem xmlns:ds="http://schemas.openxmlformats.org/officeDocument/2006/customXml" ds:itemID="{9504C284-7BE8-4926-961C-F3210D375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3c16f-4640-43ea-9ce2-b876a87c084c"/>
    <ds:schemaRef ds:uri="00be043b-ce59-4053-afee-b69e00723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82310-6AF5-45F5-A3BE-6412F06CED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0128AE-5584-4455-93B7-C03D7A81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13172</Words>
  <Characters>77715</Characters>
  <Application>Microsoft Office Word</Application>
  <DocSecurity>0</DocSecurity>
  <Lines>647</Lines>
  <Paragraphs>181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kra0375</dc:creator>
  <dc:description/>
  <cp:lastModifiedBy>Jilek Miroslav</cp:lastModifiedBy>
  <cp:revision>9</cp:revision>
  <cp:lastPrinted>2018-04-24T09:49:00Z</cp:lastPrinted>
  <dcterms:created xsi:type="dcterms:W3CDTF">2025-05-15T07:01:00Z</dcterms:created>
  <dcterms:modified xsi:type="dcterms:W3CDTF">2025-08-14T12:39:00Z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0x0101003A213573BC065144A057FF16DDD9874D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