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0320" w14:textId="77777777" w:rsidR="007713F7" w:rsidRPr="00B4312E" w:rsidRDefault="007713F7" w:rsidP="007713F7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Pr="00083F0D">
        <w:rPr>
          <w:rFonts w:ascii="Tahoma" w:hAnsi="Tahoma" w:cs="Tahoma"/>
          <w:b/>
          <w:color w:val="000000"/>
          <w:sz w:val="20"/>
          <w:szCs w:val="20"/>
        </w:rPr>
        <w:t xml:space="preserve">Technická specifikace </w:t>
      </w:r>
      <w:bookmarkEnd w:id="1"/>
    </w:p>
    <w:p w14:paraId="5FEA9487" w14:textId="77777777" w:rsidR="007713F7" w:rsidRDefault="007713F7" w:rsidP="007713F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4550D7D5" w14:textId="77777777" w:rsidR="007713F7" w:rsidRPr="00B557E5" w:rsidRDefault="007713F7" w:rsidP="007713F7">
      <w:pPr>
        <w:spacing w:after="0" w:line="240" w:lineRule="auto"/>
        <w:jc w:val="center"/>
        <w:rPr>
          <w:rFonts w:ascii="Tahoma" w:hAnsi="Tahoma" w:cs="Tahoma"/>
          <w:b/>
          <w:sz w:val="24"/>
        </w:rPr>
      </w:pPr>
      <w:r w:rsidRPr="00B557E5">
        <w:rPr>
          <w:rFonts w:ascii="Tahoma" w:hAnsi="Tahoma" w:cs="Tahoma"/>
          <w:b/>
          <w:sz w:val="24"/>
        </w:rPr>
        <w:t xml:space="preserve">Technická specifikace </w:t>
      </w:r>
    </w:p>
    <w:p w14:paraId="4974E995" w14:textId="2F3E2B50" w:rsidR="007713F7" w:rsidRDefault="007713F7" w:rsidP="007713F7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7713F7">
        <w:rPr>
          <w:rFonts w:ascii="Tahoma" w:hAnsi="Tahoma" w:cs="Tahoma"/>
          <w:b/>
          <w:bCs/>
          <w:sz w:val="24"/>
          <w:szCs w:val="24"/>
        </w:rPr>
        <w:t>Systém ALD s indukčně vázanou plazmou</w:t>
      </w:r>
    </w:p>
    <w:p w14:paraId="29B3470B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Úvod:</w:t>
      </w:r>
    </w:p>
    <w:p w14:paraId="5DB929F1" w14:textId="40432213" w:rsidR="008540EC" w:rsidRPr="007713F7" w:rsidRDefault="007713F7" w:rsidP="007713F7">
      <w:pPr>
        <w:spacing w:before="12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>Předmětem je dodávka</w:t>
      </w:r>
      <w:r w:rsidR="008540EC" w:rsidRPr="007713F7">
        <w:rPr>
          <w:rFonts w:ascii="Tahoma" w:eastAsia="MS Mincho" w:hAnsi="Tahoma" w:cs="Tahoma"/>
          <w:sz w:val="20"/>
          <w:szCs w:val="20"/>
        </w:rPr>
        <w:t xml:space="preserve"> systému pro depozici atomárních vrstev (ALD). Cílem je pořízení pokročilého zařízení pro depozici atomárních vrstev, které umožní realizaci jak tepelných, tak plazmových ALD procesů včetně plazmové diagnostiky a pokročilého řízení procesních parametrů. Systém bude použit pro výzkum a vývoj pokročilých materiálů na úrovni jednotlivých atomů a tenkých vrstev pro aplikace v oblasti nanotechnologií, fotokatalýzy a elektrochemie.</w:t>
      </w:r>
    </w:p>
    <w:p w14:paraId="238ADE31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Obecné požadavky</w:t>
      </w:r>
    </w:p>
    <w:p w14:paraId="217AB6E6" w14:textId="0DAE794C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Systém musí umožňovat jak tepelné, tak plazmové procesy s možností jejich kombinace v rámci jednoho cyklu.</w:t>
      </w:r>
    </w:p>
    <w:p w14:paraId="7BC758C3" w14:textId="0A739C0F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Zařízení musí mít plně automatizovaný systém řízení s podporou vzdáleného monitoringu a ovládání.</w:t>
      </w:r>
    </w:p>
    <w:p w14:paraId="29A52E6C" w14:textId="5EC33304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Vysoká stabilita procesních podmínek a opakovatelnost depozičních cyklů.</w:t>
      </w:r>
    </w:p>
    <w:p w14:paraId="40F2A932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Reakční komora</w:t>
      </w:r>
    </w:p>
    <w:p w14:paraId="3851B357" w14:textId="3F572709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Vyrobena z jednoho bloku hliníku, vyhřívaná na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150°C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k zabránění kondenzace prekurzorů.</w:t>
      </w:r>
    </w:p>
    <w:p w14:paraId="3159D1B8" w14:textId="35521D5F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Hladký vnitřní tvar bez mrtvých zón pro rychlé proplachování.</w:t>
      </w:r>
    </w:p>
    <w:p w14:paraId="5DCF53C3" w14:textId="1A4AA388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Snadno vyjímatelná vnitřní komora pro čištění (2 sady).</w:t>
      </w:r>
    </w:p>
    <w:p w14:paraId="75CD4A76" w14:textId="0C7D5041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Rychlé otevření komory (1 minuta po odvzdušnění). Po otevření komory musí být možnost úplného přístupu k elektrodám a komoře. Tento požadavek je nutný vzhled</w:t>
      </w:r>
      <w:r w:rsidR="007713F7">
        <w:rPr>
          <w:rFonts w:ascii="Tahoma" w:eastAsia="MS Mincho" w:hAnsi="Tahoma" w:cs="Tahoma"/>
          <w:sz w:val="20"/>
          <w:szCs w:val="20"/>
        </w:rPr>
        <w:t>e</w:t>
      </w:r>
      <w:r w:rsidRPr="007713F7">
        <w:rPr>
          <w:rFonts w:ascii="Tahoma" w:eastAsia="MS Mincho" w:hAnsi="Tahoma" w:cs="Tahoma"/>
          <w:sz w:val="20"/>
          <w:szCs w:val="20"/>
        </w:rPr>
        <w:t>m k</w:t>
      </w:r>
      <w:r w:rsidR="007713F7">
        <w:rPr>
          <w:rFonts w:ascii="Tahoma" w:eastAsia="MS Mincho" w:hAnsi="Tahoma" w:cs="Tahoma"/>
          <w:sz w:val="20"/>
          <w:szCs w:val="20"/>
        </w:rPr>
        <w:t> </w:t>
      </w:r>
      <w:r w:rsidRPr="007713F7">
        <w:rPr>
          <w:rFonts w:ascii="Tahoma" w:eastAsia="MS Mincho" w:hAnsi="Tahoma" w:cs="Tahoma"/>
          <w:sz w:val="20"/>
          <w:szCs w:val="20"/>
        </w:rPr>
        <w:t xml:space="preserve">plánovaným výzkumným aktivitám. </w:t>
      </w:r>
    </w:p>
    <w:p w14:paraId="5FAE7CEA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Výkon vakuového systému a vakuových pump</w:t>
      </w:r>
    </w:p>
    <w:p w14:paraId="43FAF426" w14:textId="77D77944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Mezní tlak v reaktoru nejméně: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&lt; 5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* 10⁻⁶ Torr</w:t>
      </w:r>
    </w:p>
    <w:p w14:paraId="0D75392A" w14:textId="57DA400B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Doba trvání vyčerpání z atmosférického tlaku na 1 * 10⁻⁵ Torr: méně než 20 minut</w:t>
      </w:r>
    </w:p>
    <w:p w14:paraId="650D4E89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Plazmový zdroj</w:t>
      </w:r>
    </w:p>
    <w:p w14:paraId="4A8ADB93" w14:textId="24395DA6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Vzdálený plazmový zdroj na bázi induktivně vázaného plazmatu (ICP) s průměrem &lt;= 75 mm.</w:t>
      </w:r>
    </w:p>
    <w:p w14:paraId="4C166F44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ICP typ –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helical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</w:t>
      </w:r>
    </w:p>
    <w:p w14:paraId="13B76DE1" w14:textId="04AA700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Plazmový generátor s přímým spojením s automatickou přizpůsobovací jednotkou s</w:t>
      </w:r>
      <w:r w:rsidR="007713F7">
        <w:rPr>
          <w:rFonts w:ascii="Tahoma" w:eastAsia="MS Mincho" w:hAnsi="Tahoma" w:cs="Tahoma"/>
          <w:sz w:val="20"/>
          <w:szCs w:val="20"/>
        </w:rPr>
        <w:t> </w:t>
      </w:r>
      <w:r w:rsidRPr="007713F7">
        <w:rPr>
          <w:rFonts w:ascii="Tahoma" w:eastAsia="MS Mincho" w:hAnsi="Tahoma" w:cs="Tahoma"/>
          <w:sz w:val="20"/>
          <w:szCs w:val="20"/>
        </w:rPr>
        <w:t>vakuovými kondenzátory</w:t>
      </w:r>
    </w:p>
    <w:p w14:paraId="7EFF12F9" w14:textId="3C3EB4D5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Radiofrekvenční (RF) zdroj 13,56 MHz s automatickým laděním a výkonem min 600 W.</w:t>
      </w:r>
    </w:p>
    <w:p w14:paraId="1A87CA2D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Pozice hodnot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kapacitátorů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přizpůsobovací jednotky jsou nastavitelné, jako parametry depozičního procesu.</w:t>
      </w:r>
    </w:p>
    <w:p w14:paraId="6663F397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lastRenderedPageBreak/>
        <w:t>Pokročilý analyzátor atomové hmotnostní (AMU) jednotky s 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dataloggingem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2384E07E" w14:textId="19986A8D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Vakuové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kapacitátory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jsou ovládány DC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servo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motory</w:t>
      </w:r>
    </w:p>
    <w:p w14:paraId="3BA5062F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Plazmový zdroj lze generovat minimálně při tlaku 10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mTorr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44EB0CB2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Podložka substrátu</w:t>
      </w:r>
    </w:p>
    <w:p w14:paraId="0852D76B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Průměr: 240 mm, elektricky uzemněná, vhodná pro umístění substrátů až do průměru 200 mm pomocí systému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loadloc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(viz níže). Možnost otevřeného umístění substrátů. Otevřené nakládání komory je možné bez přerušení dodávky plynu nebo par.</w:t>
      </w:r>
    </w:p>
    <w:p w14:paraId="6D1ED3AC" w14:textId="4AD6AC0D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Teplotní plošná homogenity podložky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&lt; ±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>2.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0°C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při 400°C.</w:t>
      </w:r>
    </w:p>
    <w:p w14:paraId="52AB6957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Regulace teploty podložky: &lt; ±1,0 °C.</w:t>
      </w:r>
    </w:p>
    <w:p w14:paraId="14F51230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Elektroda s předpětím (BIAS)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při  550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°C, RF generátor 300 W, 13,56 MHz, s přímým připojením s přizpůsobovací jednotkou. Pozice kapacitních kondenzátorů: Volitelné jako procesní parametry. Pokročilý AMU s protokolováním dat.</w:t>
      </w:r>
    </w:p>
    <w:p w14:paraId="18C77E47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Vzduchem chlazené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kapacitátory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řízené DC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servo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-motorem.</w:t>
      </w:r>
    </w:p>
    <w:p w14:paraId="28463030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proofErr w:type="spellStart"/>
      <w:r w:rsidRPr="007713F7">
        <w:rPr>
          <w:rFonts w:ascii="Tahoma" w:eastAsia="MS Mincho" w:hAnsi="Tahoma" w:cs="Tahoma"/>
          <w:b/>
          <w:bCs/>
          <w:sz w:val="24"/>
          <w:szCs w:val="24"/>
        </w:rPr>
        <w:t>Loadlock</w:t>
      </w:r>
      <w:proofErr w:type="spellEnd"/>
      <w:r w:rsidRPr="007713F7">
        <w:rPr>
          <w:rFonts w:ascii="Tahoma" w:eastAsia="MS Mincho" w:hAnsi="Tahoma" w:cs="Tahoma"/>
          <w:b/>
          <w:bCs/>
          <w:sz w:val="24"/>
          <w:szCs w:val="24"/>
        </w:rPr>
        <w:t xml:space="preserve"> systém</w:t>
      </w:r>
    </w:p>
    <w:p w14:paraId="27B36FBD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Nezávisle čerpaný vakuový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loadlock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s automatickým přenosem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waferů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29D27862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Plně automatizovaný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loadlock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pro jednotlivé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wafery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s nízkým objemem (&lt; 7 litrů).</w:t>
      </w:r>
    </w:p>
    <w:p w14:paraId="0A610F76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Podporované rozměry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waferů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: 3" až 8"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wafery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mohou být přímo manipulovány v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loadlocku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489ADCC3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Menší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wafery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a vzorky: Mohou být umístěny na nosné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wafery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nebo desky.</w:t>
      </w:r>
    </w:p>
    <w:p w14:paraId="7813F5D6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Maximální výška substrátu: 9 mm.</w:t>
      </w:r>
    </w:p>
    <w:p w14:paraId="30CAFA25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Ventil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MonoVAT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: Průmyslový standard pro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wafery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až do průměru 200 mm.</w:t>
      </w:r>
    </w:p>
    <w:p w14:paraId="75EB2A64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Suché procesní čerpadlo: Výkon &gt;= 15 m³/h.</w:t>
      </w:r>
    </w:p>
    <w:p w14:paraId="59C62D12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Senzor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waferu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: Možnost deaktivace.</w:t>
      </w:r>
    </w:p>
    <w:p w14:paraId="22BBF75D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Manipulace s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waferem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: Možnost nakládání/vykládání 200 mm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waferu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pomocí vakuových pinzet.</w:t>
      </w:r>
    </w:p>
    <w:p w14:paraId="200D6CE0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Plynový systém</w:t>
      </w:r>
    </w:p>
    <w:p w14:paraId="3E1688CB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Plynový modul: Samostatně umístěný pro maximálně 10 plynových linek řízených MFC pro plazmové plyny a plynové prekurzory pro tepelné procesy.</w:t>
      </w:r>
    </w:p>
    <w:p w14:paraId="018AAF2A" w14:textId="77777777" w:rsidR="008540EC" w:rsidRPr="007713F7" w:rsidRDefault="008540EC" w:rsidP="007713F7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Konfigurace</w:t>
      </w:r>
      <w:r w:rsidRPr="007713F7">
        <w:rPr>
          <w:rFonts w:ascii="Tahoma" w:eastAsia="MS Mincho" w:hAnsi="Tahoma" w:cs="Tahoma"/>
          <w:bCs/>
          <w:sz w:val="20"/>
          <w:szCs w:val="20"/>
        </w:rPr>
        <w:t xml:space="preserve"> plynových linek:</w:t>
      </w:r>
      <w:r w:rsidRPr="007713F7">
        <w:rPr>
          <w:rFonts w:ascii="Tahoma" w:eastAsia="MS Mincho" w:hAnsi="Tahoma" w:cs="Tahoma"/>
          <w:sz w:val="20"/>
          <w:szCs w:val="20"/>
        </w:rPr>
        <w:t xml:space="preserve"> H₂S nebo SF₆; N₂; H₂ (s obtokem a vnitřně kovově utěsněným MFC); Ar; O₂.</w:t>
      </w:r>
    </w:p>
    <w:p w14:paraId="6A8F455A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t>Měření tlaku</w:t>
      </w:r>
    </w:p>
    <w:p w14:paraId="15646F41" w14:textId="77777777" w:rsidR="008540EC" w:rsidRPr="007713F7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Cs/>
          <w:sz w:val="20"/>
          <w:szCs w:val="20"/>
        </w:rPr>
        <w:t xml:space="preserve">Kapacitní </w:t>
      </w:r>
      <w:r w:rsidRPr="00EC6A6B">
        <w:rPr>
          <w:rFonts w:ascii="Tahoma" w:eastAsia="MS Mincho" w:hAnsi="Tahoma" w:cs="Tahoma"/>
          <w:sz w:val="20"/>
          <w:szCs w:val="20"/>
        </w:rPr>
        <w:t>manometry:</w:t>
      </w:r>
      <w:r w:rsidRPr="007713F7">
        <w:rPr>
          <w:rFonts w:ascii="Tahoma" w:eastAsia="MS Mincho" w:hAnsi="Tahoma" w:cs="Tahoma"/>
          <w:sz w:val="20"/>
          <w:szCs w:val="20"/>
        </w:rPr>
        <w:t xml:space="preserve"> Rozsah: 250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mTorr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a 5 Torr. Ochranný deflektor proti usazování během depozice pro dlouhodobou stabilitu</w:t>
      </w:r>
    </w:p>
    <w:p w14:paraId="490CD71F" w14:textId="77777777" w:rsidR="008540EC" w:rsidRPr="007713F7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EC6A6B">
        <w:rPr>
          <w:rFonts w:ascii="Tahoma" w:eastAsia="MS Mincho" w:hAnsi="Tahoma" w:cs="Tahoma"/>
          <w:sz w:val="20"/>
          <w:szCs w:val="20"/>
        </w:rPr>
        <w:t>Měření procesního tlaku:</w:t>
      </w:r>
      <w:r w:rsidRPr="007713F7">
        <w:rPr>
          <w:rFonts w:ascii="Tahoma" w:eastAsia="MS Mincho" w:hAnsi="Tahoma" w:cs="Tahoma"/>
          <w:sz w:val="20"/>
          <w:szCs w:val="20"/>
        </w:rPr>
        <w:t xml:space="preserve"> Kapacitní manometr musí měřit tlak během procesu ALD.</w:t>
      </w:r>
    </w:p>
    <w:p w14:paraId="0CA5972F" w14:textId="77777777" w:rsidR="008540EC" w:rsidRPr="007713F7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Systém musí obsahovat </w:t>
      </w:r>
      <w:proofErr w:type="spellStart"/>
      <w:r w:rsidRPr="007713F7">
        <w:rPr>
          <w:rFonts w:ascii="Tahoma" w:eastAsia="MS Mincho" w:hAnsi="Tahoma" w:cs="Tahoma"/>
          <w:bCs/>
          <w:sz w:val="20"/>
          <w:szCs w:val="20"/>
        </w:rPr>
        <w:t>Penningův</w:t>
      </w:r>
      <w:proofErr w:type="spellEnd"/>
      <w:r w:rsidRPr="007713F7">
        <w:rPr>
          <w:rFonts w:ascii="Tahoma" w:eastAsia="MS Mincho" w:hAnsi="Tahoma" w:cs="Tahoma"/>
          <w:bCs/>
          <w:sz w:val="20"/>
          <w:szCs w:val="20"/>
        </w:rPr>
        <w:t xml:space="preserve"> měřič tlaku</w:t>
      </w:r>
      <w:r w:rsidRPr="007713F7">
        <w:rPr>
          <w:rFonts w:ascii="Tahoma" w:eastAsia="MS Mincho" w:hAnsi="Tahoma" w:cs="Tahoma"/>
          <w:b/>
          <w:bCs/>
          <w:sz w:val="20"/>
          <w:szCs w:val="20"/>
        </w:rPr>
        <w:t>,</w:t>
      </w:r>
      <w:r w:rsidRPr="007713F7">
        <w:rPr>
          <w:rFonts w:ascii="Tahoma" w:eastAsia="MS Mincho" w:hAnsi="Tahoma" w:cs="Tahoma"/>
          <w:sz w:val="20"/>
          <w:szCs w:val="20"/>
        </w:rPr>
        <w:t xml:space="preserve"> pro přesné měření nízkých tlaků.</w:t>
      </w:r>
    </w:p>
    <w:p w14:paraId="354B9B8E" w14:textId="77777777" w:rsidR="008540EC" w:rsidRPr="007713F7" w:rsidRDefault="008540EC" w:rsidP="007713F7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7713F7">
        <w:rPr>
          <w:rFonts w:ascii="Tahoma" w:eastAsia="MS Mincho" w:hAnsi="Tahoma" w:cs="Tahoma"/>
          <w:b/>
          <w:bCs/>
          <w:sz w:val="24"/>
          <w:szCs w:val="24"/>
        </w:rPr>
        <w:lastRenderedPageBreak/>
        <w:t>Řízení procesu</w:t>
      </w:r>
    </w:p>
    <w:p w14:paraId="309B5634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EC6A6B">
        <w:rPr>
          <w:rFonts w:ascii="Tahoma" w:eastAsia="MS Mincho" w:hAnsi="Tahoma" w:cs="Tahoma"/>
          <w:b/>
          <w:bCs/>
          <w:sz w:val="20"/>
          <w:szCs w:val="20"/>
        </w:rPr>
        <w:t xml:space="preserve">ALD ventily </w:t>
      </w:r>
      <w:proofErr w:type="spellStart"/>
      <w:r w:rsidRPr="00EC6A6B">
        <w:rPr>
          <w:rFonts w:ascii="Tahoma" w:eastAsia="MS Mincho" w:hAnsi="Tahoma" w:cs="Tahoma"/>
          <w:b/>
          <w:bCs/>
          <w:sz w:val="20"/>
          <w:szCs w:val="20"/>
        </w:rPr>
        <w:t>Swagelok</w:t>
      </w:r>
      <w:proofErr w:type="spellEnd"/>
      <w:r w:rsidRPr="00EC6A6B">
        <w:rPr>
          <w:rFonts w:ascii="Tahoma" w:eastAsia="MS Mincho" w:hAnsi="Tahoma" w:cs="Tahoma"/>
          <w:b/>
          <w:bCs/>
          <w:sz w:val="20"/>
          <w:szCs w:val="20"/>
        </w:rPr>
        <w:t>:</w:t>
      </w:r>
    </w:p>
    <w:p w14:paraId="5246C488" w14:textId="77777777" w:rsidR="008540EC" w:rsidRPr="007713F7" w:rsidRDefault="008540EC" w:rsidP="007713F7">
      <w:pPr>
        <w:numPr>
          <w:ilvl w:val="1"/>
          <w:numId w:val="4"/>
        </w:numPr>
        <w:spacing w:before="12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Teplotně řízené až do 200 °C</w:t>
      </w:r>
    </w:p>
    <w:p w14:paraId="7FEE85B8" w14:textId="77777777" w:rsidR="008540EC" w:rsidRPr="007713F7" w:rsidRDefault="008540EC" w:rsidP="007713F7">
      <w:pPr>
        <w:numPr>
          <w:ilvl w:val="1"/>
          <w:numId w:val="4"/>
        </w:numPr>
        <w:spacing w:before="12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Ovládání ventilů s minimálním rozlišením 10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± 1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</w:p>
    <w:p w14:paraId="7C8CEEC2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EC6A6B">
        <w:rPr>
          <w:rFonts w:ascii="Tahoma" w:eastAsia="MS Mincho" w:hAnsi="Tahoma" w:cs="Tahoma"/>
          <w:b/>
          <w:bCs/>
          <w:sz w:val="20"/>
          <w:szCs w:val="20"/>
        </w:rPr>
        <w:t>Rychlý automatický regulátor tlaku:</w:t>
      </w:r>
    </w:p>
    <w:p w14:paraId="45B07FB0" w14:textId="77777777" w:rsidR="008540EC" w:rsidRPr="007713F7" w:rsidRDefault="008540EC" w:rsidP="007713F7">
      <w:pPr>
        <w:numPr>
          <w:ilvl w:val="1"/>
          <w:numId w:val="4"/>
        </w:numPr>
        <w:spacing w:before="12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Doba odezvy otevření/zavření: 150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</w:p>
    <w:p w14:paraId="1F1F5C7B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EC6A6B">
        <w:rPr>
          <w:rFonts w:ascii="Tahoma" w:eastAsia="MS Mincho" w:hAnsi="Tahoma" w:cs="Tahoma"/>
          <w:b/>
          <w:bCs/>
          <w:sz w:val="20"/>
          <w:szCs w:val="20"/>
        </w:rPr>
        <w:t>Řízení hmotnostního průtoku argonu:</w:t>
      </w:r>
    </w:p>
    <w:p w14:paraId="112B907C" w14:textId="77777777" w:rsidR="008540EC" w:rsidRPr="007713F7" w:rsidRDefault="008540EC" w:rsidP="007713F7">
      <w:pPr>
        <w:numPr>
          <w:ilvl w:val="1"/>
          <w:numId w:val="4"/>
        </w:numPr>
        <w:spacing w:before="12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MFC propojen s rychlým systémem odklonu pro krátké bublání a proplachování</w:t>
      </w:r>
    </w:p>
    <w:p w14:paraId="4F52A88F" w14:textId="77777777" w:rsidR="008540EC" w:rsidRPr="007713F7" w:rsidRDefault="008540EC" w:rsidP="007713F7">
      <w:pPr>
        <w:numPr>
          <w:ilvl w:val="1"/>
          <w:numId w:val="4"/>
        </w:numPr>
        <w:spacing w:before="12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Včetně odklonu do výfuku komory (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foreline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)</w:t>
      </w:r>
    </w:p>
    <w:p w14:paraId="311FC0B0" w14:textId="77777777" w:rsidR="008540EC" w:rsidRPr="00EC6A6B" w:rsidRDefault="008540EC" w:rsidP="00EC6A6B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EC6A6B">
        <w:rPr>
          <w:rFonts w:ascii="Tahoma" w:eastAsia="MS Mincho" w:hAnsi="Tahoma" w:cs="Tahoma"/>
          <w:b/>
          <w:bCs/>
          <w:sz w:val="24"/>
          <w:szCs w:val="24"/>
        </w:rPr>
        <w:t>Konfigurace čerpání</w:t>
      </w:r>
    </w:p>
    <w:p w14:paraId="2A2FF19C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Čerpací potrubí:</w:t>
      </w:r>
    </w:p>
    <w:p w14:paraId="0C54C711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Průměr &gt;= 100 mm,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vyhřívatelné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až na 120 °C</w:t>
      </w:r>
    </w:p>
    <w:p w14:paraId="2B657F0A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Turbomolekulární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 pumpa:</w:t>
      </w:r>
    </w:p>
    <w:p w14:paraId="6FC76E62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Kompatibilní s korozivním prostředím</w:t>
      </w:r>
    </w:p>
    <w:p w14:paraId="50E297F1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Výkon čerpání 450 litrů/s, s vyhříváním systému</w:t>
      </w:r>
    </w:p>
    <w:p w14:paraId="1FEBD996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Suché čerpadlo:</w:t>
      </w:r>
    </w:p>
    <w:p w14:paraId="36070B96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Minimální rychlost čerpání 450 m³/h, chemická řada</w:t>
      </w:r>
    </w:p>
    <w:p w14:paraId="475446E5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Automatický pohotovostní režim pro proplach dusíkem.</w:t>
      </w:r>
    </w:p>
    <w:p w14:paraId="07308B06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Automatický regulátor tlaku (APC):</w:t>
      </w:r>
    </w:p>
    <w:p w14:paraId="6C5211C2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Průměr &gt;= 100 mm, doba odezvy 150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</w:p>
    <w:p w14:paraId="2380429A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Umožňuje různé procesní tlaky během jednoho ALD cyklu</w:t>
      </w:r>
    </w:p>
    <w:p w14:paraId="0A87E2FE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Vysokovakuové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 uzavírací ventily:</w:t>
      </w:r>
    </w:p>
    <w:p w14:paraId="1A1BE3F9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100 mm k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turbomolekulárnímu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čerpadlu</w:t>
      </w:r>
    </w:p>
    <w:p w14:paraId="3B0575B0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100 mm k suchému čerpadlu</w:t>
      </w:r>
    </w:p>
    <w:p w14:paraId="5B80BD8C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Volba procesního čerpadla:</w:t>
      </w:r>
    </w:p>
    <w:p w14:paraId="74F4912D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Obě čerpadla mohou být použita jako procesní čerpadla</w:t>
      </w:r>
    </w:p>
    <w:p w14:paraId="65726C13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Vyhřívání potrubí čerpadla:</w:t>
      </w:r>
    </w:p>
    <w:p w14:paraId="71A8F123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Elektrické vyhřívání potrubí pro zvýšení účinnosti procesu</w:t>
      </w:r>
    </w:p>
    <w:p w14:paraId="6A4982B4" w14:textId="77777777" w:rsidR="008540EC" w:rsidRPr="00EC6A6B" w:rsidRDefault="008540EC" w:rsidP="00EC6A6B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EC6A6B">
        <w:rPr>
          <w:rFonts w:ascii="Tahoma" w:eastAsia="MS Mincho" w:hAnsi="Tahoma" w:cs="Tahoma"/>
          <w:b/>
          <w:bCs/>
          <w:sz w:val="24"/>
          <w:szCs w:val="24"/>
        </w:rPr>
        <w:t>Porty analytické komory</w:t>
      </w:r>
    </w:p>
    <w:p w14:paraId="21281B9E" w14:textId="77777777" w:rsidR="008540EC" w:rsidRPr="00EC6A6B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Konfigurace portů:</w:t>
      </w:r>
    </w:p>
    <w:p w14:paraId="1AB84947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Systém musí být vybaven dvěma porty pod úhlem 70° vůči normále pro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elipsometrii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2ADFEA35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Jeden port o průměru 40 mm pro připojení RGA přímo ke komoře (ne do výfukové linie).</w:t>
      </w:r>
    </w:p>
    <w:p w14:paraId="6B28BCAE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Port pro optickou emisní spektroskopii (OES).</w:t>
      </w:r>
    </w:p>
    <w:p w14:paraId="14DB5FB7" w14:textId="77777777" w:rsidR="008540EC" w:rsidRPr="007713F7" w:rsidRDefault="008540EC" w:rsidP="00EC6A6B">
      <w:pPr>
        <w:numPr>
          <w:ilvl w:val="1"/>
          <w:numId w:val="5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Možnost současného připojení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elipsometrie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, RGA a OES.</w:t>
      </w:r>
    </w:p>
    <w:p w14:paraId="3EF3B6BD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lastRenderedPageBreak/>
        <w:t>Specifikace portů:</w:t>
      </w:r>
    </w:p>
    <w:p w14:paraId="26B64089" w14:textId="77777777" w:rsidR="008540EC" w:rsidRPr="007713F7" w:rsidRDefault="008540EC" w:rsidP="00EC6A6B">
      <w:pPr>
        <w:numPr>
          <w:ilvl w:val="1"/>
          <w:numId w:val="6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1 × KF40 (40 mm průměr):</w:t>
      </w:r>
      <w:r w:rsidRPr="007713F7">
        <w:rPr>
          <w:rFonts w:ascii="Tahoma" w:eastAsia="MS Mincho" w:hAnsi="Tahoma" w:cs="Tahoma"/>
          <w:sz w:val="20"/>
          <w:szCs w:val="20"/>
        </w:rPr>
        <w:t xml:space="preserve"> Analytický port pro QMS, RGA a další aplikace.</w:t>
      </w:r>
    </w:p>
    <w:p w14:paraId="38D6935F" w14:textId="77777777" w:rsidR="008540EC" w:rsidRPr="007713F7" w:rsidRDefault="008540EC" w:rsidP="00EC6A6B">
      <w:pPr>
        <w:numPr>
          <w:ilvl w:val="1"/>
          <w:numId w:val="6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1 × KF16 port:</w:t>
      </w:r>
      <w:r w:rsidRPr="007713F7">
        <w:rPr>
          <w:rFonts w:ascii="Tahoma" w:eastAsia="MS Mincho" w:hAnsi="Tahoma" w:cs="Tahoma"/>
          <w:sz w:val="20"/>
          <w:szCs w:val="20"/>
        </w:rPr>
        <w:t xml:space="preserve"> Umístěn vertikálně nad středem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waferu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pro optickou emisní spektroskopii.</w:t>
      </w:r>
    </w:p>
    <w:p w14:paraId="1AE087EB" w14:textId="77777777" w:rsidR="008540EC" w:rsidRPr="007713F7" w:rsidRDefault="008540EC" w:rsidP="00EC6A6B">
      <w:pPr>
        <w:numPr>
          <w:ilvl w:val="1"/>
          <w:numId w:val="6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2 × KF16 porty:</w:t>
      </w:r>
      <w:r w:rsidRPr="007713F7">
        <w:rPr>
          <w:rFonts w:ascii="Tahoma" w:eastAsia="MS Mincho" w:hAnsi="Tahoma" w:cs="Tahoma"/>
          <w:sz w:val="20"/>
          <w:szCs w:val="20"/>
        </w:rPr>
        <w:t xml:space="preserve"> Pro in-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situ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spektroskopickou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elipsometrii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, umístěné pod úhlem 70° vůči normále.</w:t>
      </w:r>
    </w:p>
    <w:p w14:paraId="3190BD1F" w14:textId="77777777" w:rsidR="008540EC" w:rsidRPr="00EC6A6B" w:rsidRDefault="008540EC" w:rsidP="00EC6A6B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EC6A6B">
        <w:rPr>
          <w:rFonts w:ascii="Tahoma" w:eastAsia="MS Mincho" w:hAnsi="Tahoma" w:cs="Tahoma"/>
          <w:b/>
          <w:bCs/>
          <w:sz w:val="24"/>
          <w:szCs w:val="24"/>
        </w:rPr>
        <w:t>Řídicí systém a software</w:t>
      </w:r>
    </w:p>
    <w:p w14:paraId="18B42AF3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Automatizované řízení receptur:</w:t>
      </w:r>
    </w:p>
    <w:p w14:paraId="52E07A34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Plně flexibilní ovládání všech ventilů včetně bezpečnostních blokací.</w:t>
      </w:r>
    </w:p>
    <w:p w14:paraId="08BCF323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Ovládání s časováním až do 10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s rozlišením 1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53C83BD0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Systém řízení teploty:</w:t>
      </w:r>
    </w:p>
    <w:p w14:paraId="43AB79F2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proofErr w:type="spellStart"/>
      <w:r w:rsidRPr="007713F7">
        <w:rPr>
          <w:rFonts w:ascii="Tahoma" w:eastAsia="MS Mincho" w:hAnsi="Tahoma" w:cs="Tahoma"/>
          <w:sz w:val="20"/>
          <w:szCs w:val="20"/>
        </w:rPr>
        <w:t>Vícezónový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teplotní PLC systém (průmyslový logický počítač) s ovládacím rozhraním umístěným na jednom přehledném menu.</w:t>
      </w:r>
    </w:p>
    <w:p w14:paraId="24721B86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Řízení všech teplotních zón z jednoho místa.</w:t>
      </w:r>
    </w:p>
    <w:p w14:paraId="489698A7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Správa uživatelských přístupů:</w:t>
      </w:r>
    </w:p>
    <w:p w14:paraId="546B289E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Plně chráněné přístupové úrovně pro různé uživatele.</w:t>
      </w:r>
    </w:p>
    <w:p w14:paraId="2E020918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Možnost správy uživatelských práv vedoucím pracovníkem.</w:t>
      </w:r>
    </w:p>
    <w:p w14:paraId="1F23B370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PLC systém:</w:t>
      </w:r>
    </w:p>
    <w:p w14:paraId="37A7A1BC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Ultrarychlý PLC s digitálními a analogovými vstupy/výstupy (I/O).</w:t>
      </w:r>
    </w:p>
    <w:p w14:paraId="34F47F2A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Precizní dávkování prekurzorů s krokem až 10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a rozlišením 1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ms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22BF4E3E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Automatická kontrola těsnosti a automatická kontrola MFC.</w:t>
      </w:r>
    </w:p>
    <w:p w14:paraId="20296E27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Funkce udržení plazmatického výboje mezi procesními kroky.</w:t>
      </w:r>
    </w:p>
    <w:p w14:paraId="70738889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Uživatelské rozhraní:</w:t>
      </w:r>
    </w:p>
    <w:p w14:paraId="1B49DCB8" w14:textId="64197073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Počítač na bázi Windows 10 LTSC</w:t>
      </w:r>
      <w:r w:rsidR="00EC6A6B">
        <w:rPr>
          <w:rFonts w:ascii="Tahoma" w:eastAsia="MS Mincho" w:hAnsi="Tahoma" w:cs="Tahoma"/>
          <w:sz w:val="20"/>
          <w:szCs w:val="20"/>
        </w:rPr>
        <w:t>, či vyšší</w:t>
      </w:r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7BA53683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Distribuované I/O s vysokou rychlostí:</w:t>
      </w:r>
    </w:p>
    <w:p w14:paraId="0C293E39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Přenos I/O dat do 400 µs.</w:t>
      </w:r>
    </w:p>
    <w:p w14:paraId="2544C349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Diagnostika I/O po jednotlivých kanálech (stav zapnuto/vypnuto, stav OK, zkrat, přerušení obvodu).</w:t>
      </w:r>
    </w:p>
    <w:p w14:paraId="5A04924C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Možnost přidání, odebrání a modernizace digitálních a analogových I/O bez potřeby přídavných PLC.</w:t>
      </w:r>
    </w:p>
    <w:p w14:paraId="7C6D5216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Možnost umístění řídicích modulů I/O blízko senzorů a akčních členů pro vyšší efektivitu.</w:t>
      </w:r>
    </w:p>
    <w:p w14:paraId="08F30617" w14:textId="77777777" w:rsidR="008540EC" w:rsidRPr="007713F7" w:rsidRDefault="008540EC" w:rsidP="00EC6A6B">
      <w:pPr>
        <w:numPr>
          <w:ilvl w:val="1"/>
          <w:numId w:val="7"/>
        </w:numPr>
        <w:spacing w:before="60" w:after="0" w:line="240" w:lineRule="auto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Přímé propojení: Jeden kanál na jeden senzor nebo akční člen.</w:t>
      </w:r>
    </w:p>
    <w:p w14:paraId="403EF5A4" w14:textId="77777777" w:rsidR="008540EC" w:rsidRPr="00EC6A6B" w:rsidRDefault="008540EC" w:rsidP="00EC6A6B">
      <w:pPr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EC6A6B">
        <w:rPr>
          <w:rFonts w:ascii="Tahoma" w:eastAsia="MS Mincho" w:hAnsi="Tahoma" w:cs="Tahoma"/>
          <w:b/>
          <w:bCs/>
          <w:sz w:val="24"/>
          <w:szCs w:val="24"/>
        </w:rPr>
        <w:t>Bezpečnost a propojení</w:t>
      </w:r>
    </w:p>
    <w:p w14:paraId="4A625F22" w14:textId="77777777" w:rsidR="008540EC" w:rsidRPr="007713F7" w:rsidRDefault="008540EC" w:rsidP="00EC6A6B">
      <w:pPr>
        <w:pStyle w:val="Odstavecseseznamem"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Hardwarové bezpečnostní propojení:</w:t>
      </w:r>
      <w:r w:rsidRPr="007713F7">
        <w:rPr>
          <w:rFonts w:ascii="Tahoma" w:eastAsia="MS Mincho" w:hAnsi="Tahoma" w:cs="Tahoma"/>
          <w:sz w:val="20"/>
          <w:szCs w:val="20"/>
        </w:rPr>
        <w:t xml:space="preserve"> Nezbytné pro bezpečný provoz zařízení.</w:t>
      </w:r>
    </w:p>
    <w:p w14:paraId="015ADC32" w14:textId="77777777" w:rsidR="008540EC" w:rsidRPr="00EC6A6B" w:rsidRDefault="008540EC" w:rsidP="00EC6A6B">
      <w:pPr>
        <w:keepNext/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EC6A6B">
        <w:rPr>
          <w:rFonts w:ascii="Tahoma" w:eastAsia="MS Mincho" w:hAnsi="Tahoma" w:cs="Tahoma"/>
          <w:b/>
          <w:bCs/>
          <w:sz w:val="24"/>
          <w:szCs w:val="24"/>
        </w:rPr>
        <w:lastRenderedPageBreak/>
        <w:t xml:space="preserve">Procesy pro </w:t>
      </w:r>
      <w:proofErr w:type="spellStart"/>
      <w:r w:rsidRPr="00EC6A6B">
        <w:rPr>
          <w:rFonts w:ascii="Tahoma" w:eastAsia="MS Mincho" w:hAnsi="Tahoma" w:cs="Tahoma"/>
          <w:b/>
          <w:bCs/>
          <w:sz w:val="24"/>
          <w:szCs w:val="24"/>
        </w:rPr>
        <w:t>demonstraxi</w:t>
      </w:r>
      <w:proofErr w:type="spellEnd"/>
    </w:p>
    <w:p w14:paraId="15BE1254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Referenční specifikace procesů:</w:t>
      </w:r>
    </w:p>
    <w:p w14:paraId="37D1E1C8" w14:textId="77777777" w:rsidR="008540EC" w:rsidRPr="007713F7" w:rsidRDefault="008540EC" w:rsidP="00EC6A6B">
      <w:pPr>
        <w:keepNext/>
        <w:numPr>
          <w:ilvl w:val="1"/>
          <w:numId w:val="9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Plazmové a tepelné ALD </w:t>
      </w: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Al₂O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>₃:</w:t>
      </w:r>
      <w:r w:rsidRPr="007713F7">
        <w:rPr>
          <w:rFonts w:ascii="Tahoma" w:eastAsia="MS Mincho" w:hAnsi="Tahoma" w:cs="Tahoma"/>
          <w:sz w:val="20"/>
          <w:szCs w:val="20"/>
        </w:rPr>
        <w:t xml:space="preserve"> Doba cyklu &lt; 5 sekund.</w:t>
      </w:r>
    </w:p>
    <w:p w14:paraId="09CF7CA8" w14:textId="77777777" w:rsidR="008540EC" w:rsidRPr="007713F7" w:rsidRDefault="008540EC" w:rsidP="00EC6A6B">
      <w:pPr>
        <w:numPr>
          <w:ilvl w:val="1"/>
          <w:numId w:val="9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Plazmové ALD </w:t>
      </w: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TiN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>:</w:t>
      </w:r>
      <w:r w:rsidRPr="007713F7">
        <w:rPr>
          <w:rFonts w:ascii="Tahoma" w:eastAsia="MS Mincho" w:hAnsi="Tahoma" w:cs="Tahoma"/>
          <w:sz w:val="20"/>
          <w:szCs w:val="20"/>
        </w:rPr>
        <w:t xml:space="preserve"> Jednotnost rezistivity přes 200 mm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waferu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&lt; ±4 %, doba cyklu &lt; 30 sekund.</w:t>
      </w:r>
    </w:p>
    <w:p w14:paraId="77EDDD4B" w14:textId="77777777" w:rsidR="008540EC" w:rsidRPr="007713F7" w:rsidRDefault="008540EC" w:rsidP="00EC6A6B">
      <w:pPr>
        <w:numPr>
          <w:ilvl w:val="1"/>
          <w:numId w:val="9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Plazmové ALD </w:t>
      </w: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HfO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>₂:</w:t>
      </w:r>
      <w:r w:rsidRPr="007713F7">
        <w:rPr>
          <w:rFonts w:ascii="Tahoma" w:eastAsia="MS Mincho" w:hAnsi="Tahoma" w:cs="Tahoma"/>
          <w:sz w:val="20"/>
          <w:szCs w:val="20"/>
        </w:rPr>
        <w:t xml:space="preserve"> Jednotnost tloušťky &lt; ±3 % přes 200 mm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.</w:t>
      </w:r>
    </w:p>
    <w:p w14:paraId="7B4F8326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Požadavky na údaje:</w:t>
      </w:r>
    </w:p>
    <w:p w14:paraId="34674137" w14:textId="77777777" w:rsidR="008540EC" w:rsidRPr="007713F7" w:rsidRDefault="008540EC" w:rsidP="00EC6A6B">
      <w:pPr>
        <w:numPr>
          <w:ilvl w:val="1"/>
          <w:numId w:val="9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Dodavatel musí poskytnout data pro ALD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SiNx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při 350 °C s obsahem kyslíku v objemu méně než 5 %.</w:t>
      </w:r>
    </w:p>
    <w:p w14:paraId="783DB0EC" w14:textId="77777777" w:rsidR="008540EC" w:rsidRPr="007713F7" w:rsidRDefault="008540EC" w:rsidP="00EC6A6B">
      <w:pPr>
        <w:numPr>
          <w:ilvl w:val="1"/>
          <w:numId w:val="9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Dodavatel musí poskytnout data pro ALD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SiO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₂ s rychlostí mokrého leptání &lt; 2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nm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/s (v 30:1 pufrovaném HF) s plazmou &lt; 10 s.</w:t>
      </w:r>
    </w:p>
    <w:p w14:paraId="71B934AF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NbN</w:t>
      </w:r>
      <w:proofErr w:type="spellEnd"/>
    </w:p>
    <w:p w14:paraId="69270D97" w14:textId="77777777" w:rsidR="008540EC" w:rsidRPr="007713F7" w:rsidRDefault="008540EC" w:rsidP="00EC6A6B">
      <w:pPr>
        <w:numPr>
          <w:ilvl w:val="1"/>
          <w:numId w:val="9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Depozice </w:t>
      </w: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NbN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 metodou ALD:</w:t>
      </w:r>
    </w:p>
    <w:p w14:paraId="1A4148FA" w14:textId="77777777" w:rsidR="008540EC" w:rsidRPr="007713F7" w:rsidRDefault="008540EC" w:rsidP="00EC6A6B">
      <w:pPr>
        <w:numPr>
          <w:ilvl w:val="2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Teplota podložky: 250 °C</w:t>
      </w:r>
    </w:p>
    <w:p w14:paraId="5599609B" w14:textId="77777777" w:rsidR="008540EC" w:rsidRPr="007713F7" w:rsidRDefault="008540EC" w:rsidP="00EC6A6B">
      <w:pPr>
        <w:numPr>
          <w:ilvl w:val="2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Nejednotnost tloušťky přes 200 mm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: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&lt; 3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% (1σ)</w:t>
      </w:r>
    </w:p>
    <w:p w14:paraId="781C0694" w14:textId="77777777" w:rsidR="008540EC" w:rsidRPr="007713F7" w:rsidRDefault="008540EC" w:rsidP="00EC6A6B">
      <w:pPr>
        <w:numPr>
          <w:ilvl w:val="2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Rezistivita: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&lt; 200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µ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Ωcm</w:t>
      </w:r>
      <w:proofErr w:type="spellEnd"/>
    </w:p>
    <w:p w14:paraId="663547A9" w14:textId="77777777" w:rsidR="008540EC" w:rsidRPr="007713F7" w:rsidRDefault="008540EC" w:rsidP="00EC6A6B">
      <w:pPr>
        <w:numPr>
          <w:ilvl w:val="2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Nejednotnost rezistivity přes 200 mm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: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&lt; 3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% (1σ)</w:t>
      </w:r>
    </w:p>
    <w:p w14:paraId="250B0DD1" w14:textId="77777777" w:rsidR="008540EC" w:rsidRPr="007713F7" w:rsidRDefault="008540EC" w:rsidP="00EC6A6B">
      <w:pPr>
        <w:numPr>
          <w:ilvl w:val="2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Doba cyklu: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&lt; 20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sekund</w:t>
      </w:r>
    </w:p>
    <w:p w14:paraId="341DC239" w14:textId="77777777" w:rsidR="008540EC" w:rsidRPr="007713F7" w:rsidRDefault="008540EC" w:rsidP="00EC6A6B">
      <w:pPr>
        <w:numPr>
          <w:ilvl w:val="2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Teplota supravodivého přechodu (</w:t>
      </w: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Tc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>):</w:t>
      </w:r>
    </w:p>
    <w:p w14:paraId="74B0E07E" w14:textId="77777777" w:rsidR="008540EC" w:rsidRPr="007713F7" w:rsidRDefault="008540EC" w:rsidP="00EC6A6B">
      <w:pPr>
        <w:numPr>
          <w:ilvl w:val="3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proofErr w:type="spellStart"/>
      <w:proofErr w:type="gramStart"/>
      <w:r w:rsidRPr="007713F7">
        <w:rPr>
          <w:rFonts w:ascii="Tahoma" w:eastAsia="MS Mincho" w:hAnsi="Tahoma" w:cs="Tahoma"/>
          <w:sz w:val="20"/>
          <w:szCs w:val="20"/>
        </w:rPr>
        <w:t>Tc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&gt;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13 K pro tloušťku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filmu &gt;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30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nm</w:t>
      </w:r>
      <w:proofErr w:type="spellEnd"/>
    </w:p>
    <w:p w14:paraId="40A12F2B" w14:textId="77777777" w:rsidR="008540EC" w:rsidRPr="007713F7" w:rsidRDefault="008540EC" w:rsidP="00EC6A6B">
      <w:pPr>
        <w:numPr>
          <w:ilvl w:val="3"/>
          <w:numId w:val="10"/>
        </w:numPr>
        <w:spacing w:before="60" w:after="0" w:line="240" w:lineRule="auto"/>
        <w:ind w:hanging="357"/>
        <w:jc w:val="both"/>
        <w:rPr>
          <w:rFonts w:ascii="Tahoma" w:eastAsia="MS Mincho" w:hAnsi="Tahoma" w:cs="Tahoma"/>
          <w:sz w:val="20"/>
          <w:szCs w:val="20"/>
        </w:rPr>
      </w:pPr>
      <w:proofErr w:type="spellStart"/>
      <w:proofErr w:type="gramStart"/>
      <w:r w:rsidRPr="007713F7">
        <w:rPr>
          <w:rFonts w:ascii="Tahoma" w:eastAsia="MS Mincho" w:hAnsi="Tahoma" w:cs="Tahoma"/>
          <w:sz w:val="20"/>
          <w:szCs w:val="20"/>
        </w:rPr>
        <w:t>Tc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 xml:space="preserve"> &gt;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10 K pro tloušťku </w:t>
      </w:r>
      <w:proofErr w:type="gramStart"/>
      <w:r w:rsidRPr="007713F7">
        <w:rPr>
          <w:rFonts w:ascii="Tahoma" w:eastAsia="MS Mincho" w:hAnsi="Tahoma" w:cs="Tahoma"/>
          <w:sz w:val="20"/>
          <w:szCs w:val="20"/>
        </w:rPr>
        <w:t>filmu &gt;</w:t>
      </w:r>
      <w:proofErr w:type="gramEnd"/>
      <w:r w:rsidRPr="007713F7">
        <w:rPr>
          <w:rFonts w:ascii="Tahoma" w:eastAsia="MS Mincho" w:hAnsi="Tahoma" w:cs="Tahoma"/>
          <w:sz w:val="20"/>
          <w:szCs w:val="20"/>
        </w:rPr>
        <w:t xml:space="preserve"> 10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nm</w:t>
      </w:r>
      <w:proofErr w:type="spellEnd"/>
    </w:p>
    <w:p w14:paraId="029B65F5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b/>
          <w:bCs/>
          <w:sz w:val="20"/>
          <w:szCs w:val="20"/>
        </w:rPr>
      </w:pP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TiN</w:t>
      </w:r>
      <w:proofErr w:type="spellEnd"/>
    </w:p>
    <w:p w14:paraId="1EA3199C" w14:textId="77777777" w:rsidR="008540EC" w:rsidRPr="007713F7" w:rsidRDefault="008540EC" w:rsidP="00EC6A6B">
      <w:pPr>
        <w:numPr>
          <w:ilvl w:val="1"/>
          <w:numId w:val="9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Depozice </w:t>
      </w:r>
      <w:proofErr w:type="spellStart"/>
      <w:r w:rsidRPr="007713F7">
        <w:rPr>
          <w:rFonts w:ascii="Tahoma" w:eastAsia="MS Mincho" w:hAnsi="Tahoma" w:cs="Tahoma"/>
          <w:b/>
          <w:bCs/>
          <w:sz w:val="20"/>
          <w:szCs w:val="20"/>
        </w:rPr>
        <w:t>TiN</w:t>
      </w:r>
      <w:proofErr w:type="spellEnd"/>
      <w:r w:rsidRPr="007713F7">
        <w:rPr>
          <w:rFonts w:ascii="Tahoma" w:eastAsia="MS Mincho" w:hAnsi="Tahoma" w:cs="Tahoma"/>
          <w:b/>
          <w:bCs/>
          <w:sz w:val="20"/>
          <w:szCs w:val="20"/>
        </w:rPr>
        <w:t xml:space="preserve"> metodou ALD:</w:t>
      </w:r>
    </w:p>
    <w:p w14:paraId="721A3297" w14:textId="77777777" w:rsidR="008540EC" w:rsidRPr="007713F7" w:rsidRDefault="008540EC" w:rsidP="00EC6A6B">
      <w:pPr>
        <w:numPr>
          <w:ilvl w:val="1"/>
          <w:numId w:val="11"/>
        </w:numPr>
        <w:tabs>
          <w:tab w:val="clear" w:pos="1440"/>
          <w:tab w:val="num" w:pos="1776"/>
        </w:tabs>
        <w:spacing w:before="120" w:after="0" w:line="240" w:lineRule="auto"/>
        <w:ind w:left="1776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Teplota podložky: 250 °C</w:t>
      </w:r>
    </w:p>
    <w:p w14:paraId="7213AF2F" w14:textId="77777777" w:rsidR="008540EC" w:rsidRPr="007713F7" w:rsidRDefault="008540EC" w:rsidP="00EC6A6B">
      <w:pPr>
        <w:numPr>
          <w:ilvl w:val="1"/>
          <w:numId w:val="11"/>
        </w:numPr>
        <w:tabs>
          <w:tab w:val="clear" w:pos="1440"/>
          <w:tab w:val="num" w:pos="1776"/>
        </w:tabs>
        <w:spacing w:before="120" w:after="0" w:line="240" w:lineRule="auto"/>
        <w:ind w:left="1776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 xml:space="preserve">Nejednotnost tloušťky přes 200 mm 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wafer</w:t>
      </w:r>
      <w:proofErr w:type="spellEnd"/>
      <w:r w:rsidRPr="007713F7">
        <w:rPr>
          <w:rFonts w:ascii="Tahoma" w:eastAsia="MS Mincho" w:hAnsi="Tahoma" w:cs="Tahoma"/>
          <w:sz w:val="20"/>
          <w:szCs w:val="20"/>
        </w:rPr>
        <w:t>: &lt; 3 % (1σ)</w:t>
      </w:r>
    </w:p>
    <w:p w14:paraId="7834804D" w14:textId="77777777" w:rsidR="008540EC" w:rsidRPr="007713F7" w:rsidRDefault="008540EC" w:rsidP="00EC6A6B">
      <w:pPr>
        <w:numPr>
          <w:ilvl w:val="1"/>
          <w:numId w:val="11"/>
        </w:numPr>
        <w:tabs>
          <w:tab w:val="clear" w:pos="1440"/>
          <w:tab w:val="num" w:pos="1776"/>
        </w:tabs>
        <w:spacing w:before="120" w:after="0" w:line="240" w:lineRule="auto"/>
        <w:ind w:left="1776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Rezistivita: &lt; 150 µ</w:t>
      </w:r>
      <w:proofErr w:type="spellStart"/>
      <w:r w:rsidRPr="007713F7">
        <w:rPr>
          <w:rFonts w:ascii="Tahoma" w:eastAsia="MS Mincho" w:hAnsi="Tahoma" w:cs="Tahoma"/>
          <w:sz w:val="20"/>
          <w:szCs w:val="20"/>
        </w:rPr>
        <w:t>Ωcm</w:t>
      </w:r>
      <w:proofErr w:type="spellEnd"/>
    </w:p>
    <w:p w14:paraId="7095E40C" w14:textId="77777777" w:rsidR="008540EC" w:rsidRPr="00EC6A6B" w:rsidRDefault="008540EC" w:rsidP="00EC6A6B">
      <w:pPr>
        <w:keepNext/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EC6A6B">
        <w:rPr>
          <w:rFonts w:ascii="Tahoma" w:eastAsia="MS Mincho" w:hAnsi="Tahoma" w:cs="Tahoma"/>
          <w:b/>
          <w:bCs/>
          <w:sz w:val="24"/>
          <w:szCs w:val="24"/>
        </w:rPr>
        <w:t>Laboratorní a procesní podpora dodavatele</w:t>
      </w:r>
    </w:p>
    <w:p w14:paraId="0F05E1BE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Podpora procesu:</w:t>
      </w:r>
    </w:p>
    <w:p w14:paraId="6FB1DD0F" w14:textId="77777777" w:rsidR="008540EC" w:rsidRPr="007713F7" w:rsidRDefault="008540EC" w:rsidP="00EC6A6B">
      <w:pPr>
        <w:numPr>
          <w:ilvl w:val="1"/>
          <w:numId w:val="13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Dodavatel musí nabídnout procesní podporu po celou dobu životnosti systému.</w:t>
      </w:r>
    </w:p>
    <w:p w14:paraId="16BFB887" w14:textId="77777777" w:rsidR="008540EC" w:rsidRPr="00EC6A6B" w:rsidRDefault="008540EC" w:rsidP="00EC6A6B">
      <w:pPr>
        <w:keepNext/>
        <w:spacing w:before="360" w:after="0" w:line="240" w:lineRule="auto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EC6A6B">
        <w:rPr>
          <w:rFonts w:ascii="Tahoma" w:eastAsia="MS Mincho" w:hAnsi="Tahoma" w:cs="Tahoma"/>
          <w:b/>
          <w:bCs/>
          <w:sz w:val="24"/>
          <w:szCs w:val="24"/>
        </w:rPr>
        <w:t>Ostatní požadavky</w:t>
      </w:r>
    </w:p>
    <w:p w14:paraId="5416C971" w14:textId="77777777" w:rsidR="008540EC" w:rsidRPr="007713F7" w:rsidRDefault="008540EC" w:rsidP="00EC6A6B">
      <w:pPr>
        <w:pStyle w:val="Odstavecseseznamem"/>
        <w:keepNext/>
        <w:numPr>
          <w:ilvl w:val="0"/>
          <w:numId w:val="15"/>
        </w:numPr>
        <w:tabs>
          <w:tab w:val="num" w:pos="360"/>
        </w:tabs>
        <w:spacing w:before="120" w:after="0" w:line="240" w:lineRule="auto"/>
        <w:ind w:left="714" w:hanging="357"/>
        <w:contextualSpacing w:val="0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b/>
          <w:bCs/>
          <w:sz w:val="20"/>
          <w:szCs w:val="20"/>
        </w:rPr>
        <w:t>Soulad s předpisy CE:</w:t>
      </w:r>
    </w:p>
    <w:p w14:paraId="093AC8F3" w14:textId="77777777" w:rsidR="008540EC" w:rsidRPr="007713F7" w:rsidRDefault="008540EC" w:rsidP="00EC6A6B">
      <w:pPr>
        <w:numPr>
          <w:ilvl w:val="1"/>
          <w:numId w:val="14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Směrnice pro stroje - 2006/42/EC</w:t>
      </w:r>
    </w:p>
    <w:p w14:paraId="2F3BBE09" w14:textId="77777777" w:rsidR="008540EC" w:rsidRPr="007713F7" w:rsidRDefault="008540EC" w:rsidP="00EC6A6B">
      <w:pPr>
        <w:numPr>
          <w:ilvl w:val="1"/>
          <w:numId w:val="14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Směrnice pro nízké napětí - 2006/95/EC</w:t>
      </w:r>
    </w:p>
    <w:p w14:paraId="21F63C1C" w14:textId="77777777" w:rsidR="008540EC" w:rsidRPr="007713F7" w:rsidRDefault="008540EC" w:rsidP="00EC6A6B">
      <w:pPr>
        <w:numPr>
          <w:ilvl w:val="1"/>
          <w:numId w:val="14"/>
        </w:numPr>
        <w:spacing w:before="60" w:after="0" w:line="240" w:lineRule="auto"/>
        <w:ind w:left="1434" w:hanging="357"/>
        <w:jc w:val="both"/>
        <w:rPr>
          <w:rFonts w:ascii="Tahoma" w:eastAsia="MS Mincho" w:hAnsi="Tahoma" w:cs="Tahoma"/>
          <w:sz w:val="20"/>
          <w:szCs w:val="20"/>
        </w:rPr>
      </w:pPr>
      <w:r w:rsidRPr="007713F7">
        <w:rPr>
          <w:rFonts w:ascii="Tahoma" w:eastAsia="MS Mincho" w:hAnsi="Tahoma" w:cs="Tahoma"/>
          <w:sz w:val="20"/>
          <w:szCs w:val="20"/>
        </w:rPr>
        <w:t>Směrnice EMC - 2004/108/EC</w:t>
      </w:r>
    </w:p>
    <w:p w14:paraId="19B80AC2" w14:textId="77777777" w:rsidR="00A10E79" w:rsidRPr="007713F7" w:rsidRDefault="00A10E79" w:rsidP="007713F7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A10E79" w:rsidRPr="007713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ADF"/>
    <w:multiLevelType w:val="multilevel"/>
    <w:tmpl w:val="6FE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6100"/>
    <w:multiLevelType w:val="multilevel"/>
    <w:tmpl w:val="03AC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A07D4"/>
    <w:multiLevelType w:val="hybridMultilevel"/>
    <w:tmpl w:val="827420D0"/>
    <w:lvl w:ilvl="0" w:tplc="7098EDA6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0EAF"/>
    <w:multiLevelType w:val="hybridMultilevel"/>
    <w:tmpl w:val="0CD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5BB7"/>
    <w:multiLevelType w:val="multilevel"/>
    <w:tmpl w:val="8BA2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22383"/>
    <w:multiLevelType w:val="multilevel"/>
    <w:tmpl w:val="335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C7FB4"/>
    <w:multiLevelType w:val="hybridMultilevel"/>
    <w:tmpl w:val="CD889502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7F9F"/>
    <w:multiLevelType w:val="multilevel"/>
    <w:tmpl w:val="7C64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21727"/>
    <w:multiLevelType w:val="multilevel"/>
    <w:tmpl w:val="B35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10171"/>
    <w:multiLevelType w:val="multilevel"/>
    <w:tmpl w:val="0818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B62328"/>
    <w:multiLevelType w:val="multilevel"/>
    <w:tmpl w:val="DC3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436B4"/>
    <w:multiLevelType w:val="multilevel"/>
    <w:tmpl w:val="BEAE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566BC7"/>
    <w:multiLevelType w:val="hybridMultilevel"/>
    <w:tmpl w:val="22C43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B0D6B"/>
    <w:multiLevelType w:val="multilevel"/>
    <w:tmpl w:val="CDF4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FD4"/>
    <w:multiLevelType w:val="hybridMultilevel"/>
    <w:tmpl w:val="DD467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605D"/>
    <w:multiLevelType w:val="multilevel"/>
    <w:tmpl w:val="375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568165">
    <w:abstractNumId w:val="3"/>
  </w:num>
  <w:num w:numId="2" w16cid:durableId="991102904">
    <w:abstractNumId w:val="12"/>
  </w:num>
  <w:num w:numId="3" w16cid:durableId="573247735">
    <w:abstractNumId w:val="14"/>
  </w:num>
  <w:num w:numId="4" w16cid:durableId="298849594">
    <w:abstractNumId w:val="0"/>
  </w:num>
  <w:num w:numId="5" w16cid:durableId="889078843">
    <w:abstractNumId w:val="7"/>
  </w:num>
  <w:num w:numId="6" w16cid:durableId="1001810203">
    <w:abstractNumId w:val="8"/>
  </w:num>
  <w:num w:numId="7" w16cid:durableId="2057116254">
    <w:abstractNumId w:val="15"/>
  </w:num>
  <w:num w:numId="8" w16cid:durableId="71859819">
    <w:abstractNumId w:val="4"/>
  </w:num>
  <w:num w:numId="9" w16cid:durableId="1200704777">
    <w:abstractNumId w:val="5"/>
  </w:num>
  <w:num w:numId="10" w16cid:durableId="1666472420">
    <w:abstractNumId w:val="10"/>
  </w:num>
  <w:num w:numId="11" w16cid:durableId="1290018246">
    <w:abstractNumId w:val="1"/>
  </w:num>
  <w:num w:numId="12" w16cid:durableId="1891573879">
    <w:abstractNumId w:val="9"/>
  </w:num>
  <w:num w:numId="13" w16cid:durableId="547490891">
    <w:abstractNumId w:val="13"/>
  </w:num>
  <w:num w:numId="14" w16cid:durableId="1599093833">
    <w:abstractNumId w:val="11"/>
  </w:num>
  <w:num w:numId="15" w16cid:durableId="758065041">
    <w:abstractNumId w:val="6"/>
  </w:num>
  <w:num w:numId="16" w16cid:durableId="1805469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EC"/>
    <w:rsid w:val="002F6DC3"/>
    <w:rsid w:val="0044320F"/>
    <w:rsid w:val="004B661A"/>
    <w:rsid w:val="007713F7"/>
    <w:rsid w:val="008540EC"/>
    <w:rsid w:val="00856947"/>
    <w:rsid w:val="008B527F"/>
    <w:rsid w:val="0093490A"/>
    <w:rsid w:val="009C4561"/>
    <w:rsid w:val="00A10E79"/>
    <w:rsid w:val="00CD3549"/>
    <w:rsid w:val="00E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979C"/>
  <w15:chartTrackingRefBased/>
  <w15:docId w15:val="{234C42DC-FC89-4BBC-BDA7-9F4E6BD2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3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69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69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69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9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9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1160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Kment Stepan</dc:creator>
  <cp:keywords/>
  <dc:description/>
  <cp:lastModifiedBy>Jilek Miroslav</cp:lastModifiedBy>
  <cp:revision>5</cp:revision>
  <dcterms:created xsi:type="dcterms:W3CDTF">2025-04-10T12:06:00Z</dcterms:created>
  <dcterms:modified xsi:type="dcterms:W3CDTF">2025-06-04T08:38:00Z</dcterms:modified>
</cp:coreProperties>
</file>