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D87E58" w14:textId="68C76851" w:rsidR="004128B9" w:rsidRPr="00AE4A37" w:rsidRDefault="00D007D0">
      <w:pPr>
        <w:jc w:val="center"/>
        <w:rPr>
          <w:b/>
          <w:bCs/>
          <w:color w:val="000000"/>
          <w:sz w:val="22"/>
          <w:szCs w:val="22"/>
        </w:rPr>
      </w:pPr>
      <w:r w:rsidRPr="00AE4A37">
        <w:rPr>
          <w:b/>
          <w:bCs/>
          <w:color w:val="000000"/>
          <w:sz w:val="22"/>
          <w:szCs w:val="22"/>
        </w:rPr>
        <w:t xml:space="preserve"> </w:t>
      </w:r>
    </w:p>
    <w:p w14:paraId="2173BC7A" w14:textId="77777777" w:rsidR="004128B9" w:rsidRPr="00AE4A37" w:rsidRDefault="004128B9">
      <w:pPr>
        <w:jc w:val="center"/>
        <w:rPr>
          <w:b/>
          <w:bCs/>
          <w:color w:val="000000"/>
        </w:rPr>
      </w:pPr>
    </w:p>
    <w:p w14:paraId="70126B3C" w14:textId="77777777" w:rsidR="009675B7" w:rsidRPr="00AE4A37" w:rsidRDefault="0049798C">
      <w:pPr>
        <w:jc w:val="center"/>
        <w:rPr>
          <w:b/>
          <w:bCs/>
          <w:color w:val="000000"/>
        </w:rPr>
      </w:pPr>
      <w:r w:rsidRPr="00AE4A37">
        <w:rPr>
          <w:b/>
          <w:bCs/>
          <w:color w:val="000000"/>
        </w:rPr>
        <w:t>Technická specifikace veřejné zakázky</w:t>
      </w:r>
    </w:p>
    <w:p w14:paraId="0DA8D19D" w14:textId="77777777" w:rsidR="00590333" w:rsidRPr="00AE4A37" w:rsidRDefault="00590333" w:rsidP="00590333">
      <w:pPr>
        <w:jc w:val="center"/>
        <w:rPr>
          <w:b/>
          <w:bCs/>
          <w:i/>
          <w:color w:val="548DD4"/>
        </w:rPr>
      </w:pPr>
      <w:proofErr w:type="spellStart"/>
      <w:r w:rsidRPr="00AE4A37">
        <w:rPr>
          <w:b/>
          <w:i/>
          <w:color w:val="548DD4"/>
        </w:rPr>
        <w:t>Technical</w:t>
      </w:r>
      <w:proofErr w:type="spellEnd"/>
      <w:r w:rsidRPr="00AE4A37">
        <w:rPr>
          <w:b/>
          <w:i/>
          <w:color w:val="548DD4"/>
        </w:rPr>
        <w:t xml:space="preserve"> </w:t>
      </w:r>
      <w:proofErr w:type="spellStart"/>
      <w:r w:rsidRPr="00AE4A37">
        <w:rPr>
          <w:b/>
          <w:i/>
          <w:color w:val="548DD4"/>
        </w:rPr>
        <w:t>Specification</w:t>
      </w:r>
      <w:proofErr w:type="spellEnd"/>
      <w:r w:rsidRPr="00AE4A37">
        <w:rPr>
          <w:b/>
          <w:i/>
          <w:color w:val="548DD4"/>
        </w:rPr>
        <w:t xml:space="preserve"> for Public </w:t>
      </w:r>
      <w:proofErr w:type="spellStart"/>
      <w:r w:rsidRPr="00AE4A37">
        <w:rPr>
          <w:b/>
          <w:i/>
          <w:color w:val="548DD4"/>
        </w:rPr>
        <w:t>Procurement</w:t>
      </w:r>
      <w:proofErr w:type="spellEnd"/>
      <w:r w:rsidRPr="00AE4A37">
        <w:rPr>
          <w:b/>
          <w:i/>
          <w:color w:val="548DD4"/>
        </w:rPr>
        <w:t xml:space="preserve"> </w:t>
      </w:r>
      <w:proofErr w:type="spellStart"/>
      <w:r w:rsidRPr="00AE4A37">
        <w:rPr>
          <w:b/>
          <w:i/>
          <w:color w:val="548DD4"/>
        </w:rPr>
        <w:t>Contract</w:t>
      </w:r>
      <w:proofErr w:type="spellEnd"/>
    </w:p>
    <w:p w14:paraId="207E2E68" w14:textId="77777777" w:rsidR="009675B7" w:rsidRPr="00AE4A37" w:rsidRDefault="009675B7">
      <w:pPr>
        <w:jc w:val="center"/>
        <w:rPr>
          <w:b/>
          <w:bCs/>
          <w:color w:val="000000"/>
        </w:rPr>
      </w:pPr>
    </w:p>
    <w:p w14:paraId="23C7125E" w14:textId="77777777" w:rsidR="00590333" w:rsidRPr="00AE4A37" w:rsidRDefault="009E57BB" w:rsidP="00912170">
      <w:pPr>
        <w:ind w:left="2832" w:hanging="2832"/>
        <w:rPr>
          <w:b/>
          <w:bCs/>
          <w:color w:val="000000"/>
        </w:rPr>
      </w:pPr>
      <w:r w:rsidRPr="00AE4A37">
        <w:rPr>
          <w:b/>
          <w:bCs/>
          <w:color w:val="000000"/>
        </w:rPr>
        <w:t>Název veřejné zakázky:</w:t>
      </w:r>
      <w:r w:rsidRPr="00AE4A37">
        <w:rPr>
          <w:b/>
          <w:bCs/>
          <w:color w:val="000000"/>
        </w:rPr>
        <w:tab/>
      </w:r>
    </w:p>
    <w:p w14:paraId="271857AC" w14:textId="32FF6947" w:rsidR="009675B7" w:rsidRPr="00AE4A37" w:rsidRDefault="00897403" w:rsidP="00912170">
      <w:pPr>
        <w:ind w:left="2832" w:hanging="2832"/>
        <w:rPr>
          <w:b/>
        </w:rPr>
      </w:pPr>
      <w:r>
        <w:rPr>
          <w:b/>
          <w:iCs/>
        </w:rPr>
        <w:t>Laboratorní elektrostatický separátor</w:t>
      </w:r>
    </w:p>
    <w:p w14:paraId="6BE82BD0" w14:textId="77777777" w:rsidR="00590333" w:rsidRPr="00AE4A37" w:rsidRDefault="00590333" w:rsidP="00590333">
      <w:pPr>
        <w:rPr>
          <w:b/>
          <w:i/>
          <w:color w:val="548DD4"/>
          <w:lang w:val="en-AU"/>
        </w:rPr>
      </w:pPr>
      <w:r w:rsidRPr="00AE4A37">
        <w:rPr>
          <w:b/>
          <w:i/>
          <w:color w:val="548DD4"/>
          <w:lang w:val="en-AU"/>
        </w:rPr>
        <w:t>Title of the Public Procurement Contract:</w:t>
      </w:r>
      <w:r w:rsidRPr="00AE4A37">
        <w:rPr>
          <w:b/>
          <w:i/>
          <w:color w:val="548DD4"/>
          <w:lang w:val="en-AU"/>
        </w:rPr>
        <w:tab/>
      </w:r>
    </w:p>
    <w:p w14:paraId="44E5AB98" w14:textId="6CC90C2B" w:rsidR="00590333" w:rsidRPr="00AE4A37" w:rsidRDefault="00005527" w:rsidP="001513C5">
      <w:pPr>
        <w:rPr>
          <w:b/>
          <w:i/>
          <w:color w:val="548DD4"/>
          <w:lang w:val="en-AU"/>
        </w:rPr>
      </w:pPr>
      <w:r>
        <w:rPr>
          <w:b/>
          <w:i/>
          <w:color w:val="548DD4"/>
          <w:lang w:val="en-AU"/>
        </w:rPr>
        <w:t>Electrostatic separator for laboratory</w:t>
      </w:r>
    </w:p>
    <w:p w14:paraId="39F4C8C0" w14:textId="77777777" w:rsidR="001513C5" w:rsidRPr="00AE4A37" w:rsidRDefault="001513C5" w:rsidP="001513C5">
      <w:pPr>
        <w:rPr>
          <w:b/>
        </w:rPr>
      </w:pPr>
    </w:p>
    <w:p w14:paraId="4881479E" w14:textId="1244337F" w:rsidR="00563BF0" w:rsidRPr="00563BF0" w:rsidRDefault="009E57BB" w:rsidP="00563BF0">
      <w:pPr>
        <w:jc w:val="both"/>
        <w:rPr>
          <w:iCs/>
          <w:color w:val="000000"/>
        </w:rPr>
      </w:pPr>
      <w:r w:rsidRPr="00AE4A37">
        <w:rPr>
          <w:b/>
          <w:iCs/>
          <w:color w:val="000000"/>
        </w:rPr>
        <w:t>Předmět veřejné zakázky:</w:t>
      </w:r>
      <w:r w:rsidR="00590333" w:rsidRPr="00AE4A37">
        <w:rPr>
          <w:iCs/>
          <w:color w:val="000000"/>
        </w:rPr>
        <w:t xml:space="preserve"> </w:t>
      </w:r>
      <w:r w:rsidR="00563BF0" w:rsidRPr="00563BF0">
        <w:rPr>
          <w:iCs/>
        </w:rPr>
        <w:t xml:space="preserve">Předmětem zakázky je dodávka elektrostatického separátoru včetně </w:t>
      </w:r>
      <w:proofErr w:type="spellStart"/>
      <w:r w:rsidR="00563BF0" w:rsidRPr="00563BF0">
        <w:rPr>
          <w:iCs/>
        </w:rPr>
        <w:t>tribochargeru</w:t>
      </w:r>
      <w:proofErr w:type="spellEnd"/>
      <w:r w:rsidR="00563BF0" w:rsidRPr="00563BF0">
        <w:rPr>
          <w:iCs/>
        </w:rPr>
        <w:t xml:space="preserve"> určených pro výzkumné laboratoře. Zařízení bude sloužit k přesnému vyhodnocení použitelnosti suchých separačních procesů pro materiály s odlišnými </w:t>
      </w:r>
      <w:r w:rsidR="00563BF0" w:rsidRPr="00C13B52">
        <w:rPr>
          <w:iCs/>
        </w:rPr>
        <w:t>elektrickými</w:t>
      </w:r>
      <w:r w:rsidR="00563BF0" w:rsidRPr="00563BF0">
        <w:rPr>
          <w:iCs/>
        </w:rPr>
        <w:t xml:space="preserve"> vlastnostmi. Separátor musí umožňovat provoz v elektrostatickém režimu a zajišťovat efektivní separaci složek na základě jejich rozdílných elektrických charakteristik. </w:t>
      </w:r>
      <w:proofErr w:type="spellStart"/>
      <w:r w:rsidR="00563BF0" w:rsidRPr="00563BF0">
        <w:rPr>
          <w:iCs/>
        </w:rPr>
        <w:t>Tribocharger</w:t>
      </w:r>
      <w:proofErr w:type="spellEnd"/>
      <w:r w:rsidR="00563BF0" w:rsidRPr="00563BF0">
        <w:rPr>
          <w:iCs/>
        </w:rPr>
        <w:t xml:space="preserve"> slouží k vytváření elektrostatických nábojů na práškových nebo granulovaných materiálech prostřednictvím </w:t>
      </w:r>
      <w:proofErr w:type="spellStart"/>
      <w:r w:rsidR="00563BF0" w:rsidRPr="00563BF0">
        <w:rPr>
          <w:iCs/>
        </w:rPr>
        <w:t>triboelektrického</w:t>
      </w:r>
      <w:proofErr w:type="spellEnd"/>
      <w:r w:rsidR="00563BF0" w:rsidRPr="00563BF0">
        <w:rPr>
          <w:iCs/>
        </w:rPr>
        <w:t xml:space="preserve"> jevu – procesu, při němž dochází ke tření dvou různých materiálů, což vede k přenosu elektrických nábojů a vytvoření rozdílu elektrických potenciálů mezi nimi.</w:t>
      </w:r>
    </w:p>
    <w:p w14:paraId="7EC6421E" w14:textId="22A54ABF" w:rsidR="00DF3BF9" w:rsidRPr="00AE4A37" w:rsidRDefault="00DF3BF9" w:rsidP="004202AD">
      <w:pPr>
        <w:jc w:val="both"/>
        <w:rPr>
          <w:iCs/>
          <w:color w:val="000000"/>
        </w:rPr>
      </w:pPr>
    </w:p>
    <w:p w14:paraId="5964014F" w14:textId="4A1F9F25" w:rsidR="00563BF0" w:rsidRPr="00563BF0" w:rsidRDefault="00590333" w:rsidP="00563BF0">
      <w:pPr>
        <w:jc w:val="both"/>
        <w:rPr>
          <w:i/>
          <w:color w:val="548DD4"/>
          <w:lang w:val="en-GB"/>
        </w:rPr>
      </w:pPr>
      <w:r w:rsidRPr="00AE4A37">
        <w:rPr>
          <w:b/>
          <w:i/>
          <w:iCs/>
          <w:color w:val="548DD4"/>
          <w:lang w:val="en-AU"/>
        </w:rPr>
        <w:t>Subject of the Public Procurement Contract (PPC</w:t>
      </w:r>
      <w:r w:rsidRPr="00563BF0">
        <w:rPr>
          <w:b/>
          <w:i/>
          <w:iCs/>
          <w:color w:val="548DD4"/>
          <w:lang w:val="en-GB"/>
        </w:rPr>
        <w:t xml:space="preserve">): </w:t>
      </w:r>
      <w:r w:rsidR="00563BF0" w:rsidRPr="00563BF0">
        <w:rPr>
          <w:i/>
          <w:color w:val="548DD4"/>
          <w:lang w:val="en-GB"/>
        </w:rPr>
        <w:t xml:space="preserve">The subject of the PPC is the supply of an electrostatic separator including a </w:t>
      </w:r>
      <w:proofErr w:type="spellStart"/>
      <w:r w:rsidR="00563BF0" w:rsidRPr="00563BF0">
        <w:rPr>
          <w:i/>
          <w:color w:val="548DD4"/>
          <w:lang w:val="en-GB"/>
        </w:rPr>
        <w:t>tribocharger</w:t>
      </w:r>
      <w:proofErr w:type="spellEnd"/>
      <w:r w:rsidR="00563BF0" w:rsidRPr="00563BF0">
        <w:rPr>
          <w:i/>
          <w:color w:val="548DD4"/>
          <w:lang w:val="en-GB"/>
        </w:rPr>
        <w:t xml:space="preserve">, intended for research laboratories. The equipment will be used for the precise evaluation of the applicability of dry separation processes for materials with differing electrical properties. The separator must be capable of operating in electrostatic mode and must ensure effective separation of components based on their varying electrical characteristics. The </w:t>
      </w:r>
      <w:proofErr w:type="spellStart"/>
      <w:r w:rsidR="00563BF0" w:rsidRPr="00563BF0">
        <w:rPr>
          <w:i/>
          <w:color w:val="548DD4"/>
          <w:lang w:val="en-GB"/>
        </w:rPr>
        <w:t>tribocharger</w:t>
      </w:r>
      <w:proofErr w:type="spellEnd"/>
      <w:r w:rsidR="00563BF0" w:rsidRPr="00563BF0">
        <w:rPr>
          <w:i/>
          <w:color w:val="548DD4"/>
          <w:lang w:val="en-GB"/>
        </w:rPr>
        <w:t xml:space="preserve"> is used to generate electrostatic charges on powdered or granular materials through the triboelectric effect – a process in which two different materials are rubbed against each other, resulting in the transfer of electric charges and the creation of a difference in electrical potential between them.</w:t>
      </w:r>
    </w:p>
    <w:p w14:paraId="16E366F9" w14:textId="6C93169A" w:rsidR="00590333" w:rsidRPr="00AE4A37" w:rsidRDefault="00590333" w:rsidP="00590333">
      <w:pPr>
        <w:jc w:val="both"/>
        <w:rPr>
          <w:i/>
          <w:color w:val="548DD4"/>
          <w:lang w:val="en-AU"/>
        </w:rPr>
      </w:pPr>
    </w:p>
    <w:p w14:paraId="2CF20B7E" w14:textId="77777777" w:rsidR="00292F6E" w:rsidRPr="00AE4A37" w:rsidRDefault="00292F6E" w:rsidP="004202AD">
      <w:pPr>
        <w:jc w:val="both"/>
        <w:rPr>
          <w:b/>
          <w:iCs/>
        </w:rPr>
      </w:pPr>
    </w:p>
    <w:p w14:paraId="5CAF9A9E" w14:textId="748EC9C2" w:rsidR="004202AD" w:rsidRPr="00AE4A37" w:rsidRDefault="00F05B9D" w:rsidP="004202AD">
      <w:pPr>
        <w:jc w:val="both"/>
      </w:pPr>
      <w:r w:rsidRPr="00F05B9D">
        <w:rPr>
          <w:rFonts w:eastAsia="Calibri"/>
          <w:lang w:eastAsia="en-US"/>
        </w:rPr>
        <w:t xml:space="preserve">Předmětem objednávky je dodání elektrostatického separátoru a </w:t>
      </w:r>
      <w:proofErr w:type="spellStart"/>
      <w:r w:rsidRPr="00F05B9D">
        <w:rPr>
          <w:rFonts w:eastAsia="Calibri"/>
          <w:lang w:eastAsia="en-US"/>
        </w:rPr>
        <w:t>tribochargeru</w:t>
      </w:r>
      <w:proofErr w:type="spellEnd"/>
      <w:r w:rsidRPr="00F05B9D">
        <w:rPr>
          <w:rFonts w:eastAsia="Calibri"/>
          <w:lang w:eastAsia="en-US"/>
        </w:rPr>
        <w:t>, včetně zajištění dopravy, odborné instalace a zaškolení obsluhy zařízení</w:t>
      </w:r>
      <w:r w:rsidR="001513C5" w:rsidRPr="00AE4A37">
        <w:rPr>
          <w:rFonts w:eastAsia="Calibri"/>
          <w:lang w:eastAsia="en-US"/>
        </w:rPr>
        <w:t>.</w:t>
      </w:r>
    </w:p>
    <w:p w14:paraId="57CB81EE" w14:textId="4CB2882B" w:rsidR="00590333" w:rsidRPr="00F05B9D" w:rsidRDefault="00F05B9D" w:rsidP="00590333">
      <w:pPr>
        <w:jc w:val="both"/>
        <w:rPr>
          <w:bCs/>
          <w:i/>
          <w:color w:val="548DD4"/>
          <w:lang w:val="en-GB"/>
        </w:rPr>
      </w:pPr>
      <w:r w:rsidRPr="00F05B9D">
        <w:rPr>
          <w:bCs/>
          <w:i/>
          <w:color w:val="548DD4"/>
          <w:lang w:val="en-GB"/>
        </w:rPr>
        <w:t xml:space="preserve">The subject of the order is the delivery of an electrostatic separator and a </w:t>
      </w:r>
      <w:proofErr w:type="spellStart"/>
      <w:r w:rsidRPr="00F05B9D">
        <w:rPr>
          <w:bCs/>
          <w:i/>
          <w:color w:val="548DD4"/>
          <w:lang w:val="en-GB"/>
        </w:rPr>
        <w:t>tribocharger</w:t>
      </w:r>
      <w:proofErr w:type="spellEnd"/>
      <w:r w:rsidRPr="00F05B9D">
        <w:rPr>
          <w:bCs/>
          <w:i/>
          <w:color w:val="548DD4"/>
          <w:lang w:val="en-GB"/>
        </w:rPr>
        <w:t>, including transportation, professional installation, and operator training</w:t>
      </w:r>
      <w:r w:rsidR="00590333" w:rsidRPr="00F05B9D">
        <w:rPr>
          <w:bCs/>
          <w:i/>
          <w:color w:val="548DD4"/>
          <w:lang w:val="en-GB"/>
        </w:rPr>
        <w:t>.</w:t>
      </w:r>
    </w:p>
    <w:p w14:paraId="35445BD5" w14:textId="77777777" w:rsidR="00590333" w:rsidRPr="00AE4A37" w:rsidRDefault="00590333" w:rsidP="004202AD">
      <w:pPr>
        <w:jc w:val="both"/>
      </w:pPr>
    </w:p>
    <w:p w14:paraId="1A83C217" w14:textId="77777777" w:rsidR="009675B7" w:rsidRPr="00AE4A37" w:rsidRDefault="0054294C">
      <w:r w:rsidRPr="00AE4A37">
        <w:rPr>
          <w:b/>
        </w:rPr>
        <w:t xml:space="preserve">Počet: </w:t>
      </w:r>
      <w:r w:rsidR="009E57BB" w:rsidRPr="00AE4A37">
        <w:rPr>
          <w:b/>
        </w:rPr>
        <w:tab/>
      </w:r>
      <w:r w:rsidR="009E57BB" w:rsidRPr="00AE4A37">
        <w:rPr>
          <w:b/>
        </w:rPr>
        <w:tab/>
      </w:r>
      <w:r w:rsidR="009E57BB" w:rsidRPr="00AE4A37">
        <w:rPr>
          <w:b/>
        </w:rPr>
        <w:tab/>
      </w:r>
      <w:r w:rsidR="009E57BB" w:rsidRPr="00AE4A37">
        <w:rPr>
          <w:b/>
        </w:rPr>
        <w:tab/>
      </w:r>
      <w:r w:rsidRPr="00AE4A37">
        <w:t>1 kus</w:t>
      </w:r>
    </w:p>
    <w:p w14:paraId="4BB99950" w14:textId="77777777" w:rsidR="00590333" w:rsidRPr="00AE4A37" w:rsidRDefault="00590333" w:rsidP="00590333">
      <w:pPr>
        <w:rPr>
          <w:i/>
          <w:color w:val="548DD4"/>
          <w:lang w:val="en-AU"/>
        </w:rPr>
      </w:pPr>
      <w:r w:rsidRPr="00AE4A37">
        <w:rPr>
          <w:b/>
          <w:i/>
          <w:color w:val="548DD4"/>
          <w:lang w:val="en-AU"/>
        </w:rPr>
        <w:t>Quantity:</w:t>
      </w:r>
      <w:r w:rsidRPr="00AE4A37">
        <w:rPr>
          <w:b/>
          <w:i/>
          <w:color w:val="548DD4"/>
          <w:lang w:val="en-AU"/>
        </w:rPr>
        <w:tab/>
      </w:r>
      <w:r w:rsidRPr="00AE4A37">
        <w:rPr>
          <w:b/>
          <w:i/>
          <w:color w:val="548DD4"/>
          <w:lang w:val="en-AU"/>
        </w:rPr>
        <w:tab/>
      </w:r>
      <w:r w:rsidRPr="00AE4A37">
        <w:rPr>
          <w:b/>
          <w:i/>
          <w:color w:val="548DD4"/>
          <w:lang w:val="en-AU"/>
        </w:rPr>
        <w:tab/>
      </w:r>
      <w:r w:rsidRPr="00AE4A37">
        <w:rPr>
          <w:i/>
          <w:color w:val="548DD4"/>
          <w:lang w:val="en-AU"/>
        </w:rPr>
        <w:t>1 piece</w:t>
      </w:r>
    </w:p>
    <w:p w14:paraId="2A3B6B4E" w14:textId="77777777" w:rsidR="001513C5" w:rsidRPr="00AE4A37" w:rsidRDefault="001513C5" w:rsidP="00590333">
      <w:pPr>
        <w:rPr>
          <w:i/>
          <w:color w:val="548DD4"/>
        </w:rPr>
      </w:pPr>
    </w:p>
    <w:p w14:paraId="44904FA0" w14:textId="77777777" w:rsidR="001513C5" w:rsidRPr="00AE4A37" w:rsidRDefault="001513C5" w:rsidP="00590333">
      <w:pPr>
        <w:rPr>
          <w:i/>
          <w:color w:val="548DD4"/>
        </w:rPr>
      </w:pPr>
    </w:p>
    <w:p w14:paraId="6F4B811E" w14:textId="77777777" w:rsidR="001513C5" w:rsidRPr="00AE4A37" w:rsidRDefault="001513C5" w:rsidP="00590333">
      <w:pPr>
        <w:rPr>
          <w:rFonts w:eastAsia="DejaVu Sans"/>
          <w:b/>
          <w:kern w:val="1"/>
          <w:sz w:val="22"/>
          <w:szCs w:val="22"/>
          <w:lang w:eastAsia="ar-SA"/>
        </w:rPr>
      </w:pPr>
      <w:r w:rsidRPr="00AE4A37">
        <w:rPr>
          <w:rFonts w:eastAsia="DejaVu Sans"/>
          <w:b/>
          <w:kern w:val="1"/>
          <w:sz w:val="22"/>
          <w:szCs w:val="22"/>
          <w:lang w:eastAsia="ar-SA"/>
        </w:rPr>
        <w:t>Předmět zakázky musí minimálně splňovat technické požadavky:</w:t>
      </w:r>
    </w:p>
    <w:p w14:paraId="3EA54D7D" w14:textId="77777777" w:rsidR="001513C5" w:rsidRPr="00AE4A37" w:rsidRDefault="001513C5">
      <w:pPr>
        <w:jc w:val="both"/>
        <w:rPr>
          <w:b/>
          <w:i/>
          <w:color w:val="548DD4"/>
          <w:lang w:val="en-AU"/>
        </w:rPr>
      </w:pPr>
      <w:r w:rsidRPr="00AE4A37">
        <w:rPr>
          <w:b/>
          <w:i/>
          <w:color w:val="548DD4"/>
          <w:lang w:val="en-AU"/>
        </w:rPr>
        <w:t>The subject of the contract must meet at least the following technical requirements:</w:t>
      </w:r>
    </w:p>
    <w:tbl>
      <w:tblPr>
        <w:tblW w:w="78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2479"/>
      </w:tblGrid>
      <w:tr w:rsidR="00F658FD" w:rsidRPr="00AE4A37" w14:paraId="0EFC0989" w14:textId="77777777" w:rsidTr="00F658FD">
        <w:trPr>
          <w:jc w:val="center"/>
        </w:trPr>
        <w:tc>
          <w:tcPr>
            <w:tcW w:w="5382"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69A9C55" w14:textId="77777777" w:rsidR="00F658FD" w:rsidRPr="00AE4A37" w:rsidRDefault="00F658FD" w:rsidP="00F37A5E">
            <w:pPr>
              <w:keepLines/>
              <w:widowControl w:val="0"/>
              <w:jc w:val="center"/>
              <w:rPr>
                <w:rFonts w:eastAsia="DejaVu Sans"/>
                <w:b/>
                <w:kern w:val="1"/>
                <w:sz w:val="22"/>
                <w:szCs w:val="22"/>
                <w:lang w:eastAsia="ar-SA"/>
              </w:rPr>
            </w:pPr>
            <w:r w:rsidRPr="00AE4A37">
              <w:rPr>
                <w:rFonts w:eastAsia="DejaVu Sans"/>
                <w:b/>
                <w:kern w:val="1"/>
                <w:sz w:val="22"/>
                <w:szCs w:val="22"/>
                <w:lang w:eastAsia="ar-SA"/>
              </w:rPr>
              <w:t>Základní technické parametry</w:t>
            </w:r>
          </w:p>
          <w:p w14:paraId="546C669C" w14:textId="77777777" w:rsidR="00F658FD" w:rsidRPr="00AE4A37" w:rsidRDefault="00F658FD" w:rsidP="00F37A5E">
            <w:pPr>
              <w:keepLines/>
              <w:widowControl w:val="0"/>
              <w:jc w:val="center"/>
              <w:rPr>
                <w:rFonts w:eastAsia="DejaVu Sans"/>
                <w:b/>
                <w:kern w:val="1"/>
                <w:sz w:val="22"/>
                <w:szCs w:val="22"/>
                <w:lang w:val="en-AU" w:eastAsia="ar-SA"/>
              </w:rPr>
            </w:pPr>
            <w:r w:rsidRPr="00AE4A37">
              <w:rPr>
                <w:rFonts w:eastAsia="DejaVu Sans"/>
                <w:b/>
                <w:i/>
                <w:color w:val="548DD4"/>
                <w:kern w:val="1"/>
                <w:sz w:val="22"/>
                <w:szCs w:val="22"/>
                <w:lang w:val="en-AU" w:eastAsia="ar-SA"/>
              </w:rPr>
              <w:t>Basic technical parameters</w:t>
            </w:r>
          </w:p>
        </w:tc>
        <w:tc>
          <w:tcPr>
            <w:tcW w:w="247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5DA94091" w14:textId="77777777" w:rsidR="00F658FD" w:rsidRPr="00AE4A37" w:rsidRDefault="00F658FD" w:rsidP="00F37A5E">
            <w:pPr>
              <w:keepLines/>
              <w:widowControl w:val="0"/>
              <w:jc w:val="center"/>
              <w:rPr>
                <w:rFonts w:eastAsia="DejaVu Sans"/>
                <w:b/>
                <w:kern w:val="1"/>
                <w:sz w:val="22"/>
                <w:szCs w:val="22"/>
                <w:lang w:eastAsia="ar-SA"/>
              </w:rPr>
            </w:pPr>
            <w:r w:rsidRPr="00AE4A37">
              <w:rPr>
                <w:rFonts w:eastAsia="DejaVu Sans"/>
                <w:b/>
                <w:kern w:val="1"/>
                <w:sz w:val="22"/>
                <w:szCs w:val="22"/>
                <w:lang w:eastAsia="ar-SA"/>
              </w:rPr>
              <w:t>Minimální požadované hodnoty – musí být splněno</w:t>
            </w:r>
          </w:p>
          <w:p w14:paraId="411EE8F8" w14:textId="77777777" w:rsidR="00F658FD" w:rsidRPr="00AE4A37" w:rsidRDefault="00F658FD" w:rsidP="00F37A5E">
            <w:pPr>
              <w:keepLines/>
              <w:widowControl w:val="0"/>
              <w:jc w:val="center"/>
              <w:rPr>
                <w:rFonts w:eastAsia="DejaVu Sans"/>
                <w:b/>
                <w:kern w:val="1"/>
                <w:sz w:val="22"/>
                <w:szCs w:val="22"/>
                <w:lang w:val="en-AU" w:eastAsia="ar-SA"/>
              </w:rPr>
            </w:pPr>
            <w:r w:rsidRPr="00AE4A37">
              <w:rPr>
                <w:rFonts w:eastAsia="DejaVu Sans"/>
                <w:b/>
                <w:i/>
                <w:color w:val="548DD4"/>
                <w:kern w:val="1"/>
                <w:sz w:val="22"/>
                <w:szCs w:val="22"/>
                <w:lang w:val="en-AU" w:eastAsia="ar-SA"/>
              </w:rPr>
              <w:t>Required values that must be met</w:t>
            </w:r>
          </w:p>
        </w:tc>
      </w:tr>
      <w:tr w:rsidR="00F658FD" w:rsidRPr="00AE4A37" w14:paraId="251833B7" w14:textId="77777777" w:rsidTr="00F658FD">
        <w:trPr>
          <w:trHeight w:val="397"/>
          <w:jc w:val="center"/>
        </w:trPr>
        <w:tc>
          <w:tcPr>
            <w:tcW w:w="5382" w:type="dxa"/>
            <w:tcBorders>
              <w:top w:val="single" w:sz="4" w:space="0" w:color="auto"/>
              <w:left w:val="single" w:sz="4" w:space="0" w:color="auto"/>
              <w:bottom w:val="single" w:sz="4" w:space="0" w:color="auto"/>
              <w:right w:val="single" w:sz="4" w:space="0" w:color="auto"/>
            </w:tcBorders>
            <w:vAlign w:val="center"/>
          </w:tcPr>
          <w:p w14:paraId="75BFDC89" w14:textId="6400E49B" w:rsidR="00F658FD" w:rsidRPr="00AE4A37" w:rsidRDefault="00F658FD" w:rsidP="00F37A5E">
            <w:pPr>
              <w:keepLines/>
              <w:tabs>
                <w:tab w:val="left" w:pos="421"/>
              </w:tabs>
              <w:jc w:val="both"/>
              <w:rPr>
                <w:rFonts w:eastAsia="Calibri"/>
                <w:sz w:val="22"/>
                <w:szCs w:val="22"/>
                <w:lang w:val="en-AU" w:eastAsia="en-US"/>
              </w:rPr>
            </w:pPr>
            <w:bookmarkStart w:id="0" w:name="_Hlk152003800"/>
            <w:r w:rsidRPr="00B01D15">
              <w:rPr>
                <w:lang w:eastAsia="en-US"/>
              </w:rPr>
              <w:lastRenderedPageBreak/>
              <w:t>Laboratorní elektrostatický separátor – 1 kus</w:t>
            </w:r>
            <w:r w:rsidRPr="00B01D15">
              <w:rPr>
                <w:rFonts w:eastAsia="Calibri"/>
                <w:sz w:val="22"/>
                <w:szCs w:val="22"/>
                <w:lang w:eastAsia="en-US"/>
              </w:rPr>
              <w:br/>
              <w:t>Zařízení je určeno pro testování a vyhodnocování vhodnosti suchých separačních procesů na materiálech s rozdílnými elektrickými vlastnostmi. Konstrukce separátoru je vyrobena z nerezové oceli a antistatických materiálů, které zajišťují provozní stabilitu a bezpečnost při manipulaci. Separátor je vybaven systémem automatického čištění sběrných a vybíjecích elektrod, který nevyžaduje zásah obsluhy a umožňuje dlouhodobý provoz bez přerušení.</w:t>
            </w:r>
            <w:r w:rsidRPr="00B01D15">
              <w:rPr>
                <w:b/>
                <w:bCs/>
              </w:rPr>
              <w:t xml:space="preserve"> </w:t>
            </w:r>
            <w:r w:rsidRPr="00B01D15">
              <w:rPr>
                <w:b/>
                <w:bCs/>
                <w:i/>
                <w:color w:val="548DD4"/>
                <w:sz w:val="22"/>
                <w:szCs w:val="22"/>
                <w:lang w:val="en-GB"/>
              </w:rPr>
              <w:t>Laboratory Electrostatic Separator – 1 unit</w:t>
            </w:r>
            <w:r w:rsidRPr="00B01D15">
              <w:rPr>
                <w:i/>
                <w:color w:val="548DD4"/>
                <w:sz w:val="22"/>
                <w:szCs w:val="22"/>
                <w:lang w:val="en-GB"/>
              </w:rPr>
              <w:br/>
              <w:t>The device is designed for testing and evaluating the applicability of dry separation processes on materials with differing electrical properties. The separator is constructed from stainless steel and antistatic materials, ensuring operational stability and safe handling. It is equipped with an automatic cleaning system for the collecting and discharge electrodes, which operates without the need for manual intervention and allows for continuous, uninterrupted operation.)</w:t>
            </w:r>
          </w:p>
        </w:tc>
        <w:tc>
          <w:tcPr>
            <w:tcW w:w="2479" w:type="dxa"/>
            <w:tcBorders>
              <w:top w:val="single" w:sz="4" w:space="0" w:color="auto"/>
              <w:left w:val="single" w:sz="4" w:space="0" w:color="auto"/>
              <w:bottom w:val="single" w:sz="4" w:space="0" w:color="auto"/>
              <w:right w:val="single" w:sz="4" w:space="0" w:color="auto"/>
            </w:tcBorders>
            <w:vAlign w:val="center"/>
          </w:tcPr>
          <w:p w14:paraId="5C7C5D31" w14:textId="77777777" w:rsidR="00F658FD" w:rsidRPr="00AE4A37" w:rsidRDefault="00F658FD" w:rsidP="00F37A5E">
            <w:pPr>
              <w:pStyle w:val="Odstavecseseznamem"/>
              <w:keepLines/>
              <w:spacing w:after="0" w:line="240" w:lineRule="auto"/>
              <w:ind w:left="0"/>
              <w:contextualSpacing w:val="0"/>
              <w:jc w:val="center"/>
              <w:rPr>
                <w:rFonts w:ascii="Times New Roman" w:eastAsia="Calibri" w:hAnsi="Times New Roman" w:cs="Times New Roman"/>
                <w:lang w:eastAsia="en-US"/>
              </w:rPr>
            </w:pPr>
            <w:r w:rsidRPr="00AE4A37">
              <w:rPr>
                <w:rFonts w:ascii="Times New Roman" w:eastAsia="Calibri" w:hAnsi="Times New Roman" w:cs="Times New Roman"/>
                <w:lang w:eastAsia="en-US"/>
              </w:rPr>
              <w:t>ANO</w:t>
            </w:r>
          </w:p>
          <w:p w14:paraId="2A101085" w14:textId="77777777" w:rsidR="00F658FD" w:rsidRPr="00AE4A37" w:rsidRDefault="00F658FD" w:rsidP="00F37A5E">
            <w:pPr>
              <w:pStyle w:val="Odstavecseseznamem"/>
              <w:keepLines/>
              <w:spacing w:after="0" w:line="240" w:lineRule="auto"/>
              <w:ind w:left="0"/>
              <w:contextualSpacing w:val="0"/>
              <w:jc w:val="center"/>
              <w:rPr>
                <w:rFonts w:ascii="Times New Roman" w:eastAsia="Calibri" w:hAnsi="Times New Roman" w:cs="Times New Roman"/>
                <w:lang w:eastAsia="en-US"/>
              </w:rPr>
            </w:pPr>
            <w:proofErr w:type="spellStart"/>
            <w:r w:rsidRPr="00AE4A37">
              <w:rPr>
                <w:rFonts w:ascii="Times New Roman" w:eastAsia="Calibri" w:hAnsi="Times New Roman" w:cs="Times New Roman"/>
                <w:i/>
                <w:color w:val="548DD4"/>
                <w:lang w:eastAsia="en-US"/>
              </w:rPr>
              <w:t>Yes</w:t>
            </w:r>
            <w:proofErr w:type="spellEnd"/>
          </w:p>
        </w:tc>
      </w:tr>
      <w:tr w:rsidR="00F658FD" w:rsidRPr="00AE4A37" w14:paraId="0318B651" w14:textId="77777777" w:rsidTr="00F658FD">
        <w:trPr>
          <w:trHeight w:val="397"/>
          <w:jc w:val="center"/>
        </w:trPr>
        <w:tc>
          <w:tcPr>
            <w:tcW w:w="5382" w:type="dxa"/>
            <w:tcBorders>
              <w:top w:val="single" w:sz="4" w:space="0" w:color="auto"/>
              <w:left w:val="single" w:sz="4" w:space="0" w:color="auto"/>
              <w:bottom w:val="single" w:sz="4" w:space="0" w:color="auto"/>
              <w:right w:val="single" w:sz="4" w:space="0" w:color="auto"/>
            </w:tcBorders>
            <w:vAlign w:val="center"/>
          </w:tcPr>
          <w:p w14:paraId="7B2D9255" w14:textId="2F3361F6" w:rsidR="00F658FD" w:rsidRPr="00AE4A37" w:rsidRDefault="00F658FD" w:rsidP="00F37A5E">
            <w:pPr>
              <w:keepLines/>
              <w:tabs>
                <w:tab w:val="left" w:pos="421"/>
              </w:tabs>
              <w:jc w:val="both"/>
              <w:rPr>
                <w:rFonts w:eastAsia="Calibri"/>
                <w:sz w:val="22"/>
                <w:szCs w:val="22"/>
                <w:lang w:eastAsia="en-US"/>
              </w:rPr>
            </w:pPr>
            <w:r w:rsidRPr="00B01D15">
              <w:rPr>
                <w:rFonts w:eastAsia="Calibri"/>
                <w:sz w:val="22"/>
                <w:szCs w:val="22"/>
                <w:lang w:eastAsia="en-US"/>
              </w:rPr>
              <w:t xml:space="preserve">Separátor musí umožňovat plynulé nastavení separačního napětí v rozsahu od 0 do 40 </w:t>
            </w:r>
            <w:proofErr w:type="spellStart"/>
            <w:r w:rsidRPr="00B01D15">
              <w:rPr>
                <w:rFonts w:eastAsia="Calibri"/>
                <w:sz w:val="22"/>
                <w:szCs w:val="22"/>
                <w:lang w:eastAsia="en-US"/>
              </w:rPr>
              <w:t>kV</w:t>
            </w:r>
            <w:proofErr w:type="spellEnd"/>
            <w:r w:rsidRPr="00B01D15">
              <w:rPr>
                <w:rFonts w:eastAsia="Calibri"/>
                <w:sz w:val="22"/>
                <w:szCs w:val="22"/>
                <w:lang w:eastAsia="en-US"/>
              </w:rPr>
              <w:t>, což zajistí přesné řízení intenzity elektrostatického pole v závislosti na požadovaných separačních podmínkách. Dále musí být možné plynule regulovat otáčkovou rychlost v rozsahu od 0 do 100 %, což umožní optimalizaci procesu s ohledem na vlastnosti vstupního materiálu.</w:t>
            </w:r>
            <w:r w:rsidRPr="00B01D15">
              <w:t xml:space="preserve"> </w:t>
            </w:r>
            <w:r w:rsidRPr="00B01D15">
              <w:rPr>
                <w:i/>
                <w:color w:val="548DD4"/>
                <w:sz w:val="22"/>
                <w:szCs w:val="22"/>
                <w:lang w:val="en-GB"/>
              </w:rPr>
              <w:t>The separator must allow for continuous adjustment of the separation voltage in the range of 0 to 40 kV, ensuring precise control of the electrostatic field intensity based on the required separation conditions. It must also provide continuous regulation of the rotational speed from 0 to 100%, enabling process optimization according to the properties of the input material.</w:t>
            </w:r>
          </w:p>
        </w:tc>
        <w:tc>
          <w:tcPr>
            <w:tcW w:w="2479" w:type="dxa"/>
            <w:tcBorders>
              <w:top w:val="single" w:sz="4" w:space="0" w:color="auto"/>
              <w:left w:val="single" w:sz="4" w:space="0" w:color="auto"/>
              <w:bottom w:val="single" w:sz="4" w:space="0" w:color="auto"/>
              <w:right w:val="single" w:sz="4" w:space="0" w:color="auto"/>
            </w:tcBorders>
            <w:vAlign w:val="center"/>
          </w:tcPr>
          <w:p w14:paraId="1E53BF84" w14:textId="77777777" w:rsidR="00F658FD" w:rsidRPr="00AE4A37" w:rsidRDefault="00F658FD" w:rsidP="00FE0328">
            <w:pPr>
              <w:pStyle w:val="Odstavecseseznamem"/>
              <w:keepLines/>
              <w:spacing w:after="0" w:line="240" w:lineRule="auto"/>
              <w:ind w:left="0"/>
              <w:contextualSpacing w:val="0"/>
              <w:jc w:val="center"/>
              <w:rPr>
                <w:rFonts w:ascii="Times New Roman" w:eastAsia="Calibri" w:hAnsi="Times New Roman" w:cs="Times New Roman"/>
                <w:lang w:eastAsia="en-US"/>
              </w:rPr>
            </w:pPr>
            <w:r w:rsidRPr="00AE4A37">
              <w:rPr>
                <w:rFonts w:ascii="Times New Roman" w:eastAsia="Calibri" w:hAnsi="Times New Roman" w:cs="Times New Roman"/>
                <w:lang w:eastAsia="en-US"/>
              </w:rPr>
              <w:t>ANO</w:t>
            </w:r>
          </w:p>
          <w:p w14:paraId="0DE6EF84" w14:textId="77777777" w:rsidR="00F658FD" w:rsidRPr="00AE4A37" w:rsidRDefault="00F658FD" w:rsidP="00FE0328">
            <w:pPr>
              <w:pStyle w:val="Odstavecseseznamem"/>
              <w:keepLines/>
              <w:spacing w:after="0" w:line="240" w:lineRule="auto"/>
              <w:ind w:left="0"/>
              <w:contextualSpacing w:val="0"/>
              <w:jc w:val="center"/>
              <w:rPr>
                <w:rFonts w:ascii="Times New Roman" w:eastAsia="Calibri" w:hAnsi="Times New Roman" w:cs="Times New Roman"/>
                <w:lang w:eastAsia="en-US"/>
              </w:rPr>
            </w:pPr>
            <w:proofErr w:type="spellStart"/>
            <w:r w:rsidRPr="00AE4A37">
              <w:rPr>
                <w:rFonts w:ascii="Times New Roman" w:eastAsia="Calibri" w:hAnsi="Times New Roman" w:cs="Times New Roman"/>
                <w:i/>
                <w:color w:val="548DD4"/>
                <w:lang w:eastAsia="en-US"/>
              </w:rPr>
              <w:t>Yes</w:t>
            </w:r>
            <w:proofErr w:type="spellEnd"/>
          </w:p>
        </w:tc>
      </w:tr>
      <w:tr w:rsidR="00F658FD" w:rsidRPr="00AE4A37" w14:paraId="0DCE92AB" w14:textId="77777777" w:rsidTr="00F658FD">
        <w:trPr>
          <w:trHeight w:val="397"/>
          <w:jc w:val="center"/>
        </w:trPr>
        <w:tc>
          <w:tcPr>
            <w:tcW w:w="5382" w:type="dxa"/>
            <w:tcBorders>
              <w:top w:val="single" w:sz="4" w:space="0" w:color="auto"/>
              <w:left w:val="single" w:sz="4" w:space="0" w:color="auto"/>
              <w:bottom w:val="single" w:sz="4" w:space="0" w:color="auto"/>
              <w:right w:val="single" w:sz="4" w:space="0" w:color="auto"/>
            </w:tcBorders>
            <w:vAlign w:val="center"/>
          </w:tcPr>
          <w:p w14:paraId="1950D882" w14:textId="75428B6A" w:rsidR="00F658FD" w:rsidRPr="00AE4A37" w:rsidRDefault="00F658FD" w:rsidP="00F37A5E">
            <w:pPr>
              <w:keepLines/>
              <w:tabs>
                <w:tab w:val="left" w:pos="421"/>
              </w:tabs>
              <w:jc w:val="both"/>
              <w:rPr>
                <w:rFonts w:eastAsia="Calibri"/>
                <w:sz w:val="22"/>
                <w:szCs w:val="22"/>
                <w:lang w:val="en-AU" w:eastAsia="en-US"/>
              </w:rPr>
            </w:pPr>
            <w:r w:rsidRPr="009B54C1">
              <w:rPr>
                <w:rFonts w:eastAsia="Calibri"/>
                <w:sz w:val="22"/>
                <w:szCs w:val="22"/>
                <w:lang w:eastAsia="en-US"/>
              </w:rPr>
              <w:t>Separátor musí pracovat v kontinuálním provozním režimu, který umožňuje nepřetržité zpracování materiálu bez nutnosti častého přerušování procesu.</w:t>
            </w:r>
            <w:r w:rsidRPr="009B54C1">
              <w:t xml:space="preserve"> </w:t>
            </w:r>
            <w:r w:rsidRPr="009B54C1">
              <w:rPr>
                <w:i/>
                <w:color w:val="548DD4"/>
                <w:sz w:val="22"/>
                <w:szCs w:val="22"/>
                <w:lang w:val="en-GB"/>
              </w:rPr>
              <w:t xml:space="preserve">The separator must operate in a continuous mode, allowing uninterrupted material processing without frequent stops. </w:t>
            </w:r>
          </w:p>
        </w:tc>
        <w:tc>
          <w:tcPr>
            <w:tcW w:w="2479" w:type="dxa"/>
            <w:tcBorders>
              <w:top w:val="single" w:sz="4" w:space="0" w:color="auto"/>
              <w:left w:val="single" w:sz="4" w:space="0" w:color="auto"/>
              <w:bottom w:val="single" w:sz="4" w:space="0" w:color="auto"/>
              <w:right w:val="single" w:sz="4" w:space="0" w:color="auto"/>
            </w:tcBorders>
            <w:vAlign w:val="center"/>
          </w:tcPr>
          <w:p w14:paraId="4D8EC067" w14:textId="77777777" w:rsidR="00F658FD" w:rsidRPr="00AE4A37" w:rsidRDefault="00F658FD" w:rsidP="00FE0328">
            <w:pPr>
              <w:pStyle w:val="Odstavecseseznamem"/>
              <w:keepLines/>
              <w:spacing w:after="0" w:line="240" w:lineRule="auto"/>
              <w:ind w:left="0"/>
              <w:contextualSpacing w:val="0"/>
              <w:jc w:val="center"/>
              <w:rPr>
                <w:rFonts w:ascii="Times New Roman" w:eastAsia="Calibri" w:hAnsi="Times New Roman" w:cs="Times New Roman"/>
                <w:lang w:eastAsia="en-US"/>
              </w:rPr>
            </w:pPr>
            <w:r w:rsidRPr="00AE4A37">
              <w:rPr>
                <w:rFonts w:ascii="Times New Roman" w:eastAsia="Calibri" w:hAnsi="Times New Roman" w:cs="Times New Roman"/>
                <w:lang w:eastAsia="en-US"/>
              </w:rPr>
              <w:t>ANO</w:t>
            </w:r>
          </w:p>
          <w:p w14:paraId="78780CB3" w14:textId="77777777" w:rsidR="00F658FD" w:rsidRPr="00AE4A37" w:rsidRDefault="00F658FD" w:rsidP="00FE0328">
            <w:pPr>
              <w:pStyle w:val="Odstavecseseznamem"/>
              <w:keepLines/>
              <w:spacing w:after="0" w:line="240" w:lineRule="auto"/>
              <w:ind w:left="0"/>
              <w:contextualSpacing w:val="0"/>
              <w:jc w:val="center"/>
              <w:rPr>
                <w:rFonts w:ascii="Times New Roman" w:eastAsia="Calibri" w:hAnsi="Times New Roman" w:cs="Times New Roman"/>
                <w:lang w:eastAsia="en-US"/>
              </w:rPr>
            </w:pPr>
            <w:proofErr w:type="spellStart"/>
            <w:r w:rsidRPr="00AE4A37">
              <w:rPr>
                <w:rFonts w:ascii="Times New Roman" w:eastAsia="Calibri" w:hAnsi="Times New Roman" w:cs="Times New Roman"/>
                <w:i/>
                <w:color w:val="548DD4"/>
                <w:lang w:eastAsia="en-US"/>
              </w:rPr>
              <w:t>Yes</w:t>
            </w:r>
            <w:proofErr w:type="spellEnd"/>
          </w:p>
        </w:tc>
      </w:tr>
      <w:tr w:rsidR="00F658FD" w:rsidRPr="00AE4A37" w14:paraId="0FFB91C9" w14:textId="77777777" w:rsidTr="00F658FD">
        <w:trPr>
          <w:trHeight w:val="397"/>
          <w:jc w:val="center"/>
        </w:trPr>
        <w:tc>
          <w:tcPr>
            <w:tcW w:w="5382" w:type="dxa"/>
            <w:tcBorders>
              <w:top w:val="single" w:sz="4" w:space="0" w:color="auto"/>
              <w:left w:val="single" w:sz="4" w:space="0" w:color="auto"/>
              <w:bottom w:val="single" w:sz="4" w:space="0" w:color="auto"/>
              <w:right w:val="single" w:sz="4" w:space="0" w:color="auto"/>
            </w:tcBorders>
            <w:vAlign w:val="center"/>
          </w:tcPr>
          <w:p w14:paraId="70341E8D" w14:textId="0F1F6743" w:rsidR="00F658FD" w:rsidRPr="00AE4A37" w:rsidRDefault="00F658FD" w:rsidP="00F37A5E">
            <w:pPr>
              <w:keepLines/>
              <w:tabs>
                <w:tab w:val="left" w:pos="421"/>
              </w:tabs>
              <w:jc w:val="both"/>
              <w:rPr>
                <w:rFonts w:eastAsia="Calibri"/>
                <w:sz w:val="22"/>
                <w:szCs w:val="22"/>
                <w:lang w:val="en-AU" w:eastAsia="en-US"/>
              </w:rPr>
            </w:pPr>
            <w:r w:rsidRPr="00011878">
              <w:rPr>
                <w:rFonts w:eastAsia="Calibri"/>
                <w:sz w:val="22"/>
                <w:szCs w:val="22"/>
                <w:lang w:eastAsia="en-US"/>
              </w:rPr>
              <w:t>Zařízení musí umožňovat separaci a zpětné získávání kovových a minerálních částic v rozsahu velikosti zrna od 0,040 mm do 8 mm.</w:t>
            </w:r>
            <w:r>
              <w:rPr>
                <w:rFonts w:eastAsia="Calibri"/>
                <w:sz w:val="22"/>
                <w:szCs w:val="22"/>
                <w:lang w:eastAsia="en-US"/>
              </w:rPr>
              <w:t xml:space="preserve"> </w:t>
            </w:r>
            <w:r w:rsidRPr="00011878">
              <w:rPr>
                <w:i/>
                <w:color w:val="548DD4"/>
                <w:sz w:val="22"/>
                <w:szCs w:val="22"/>
                <w:lang w:val="en-GB"/>
              </w:rPr>
              <w:t>The machine must enable the separation and recovery of metallic and mineral particles with grain sizes ranging from 0.040 mm to 8 mm.</w:t>
            </w:r>
          </w:p>
        </w:tc>
        <w:tc>
          <w:tcPr>
            <w:tcW w:w="2479" w:type="dxa"/>
            <w:tcBorders>
              <w:top w:val="single" w:sz="4" w:space="0" w:color="auto"/>
              <w:left w:val="single" w:sz="4" w:space="0" w:color="auto"/>
              <w:bottom w:val="single" w:sz="4" w:space="0" w:color="auto"/>
              <w:right w:val="single" w:sz="4" w:space="0" w:color="auto"/>
            </w:tcBorders>
            <w:vAlign w:val="center"/>
          </w:tcPr>
          <w:p w14:paraId="1A8504CE" w14:textId="77777777" w:rsidR="00F658FD" w:rsidRPr="00AE4A37" w:rsidRDefault="00F658FD" w:rsidP="00FE0328">
            <w:pPr>
              <w:pStyle w:val="Odstavecseseznamem"/>
              <w:keepLines/>
              <w:spacing w:after="0" w:line="240" w:lineRule="auto"/>
              <w:ind w:left="0"/>
              <w:contextualSpacing w:val="0"/>
              <w:jc w:val="center"/>
              <w:rPr>
                <w:rFonts w:ascii="Times New Roman" w:eastAsia="Calibri" w:hAnsi="Times New Roman" w:cs="Times New Roman"/>
                <w:lang w:eastAsia="en-US"/>
              </w:rPr>
            </w:pPr>
            <w:r w:rsidRPr="00AE4A37">
              <w:rPr>
                <w:rFonts w:ascii="Times New Roman" w:eastAsia="Calibri" w:hAnsi="Times New Roman" w:cs="Times New Roman"/>
                <w:lang w:eastAsia="en-US"/>
              </w:rPr>
              <w:t>ANO</w:t>
            </w:r>
          </w:p>
          <w:p w14:paraId="7C1616CB" w14:textId="77777777" w:rsidR="00F658FD" w:rsidRPr="00AE4A37" w:rsidRDefault="00F658FD" w:rsidP="00FE0328">
            <w:pPr>
              <w:pStyle w:val="Odstavecseseznamem"/>
              <w:keepLines/>
              <w:spacing w:after="0" w:line="240" w:lineRule="auto"/>
              <w:ind w:left="0"/>
              <w:contextualSpacing w:val="0"/>
              <w:jc w:val="center"/>
              <w:rPr>
                <w:rFonts w:ascii="Times New Roman" w:eastAsia="Calibri" w:hAnsi="Times New Roman" w:cs="Times New Roman"/>
                <w:lang w:eastAsia="en-US"/>
              </w:rPr>
            </w:pPr>
            <w:proofErr w:type="spellStart"/>
            <w:r w:rsidRPr="00AE4A37">
              <w:rPr>
                <w:rFonts w:ascii="Times New Roman" w:eastAsia="Calibri" w:hAnsi="Times New Roman" w:cs="Times New Roman"/>
                <w:i/>
                <w:color w:val="548DD4"/>
                <w:lang w:eastAsia="en-US"/>
              </w:rPr>
              <w:t>Yes</w:t>
            </w:r>
            <w:proofErr w:type="spellEnd"/>
          </w:p>
        </w:tc>
      </w:tr>
      <w:tr w:rsidR="00F658FD" w:rsidRPr="00AE4A37" w14:paraId="1D6D7B7A" w14:textId="77777777" w:rsidTr="00F658FD">
        <w:trPr>
          <w:trHeight w:val="397"/>
          <w:jc w:val="center"/>
        </w:trPr>
        <w:tc>
          <w:tcPr>
            <w:tcW w:w="5382" w:type="dxa"/>
            <w:tcBorders>
              <w:top w:val="single" w:sz="4" w:space="0" w:color="auto"/>
              <w:left w:val="single" w:sz="4" w:space="0" w:color="auto"/>
              <w:bottom w:val="single" w:sz="4" w:space="0" w:color="auto"/>
              <w:right w:val="single" w:sz="4" w:space="0" w:color="auto"/>
            </w:tcBorders>
            <w:vAlign w:val="center"/>
          </w:tcPr>
          <w:p w14:paraId="4BA26ED7" w14:textId="2560EDC5" w:rsidR="00F658FD" w:rsidRPr="00AE4A37" w:rsidRDefault="00F658FD" w:rsidP="00F37A5E">
            <w:pPr>
              <w:keepLines/>
              <w:tabs>
                <w:tab w:val="left" w:pos="421"/>
              </w:tabs>
              <w:jc w:val="both"/>
              <w:rPr>
                <w:rFonts w:eastAsia="Calibri"/>
                <w:sz w:val="22"/>
                <w:szCs w:val="22"/>
                <w:lang w:val="en-AU" w:eastAsia="en-US"/>
              </w:rPr>
            </w:pPr>
            <w:r w:rsidRPr="00011878">
              <w:rPr>
                <w:rFonts w:eastAsia="Calibri"/>
                <w:sz w:val="22"/>
                <w:szCs w:val="22"/>
                <w:lang w:eastAsia="en-US"/>
              </w:rPr>
              <w:t>Zařízení musí být vybaveno digitálním ovládacím panelem s LCD displejem, který umožní přesné a přehledné nastavení provozních parametrů. Zároveň musí být součástí zařízení bezpečnostní systém zahrnující ochranu proti přetížení a zkratu, stejně jako nouzové vypínače pro zajištění bezpečného provozu.</w:t>
            </w:r>
            <w:r w:rsidRPr="00011878">
              <w:t xml:space="preserve"> </w:t>
            </w:r>
            <w:r>
              <w:t xml:space="preserve"> </w:t>
            </w:r>
            <w:r w:rsidRPr="00011878">
              <w:rPr>
                <w:i/>
                <w:color w:val="548DD4"/>
                <w:sz w:val="22"/>
                <w:szCs w:val="22"/>
                <w:lang w:val="en-GB"/>
              </w:rPr>
              <w:t>The device must be equipped with a digital control panel with an LCD display, allowing precise and clear adjustment of operating parameters. The system must also include safety features such as overload and short-circuit protection, as well as emergency switches to ensure safe operation.</w:t>
            </w:r>
          </w:p>
        </w:tc>
        <w:tc>
          <w:tcPr>
            <w:tcW w:w="2479" w:type="dxa"/>
            <w:tcBorders>
              <w:top w:val="single" w:sz="4" w:space="0" w:color="auto"/>
              <w:left w:val="single" w:sz="4" w:space="0" w:color="auto"/>
              <w:bottom w:val="single" w:sz="4" w:space="0" w:color="auto"/>
              <w:right w:val="single" w:sz="4" w:space="0" w:color="auto"/>
            </w:tcBorders>
            <w:vAlign w:val="center"/>
          </w:tcPr>
          <w:p w14:paraId="318316C8" w14:textId="77777777" w:rsidR="00F658FD" w:rsidRPr="00AE4A37" w:rsidRDefault="00F658FD" w:rsidP="00FE0328">
            <w:pPr>
              <w:pStyle w:val="Odstavecseseznamem"/>
              <w:keepLines/>
              <w:spacing w:after="0" w:line="240" w:lineRule="auto"/>
              <w:ind w:left="0"/>
              <w:contextualSpacing w:val="0"/>
              <w:jc w:val="center"/>
              <w:rPr>
                <w:rFonts w:ascii="Times New Roman" w:eastAsia="Calibri" w:hAnsi="Times New Roman" w:cs="Times New Roman"/>
                <w:lang w:eastAsia="en-US"/>
              </w:rPr>
            </w:pPr>
            <w:r w:rsidRPr="00AE4A37">
              <w:rPr>
                <w:rFonts w:ascii="Times New Roman" w:eastAsia="Calibri" w:hAnsi="Times New Roman" w:cs="Times New Roman"/>
                <w:lang w:eastAsia="en-US"/>
              </w:rPr>
              <w:t>ANO</w:t>
            </w:r>
          </w:p>
          <w:p w14:paraId="0D0DC6FC" w14:textId="77777777" w:rsidR="00F658FD" w:rsidRPr="00AE4A37" w:rsidRDefault="00F658FD" w:rsidP="00FE0328">
            <w:pPr>
              <w:pStyle w:val="Odstavecseseznamem"/>
              <w:keepLines/>
              <w:spacing w:after="0" w:line="240" w:lineRule="auto"/>
              <w:ind w:left="0"/>
              <w:contextualSpacing w:val="0"/>
              <w:jc w:val="center"/>
              <w:rPr>
                <w:rFonts w:ascii="Times New Roman" w:eastAsia="Calibri" w:hAnsi="Times New Roman" w:cs="Times New Roman"/>
                <w:lang w:eastAsia="en-US"/>
              </w:rPr>
            </w:pPr>
            <w:proofErr w:type="spellStart"/>
            <w:r w:rsidRPr="00AE4A37">
              <w:rPr>
                <w:rFonts w:ascii="Times New Roman" w:eastAsia="Calibri" w:hAnsi="Times New Roman" w:cs="Times New Roman"/>
                <w:i/>
                <w:color w:val="548DD4"/>
                <w:lang w:eastAsia="en-US"/>
              </w:rPr>
              <w:t>Yes</w:t>
            </w:r>
            <w:proofErr w:type="spellEnd"/>
          </w:p>
        </w:tc>
      </w:tr>
      <w:tr w:rsidR="00F658FD" w:rsidRPr="00AE4A37" w14:paraId="12B70BF9" w14:textId="77777777" w:rsidTr="00F658FD">
        <w:trPr>
          <w:trHeight w:val="397"/>
          <w:jc w:val="center"/>
        </w:trPr>
        <w:tc>
          <w:tcPr>
            <w:tcW w:w="5382" w:type="dxa"/>
            <w:tcBorders>
              <w:top w:val="single" w:sz="4" w:space="0" w:color="auto"/>
              <w:left w:val="single" w:sz="4" w:space="0" w:color="auto"/>
              <w:bottom w:val="single" w:sz="4" w:space="0" w:color="auto"/>
              <w:right w:val="single" w:sz="4" w:space="0" w:color="auto"/>
            </w:tcBorders>
            <w:vAlign w:val="center"/>
          </w:tcPr>
          <w:p w14:paraId="4513C785" w14:textId="632D1EF3" w:rsidR="00F658FD" w:rsidRPr="00AE4A37" w:rsidRDefault="00F658FD" w:rsidP="00F37A5E">
            <w:pPr>
              <w:keepLines/>
              <w:tabs>
                <w:tab w:val="left" w:pos="421"/>
              </w:tabs>
              <w:jc w:val="both"/>
              <w:rPr>
                <w:rFonts w:eastAsia="Calibri"/>
                <w:sz w:val="22"/>
                <w:szCs w:val="22"/>
                <w:lang w:val="en-AU" w:eastAsia="en-US"/>
              </w:rPr>
            </w:pPr>
            <w:proofErr w:type="spellStart"/>
            <w:r w:rsidRPr="00974543">
              <w:rPr>
                <w:rFonts w:eastAsia="Calibri"/>
                <w:b/>
                <w:bCs/>
                <w:sz w:val="22"/>
                <w:szCs w:val="22"/>
                <w:lang w:eastAsia="en-US"/>
              </w:rPr>
              <w:lastRenderedPageBreak/>
              <w:t>Triboelektrický</w:t>
            </w:r>
            <w:proofErr w:type="spellEnd"/>
            <w:r w:rsidRPr="00974543">
              <w:rPr>
                <w:rFonts w:eastAsia="Calibri"/>
                <w:b/>
                <w:bCs/>
                <w:sz w:val="22"/>
                <w:szCs w:val="22"/>
                <w:lang w:eastAsia="en-US"/>
              </w:rPr>
              <w:t xml:space="preserve"> nabíječ pro laboratorní použití </w:t>
            </w:r>
            <w:r w:rsidRPr="00974543">
              <w:rPr>
                <w:b/>
                <w:bCs/>
                <w:lang w:eastAsia="en-US"/>
              </w:rPr>
              <w:t xml:space="preserve">– 1 kus – </w:t>
            </w:r>
            <w:r w:rsidRPr="00974543">
              <w:rPr>
                <w:lang w:eastAsia="en-US"/>
              </w:rPr>
              <w:t>musí</w:t>
            </w:r>
            <w:r w:rsidRPr="00974543">
              <w:rPr>
                <w:rFonts w:eastAsia="Calibri"/>
                <w:sz w:val="22"/>
                <w:szCs w:val="22"/>
                <w:lang w:eastAsia="en-US"/>
              </w:rPr>
              <w:t xml:space="preserve"> umožňovat plynulé nastavení rychlosti nabíjení v rozsahu 0 až 100 % dle požadavků konkrétního procesu. Současně musí být možné nastavovat dobu nabíjení v rozsahu od 0 do 60 minut, což umožní přesné řízení nabíjecího cyklu v závislosti na typu materiálu.</w:t>
            </w:r>
            <w:r>
              <w:rPr>
                <w:rFonts w:eastAsia="Calibri"/>
                <w:sz w:val="22"/>
                <w:szCs w:val="22"/>
                <w:lang w:eastAsia="en-US"/>
              </w:rPr>
              <w:t xml:space="preserve"> </w:t>
            </w:r>
            <w:r w:rsidRPr="00974543">
              <w:rPr>
                <w:b/>
                <w:bCs/>
                <w:i/>
                <w:color w:val="548DD4"/>
                <w:sz w:val="22"/>
                <w:szCs w:val="22"/>
                <w:lang w:val="en-GB"/>
              </w:rPr>
              <w:t>The triboelectric laboratory charger –</w:t>
            </w:r>
            <w:r w:rsidRPr="00B01D15">
              <w:rPr>
                <w:b/>
                <w:bCs/>
                <w:i/>
                <w:color w:val="548DD4"/>
                <w:sz w:val="22"/>
                <w:szCs w:val="22"/>
                <w:lang w:val="en-GB"/>
              </w:rPr>
              <w:t xml:space="preserve"> 1 unit</w:t>
            </w:r>
            <w:r>
              <w:rPr>
                <w:b/>
                <w:bCs/>
                <w:i/>
                <w:color w:val="548DD4"/>
                <w:sz w:val="22"/>
                <w:szCs w:val="22"/>
                <w:lang w:val="en-GB"/>
              </w:rPr>
              <w:t xml:space="preserve"> - </w:t>
            </w:r>
            <w:r w:rsidRPr="00974543">
              <w:rPr>
                <w:i/>
                <w:color w:val="548DD4"/>
                <w:sz w:val="22"/>
                <w:szCs w:val="22"/>
                <w:lang w:val="en-GB"/>
              </w:rPr>
              <w:t>must allow continuous adjustment of the charging speed from 0 to 100%, depending on the specific process requirements. It must also provide adjustable charging time in the range of 0 to 60 minutes, enabling precise control of the charging cycle based on the material type.</w:t>
            </w:r>
          </w:p>
        </w:tc>
        <w:tc>
          <w:tcPr>
            <w:tcW w:w="2479" w:type="dxa"/>
            <w:tcBorders>
              <w:top w:val="single" w:sz="4" w:space="0" w:color="auto"/>
              <w:left w:val="single" w:sz="4" w:space="0" w:color="auto"/>
              <w:bottom w:val="single" w:sz="4" w:space="0" w:color="auto"/>
              <w:right w:val="single" w:sz="4" w:space="0" w:color="auto"/>
            </w:tcBorders>
            <w:vAlign w:val="center"/>
          </w:tcPr>
          <w:p w14:paraId="22DA0D77" w14:textId="77777777" w:rsidR="00F658FD" w:rsidRPr="00AE4A37" w:rsidRDefault="00F658FD" w:rsidP="00FE0328">
            <w:pPr>
              <w:pStyle w:val="Odstavecseseznamem"/>
              <w:keepLines/>
              <w:spacing w:after="0" w:line="240" w:lineRule="auto"/>
              <w:ind w:left="0"/>
              <w:contextualSpacing w:val="0"/>
              <w:jc w:val="center"/>
              <w:rPr>
                <w:rFonts w:ascii="Times New Roman" w:eastAsia="Calibri" w:hAnsi="Times New Roman" w:cs="Times New Roman"/>
                <w:lang w:eastAsia="en-US"/>
              </w:rPr>
            </w:pPr>
            <w:r w:rsidRPr="00AE4A37">
              <w:rPr>
                <w:rFonts w:ascii="Times New Roman" w:eastAsia="Calibri" w:hAnsi="Times New Roman" w:cs="Times New Roman"/>
                <w:lang w:eastAsia="en-US"/>
              </w:rPr>
              <w:t>ANO</w:t>
            </w:r>
          </w:p>
          <w:p w14:paraId="22434109" w14:textId="77777777" w:rsidR="00F658FD" w:rsidRPr="00AE4A37" w:rsidRDefault="00F658FD" w:rsidP="00FE0328">
            <w:pPr>
              <w:pStyle w:val="Odstavecseseznamem"/>
              <w:keepLines/>
              <w:spacing w:after="0" w:line="240" w:lineRule="auto"/>
              <w:ind w:left="0"/>
              <w:contextualSpacing w:val="0"/>
              <w:jc w:val="center"/>
              <w:rPr>
                <w:rFonts w:ascii="Times New Roman" w:eastAsia="Calibri" w:hAnsi="Times New Roman" w:cs="Times New Roman"/>
                <w:lang w:eastAsia="en-US"/>
              </w:rPr>
            </w:pPr>
            <w:proofErr w:type="spellStart"/>
            <w:r w:rsidRPr="00AE4A37">
              <w:rPr>
                <w:rFonts w:ascii="Times New Roman" w:eastAsia="Calibri" w:hAnsi="Times New Roman" w:cs="Times New Roman"/>
                <w:i/>
                <w:color w:val="548DD4"/>
                <w:lang w:eastAsia="en-US"/>
              </w:rPr>
              <w:t>Yes</w:t>
            </w:r>
            <w:proofErr w:type="spellEnd"/>
          </w:p>
        </w:tc>
      </w:tr>
      <w:tr w:rsidR="00F658FD" w:rsidRPr="00AE4A37" w14:paraId="4DE2C363" w14:textId="77777777" w:rsidTr="00F658FD">
        <w:trPr>
          <w:trHeight w:val="397"/>
          <w:jc w:val="center"/>
        </w:trPr>
        <w:tc>
          <w:tcPr>
            <w:tcW w:w="5382" w:type="dxa"/>
            <w:tcBorders>
              <w:top w:val="single" w:sz="4" w:space="0" w:color="auto"/>
              <w:left w:val="single" w:sz="4" w:space="0" w:color="auto"/>
              <w:bottom w:val="single" w:sz="4" w:space="0" w:color="auto"/>
              <w:right w:val="single" w:sz="4" w:space="0" w:color="auto"/>
            </w:tcBorders>
            <w:vAlign w:val="center"/>
          </w:tcPr>
          <w:p w14:paraId="76253425" w14:textId="2A921FE9" w:rsidR="00F658FD" w:rsidRPr="00AE4A37" w:rsidRDefault="00F658FD" w:rsidP="00F37A5E">
            <w:pPr>
              <w:keepLines/>
              <w:tabs>
                <w:tab w:val="left" w:pos="421"/>
              </w:tabs>
              <w:jc w:val="both"/>
              <w:rPr>
                <w:rFonts w:eastAsia="Calibri"/>
                <w:sz w:val="22"/>
                <w:szCs w:val="22"/>
                <w:lang w:val="en-AU" w:eastAsia="en-US"/>
              </w:rPr>
            </w:pPr>
            <w:proofErr w:type="spellStart"/>
            <w:r w:rsidRPr="00974543">
              <w:rPr>
                <w:rFonts w:eastAsia="Calibri"/>
                <w:sz w:val="22"/>
                <w:szCs w:val="22"/>
                <w:lang w:eastAsia="en-US"/>
              </w:rPr>
              <w:t>Triboelektrický</w:t>
            </w:r>
            <w:proofErr w:type="spellEnd"/>
            <w:r w:rsidRPr="00974543">
              <w:rPr>
                <w:rFonts w:eastAsia="Calibri"/>
                <w:sz w:val="22"/>
                <w:szCs w:val="22"/>
                <w:lang w:eastAsia="en-US"/>
              </w:rPr>
              <w:t xml:space="preserve"> nabíječ musí být konstruován pro kontinuální provoz, což umožní jeho dlouhodobé využití v laboratorních podmínkách bez nutnosti přerušení. Konstrukce zařízení musí být provedena z nerezové oceli a antistatických materiálů, které zajistí odolnost, bezpečnost a minimalizaci nežádoucí akumulace elektrostatických nábojů.</w:t>
            </w:r>
            <w:r>
              <w:rPr>
                <w:i/>
                <w:color w:val="548DD4"/>
                <w:sz w:val="22"/>
                <w:szCs w:val="22"/>
                <w:lang w:val="en-AU"/>
              </w:rPr>
              <w:t xml:space="preserve"> </w:t>
            </w:r>
            <w:r w:rsidRPr="00974543">
              <w:rPr>
                <w:i/>
                <w:color w:val="548DD4"/>
                <w:sz w:val="22"/>
                <w:szCs w:val="22"/>
              </w:rPr>
              <w:t>T</w:t>
            </w:r>
            <w:r w:rsidRPr="00974543">
              <w:rPr>
                <w:i/>
                <w:color w:val="548DD4"/>
                <w:sz w:val="22"/>
                <w:szCs w:val="22"/>
                <w:lang w:val="en-GB"/>
              </w:rPr>
              <w:t>he triboelectric charger must be designed for continuous operation, allowing long-term use in laboratory conditions without interruption. The device must be constructed from stainless steel and anti-static materials to ensure durability, safety, and to minimize unwanted accumulation of electrostatic charges.</w:t>
            </w:r>
          </w:p>
        </w:tc>
        <w:tc>
          <w:tcPr>
            <w:tcW w:w="2479" w:type="dxa"/>
            <w:tcBorders>
              <w:top w:val="single" w:sz="4" w:space="0" w:color="auto"/>
              <w:left w:val="single" w:sz="4" w:space="0" w:color="auto"/>
              <w:bottom w:val="single" w:sz="4" w:space="0" w:color="auto"/>
              <w:right w:val="single" w:sz="4" w:space="0" w:color="auto"/>
            </w:tcBorders>
            <w:vAlign w:val="center"/>
          </w:tcPr>
          <w:p w14:paraId="0C4E5B6B" w14:textId="77777777" w:rsidR="00F658FD" w:rsidRPr="00AE4A37" w:rsidRDefault="00F658FD" w:rsidP="00FE0328">
            <w:pPr>
              <w:pStyle w:val="Odstavecseseznamem"/>
              <w:keepLines/>
              <w:spacing w:after="0" w:line="240" w:lineRule="auto"/>
              <w:ind w:left="0"/>
              <w:contextualSpacing w:val="0"/>
              <w:jc w:val="center"/>
              <w:rPr>
                <w:rFonts w:ascii="Times New Roman" w:eastAsia="Calibri" w:hAnsi="Times New Roman" w:cs="Times New Roman"/>
                <w:lang w:eastAsia="en-US"/>
              </w:rPr>
            </w:pPr>
            <w:r w:rsidRPr="00AE4A37">
              <w:rPr>
                <w:rFonts w:ascii="Times New Roman" w:eastAsia="Calibri" w:hAnsi="Times New Roman" w:cs="Times New Roman"/>
                <w:lang w:eastAsia="en-US"/>
              </w:rPr>
              <w:t>ANO</w:t>
            </w:r>
          </w:p>
          <w:p w14:paraId="3515C19B" w14:textId="77777777" w:rsidR="00F658FD" w:rsidRPr="00AE4A37" w:rsidRDefault="00F658FD" w:rsidP="00FE0328">
            <w:pPr>
              <w:pStyle w:val="Odstavecseseznamem"/>
              <w:keepLines/>
              <w:spacing w:after="0" w:line="240" w:lineRule="auto"/>
              <w:ind w:left="0"/>
              <w:contextualSpacing w:val="0"/>
              <w:jc w:val="center"/>
              <w:rPr>
                <w:rFonts w:ascii="Times New Roman" w:eastAsia="Calibri" w:hAnsi="Times New Roman" w:cs="Times New Roman"/>
                <w:lang w:eastAsia="en-US"/>
              </w:rPr>
            </w:pPr>
            <w:proofErr w:type="spellStart"/>
            <w:r w:rsidRPr="00AE4A37">
              <w:rPr>
                <w:rFonts w:ascii="Times New Roman" w:eastAsia="Calibri" w:hAnsi="Times New Roman" w:cs="Times New Roman"/>
                <w:i/>
                <w:color w:val="548DD4"/>
                <w:lang w:eastAsia="en-US"/>
              </w:rPr>
              <w:t>Yes</w:t>
            </w:r>
            <w:proofErr w:type="spellEnd"/>
          </w:p>
        </w:tc>
      </w:tr>
      <w:tr w:rsidR="00F658FD" w:rsidRPr="00AE4A37" w14:paraId="7CB717B2" w14:textId="77777777" w:rsidTr="00F658FD">
        <w:trPr>
          <w:trHeight w:val="397"/>
          <w:jc w:val="center"/>
        </w:trPr>
        <w:tc>
          <w:tcPr>
            <w:tcW w:w="5382" w:type="dxa"/>
            <w:tcBorders>
              <w:top w:val="single" w:sz="4" w:space="0" w:color="auto"/>
              <w:left w:val="single" w:sz="4" w:space="0" w:color="auto"/>
              <w:bottom w:val="single" w:sz="4" w:space="0" w:color="auto"/>
              <w:right w:val="single" w:sz="4" w:space="0" w:color="auto"/>
            </w:tcBorders>
            <w:vAlign w:val="center"/>
          </w:tcPr>
          <w:p w14:paraId="20DFAD7F" w14:textId="2ED530A7" w:rsidR="00F658FD" w:rsidRPr="00AE4A37" w:rsidRDefault="00F658FD" w:rsidP="00F37A5E">
            <w:pPr>
              <w:keepLines/>
              <w:tabs>
                <w:tab w:val="left" w:pos="421"/>
              </w:tabs>
              <w:jc w:val="both"/>
              <w:rPr>
                <w:rFonts w:eastAsia="Calibri"/>
                <w:sz w:val="22"/>
                <w:szCs w:val="22"/>
                <w:lang w:val="en-AU" w:eastAsia="en-US"/>
              </w:rPr>
            </w:pPr>
            <w:proofErr w:type="spellStart"/>
            <w:r w:rsidRPr="00974543">
              <w:rPr>
                <w:rFonts w:eastAsia="Calibri"/>
                <w:sz w:val="22"/>
                <w:szCs w:val="22"/>
                <w:lang w:eastAsia="en-US"/>
              </w:rPr>
              <w:t>Triboelektrický</w:t>
            </w:r>
            <w:proofErr w:type="spellEnd"/>
            <w:r w:rsidRPr="00974543">
              <w:rPr>
                <w:rFonts w:eastAsia="Calibri"/>
                <w:sz w:val="22"/>
                <w:szCs w:val="22"/>
                <w:lang w:eastAsia="en-US"/>
              </w:rPr>
              <w:t xml:space="preserve"> nabíječ musí být vybaven bezpečnostním systémem zahrnujícím ochranu proti přetížení a zkratu, aby byla zajištěna bezpečnost obsluhy i zařízení během provozu. Ovládání zařízení musí být realizováno pomocí digitálního ovládacího panelu s LCD displejem, který umožní přesné a přehledné nastavení provozních parametrů.</w:t>
            </w:r>
            <w:r>
              <w:rPr>
                <w:rFonts w:eastAsia="Calibri"/>
                <w:sz w:val="22"/>
                <w:szCs w:val="22"/>
                <w:lang w:eastAsia="en-US"/>
              </w:rPr>
              <w:t xml:space="preserve"> </w:t>
            </w:r>
            <w:r w:rsidRPr="00974543">
              <w:t xml:space="preserve"> </w:t>
            </w:r>
            <w:r w:rsidRPr="00974543">
              <w:rPr>
                <w:i/>
                <w:color w:val="548DD4"/>
                <w:sz w:val="22"/>
                <w:szCs w:val="22"/>
                <w:lang w:val="en-GB"/>
              </w:rPr>
              <w:t>The triboelectric charger must be equipped with a safety system including overload and short-circuit protection to ensure operator and equipment safety during operation. The device must be controlled via a digital control panel with an LCD display, allowing precise and clear adjustment of operating parameters.</w:t>
            </w:r>
          </w:p>
        </w:tc>
        <w:tc>
          <w:tcPr>
            <w:tcW w:w="2479" w:type="dxa"/>
            <w:tcBorders>
              <w:top w:val="single" w:sz="4" w:space="0" w:color="auto"/>
              <w:left w:val="single" w:sz="4" w:space="0" w:color="auto"/>
              <w:bottom w:val="single" w:sz="4" w:space="0" w:color="auto"/>
              <w:right w:val="single" w:sz="4" w:space="0" w:color="auto"/>
            </w:tcBorders>
            <w:vAlign w:val="center"/>
          </w:tcPr>
          <w:p w14:paraId="400FAB2B" w14:textId="77777777" w:rsidR="00F658FD" w:rsidRPr="00AE4A37" w:rsidRDefault="00F658FD" w:rsidP="00FE0328">
            <w:pPr>
              <w:pStyle w:val="Odstavecseseznamem"/>
              <w:keepLines/>
              <w:spacing w:after="0" w:line="240" w:lineRule="auto"/>
              <w:ind w:left="0"/>
              <w:contextualSpacing w:val="0"/>
              <w:jc w:val="center"/>
              <w:rPr>
                <w:rFonts w:ascii="Times New Roman" w:eastAsia="Calibri" w:hAnsi="Times New Roman" w:cs="Times New Roman"/>
                <w:lang w:eastAsia="en-US"/>
              </w:rPr>
            </w:pPr>
            <w:r w:rsidRPr="00AE4A37">
              <w:rPr>
                <w:rFonts w:ascii="Times New Roman" w:eastAsia="Calibri" w:hAnsi="Times New Roman" w:cs="Times New Roman"/>
                <w:lang w:eastAsia="en-US"/>
              </w:rPr>
              <w:t>ANO</w:t>
            </w:r>
          </w:p>
          <w:p w14:paraId="342655C8" w14:textId="77777777" w:rsidR="00F658FD" w:rsidRPr="00AE4A37" w:rsidRDefault="00F658FD" w:rsidP="00FE0328">
            <w:pPr>
              <w:pStyle w:val="Odstavecseseznamem"/>
              <w:keepLines/>
              <w:spacing w:after="0" w:line="240" w:lineRule="auto"/>
              <w:ind w:left="0"/>
              <w:contextualSpacing w:val="0"/>
              <w:jc w:val="center"/>
              <w:rPr>
                <w:rFonts w:ascii="Times New Roman" w:eastAsia="Calibri" w:hAnsi="Times New Roman" w:cs="Times New Roman"/>
                <w:lang w:eastAsia="en-US"/>
              </w:rPr>
            </w:pPr>
            <w:proofErr w:type="spellStart"/>
            <w:r w:rsidRPr="00AE4A37">
              <w:rPr>
                <w:rFonts w:ascii="Times New Roman" w:eastAsia="Calibri" w:hAnsi="Times New Roman" w:cs="Times New Roman"/>
                <w:i/>
                <w:color w:val="548DD4"/>
                <w:lang w:eastAsia="en-US"/>
              </w:rPr>
              <w:t>Yes</w:t>
            </w:r>
            <w:proofErr w:type="spellEnd"/>
          </w:p>
        </w:tc>
      </w:tr>
      <w:bookmarkEnd w:id="0"/>
    </w:tbl>
    <w:p w14:paraId="4DDCD1E9" w14:textId="43B83B87" w:rsidR="00E16C79" w:rsidRPr="00AE4A37" w:rsidRDefault="00E16C79" w:rsidP="00E16C79">
      <w:pPr>
        <w:keepLines/>
        <w:spacing w:before="120"/>
        <w:rPr>
          <w:i/>
          <w:color w:val="548DD4"/>
          <w:sz w:val="22"/>
          <w:szCs w:val="22"/>
          <w:lang w:val="en-AU"/>
        </w:rPr>
      </w:pPr>
    </w:p>
    <w:sectPr w:rsidR="00E16C79" w:rsidRPr="00AE4A37" w:rsidSect="00B93DCD">
      <w:headerReference w:type="default" r:id="rId11"/>
      <w:footerReference w:type="default" r:id="rId12"/>
      <w:pgSz w:w="11906" w:h="16838"/>
      <w:pgMar w:top="766" w:right="1418" w:bottom="766" w:left="1418" w:header="284" w:footer="118" w:gutter="0"/>
      <w:cols w:space="708"/>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5DF468" w14:textId="77777777" w:rsidR="00111E2A" w:rsidRDefault="00111E2A">
      <w:r>
        <w:separator/>
      </w:r>
    </w:p>
  </w:endnote>
  <w:endnote w:type="continuationSeparator" w:id="0">
    <w:p w14:paraId="6D016D48" w14:textId="77777777" w:rsidR="00111E2A" w:rsidRDefault="00111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01"/>
    <w:family w:val="swiss"/>
    <w:pitch w:val="variable"/>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DejaVu Sans">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B9877" w14:textId="77777777" w:rsidR="004128B9" w:rsidRDefault="004128B9">
    <w:pPr>
      <w:pStyle w:val="Zpat"/>
    </w:pPr>
    <w:r>
      <w:t xml:space="preserve">Stránka </w:t>
    </w:r>
    <w:r>
      <w:rPr>
        <w:b/>
        <w:bCs/>
      </w:rPr>
      <w:fldChar w:fldCharType="begin"/>
    </w:r>
    <w:r>
      <w:rPr>
        <w:b/>
        <w:bCs/>
      </w:rPr>
      <w:instrText>PAGE  \* Arabic  \* MERGEFORMAT</w:instrText>
    </w:r>
    <w:r>
      <w:rPr>
        <w:b/>
        <w:bCs/>
      </w:rPr>
      <w:fldChar w:fldCharType="separate"/>
    </w:r>
    <w:r w:rsidR="00377B2A">
      <w:rPr>
        <w:b/>
        <w:bCs/>
        <w:noProof/>
      </w:rPr>
      <w:t>2</w:t>
    </w:r>
    <w:r>
      <w:rPr>
        <w:b/>
        <w:bCs/>
      </w:rPr>
      <w:fldChar w:fldCharType="end"/>
    </w:r>
    <w:r>
      <w:t xml:space="preserve"> z </w:t>
    </w:r>
    <w:r>
      <w:rPr>
        <w:b/>
        <w:bCs/>
      </w:rPr>
      <w:fldChar w:fldCharType="begin"/>
    </w:r>
    <w:r>
      <w:rPr>
        <w:b/>
        <w:bCs/>
      </w:rPr>
      <w:instrText>NUMPAGES  \* Arabic  \* MERGEFORMAT</w:instrText>
    </w:r>
    <w:r>
      <w:rPr>
        <w:b/>
        <w:bCs/>
      </w:rPr>
      <w:fldChar w:fldCharType="separate"/>
    </w:r>
    <w:r w:rsidR="00377B2A">
      <w:rPr>
        <w:b/>
        <w:bCs/>
        <w:noProof/>
      </w:rPr>
      <w:t>3</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C30A33" w14:textId="77777777" w:rsidR="00111E2A" w:rsidRDefault="00111E2A">
      <w:r>
        <w:separator/>
      </w:r>
    </w:p>
  </w:footnote>
  <w:footnote w:type="continuationSeparator" w:id="0">
    <w:p w14:paraId="23B39A8F" w14:textId="77777777" w:rsidR="00111E2A" w:rsidRDefault="00111E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20280" w14:textId="77777777" w:rsidR="004128B9" w:rsidRDefault="004128B9" w:rsidP="0049798C">
    <w:pPr>
      <w:pStyle w:val="Zhlav"/>
      <w:jc w:val="center"/>
      <w:rPr>
        <w:sz w:val="22"/>
        <w:szCs w:val="22"/>
        <w:lang w:val="cs-CZ"/>
      </w:rPr>
    </w:pPr>
    <w:r>
      <w:rPr>
        <w:sz w:val="22"/>
        <w:szCs w:val="22"/>
      </w:rPr>
      <w:t xml:space="preserve">Příloha č. </w:t>
    </w:r>
    <w:r>
      <w:rPr>
        <w:sz w:val="22"/>
        <w:szCs w:val="22"/>
        <w:lang w:val="cs-CZ"/>
      </w:rPr>
      <w:t>1</w:t>
    </w:r>
    <w:r>
      <w:rPr>
        <w:sz w:val="22"/>
        <w:szCs w:val="22"/>
      </w:rPr>
      <w:t xml:space="preserve"> </w:t>
    </w:r>
    <w:r w:rsidR="00DC456A">
      <w:rPr>
        <w:sz w:val="22"/>
        <w:szCs w:val="22"/>
        <w:lang w:val="cs-CZ"/>
      </w:rPr>
      <w:t>Technická specifikace</w:t>
    </w:r>
    <w:r w:rsidR="0049798C">
      <w:rPr>
        <w:sz w:val="22"/>
        <w:szCs w:val="22"/>
        <w:lang w:val="cs-CZ"/>
      </w:rPr>
      <w:t xml:space="preserve"> veřejné zakázky</w:t>
    </w:r>
  </w:p>
  <w:p w14:paraId="0616D18E" w14:textId="77777777" w:rsidR="00590333" w:rsidRPr="00FA7A2C" w:rsidRDefault="00590333" w:rsidP="0049798C">
    <w:pPr>
      <w:pStyle w:val="Zhlav"/>
      <w:jc w:val="center"/>
      <w:rPr>
        <w:i/>
        <w:color w:val="548DD4"/>
        <w:sz w:val="22"/>
        <w:szCs w:val="22"/>
        <w:lang w:val="cs-CZ"/>
      </w:rPr>
    </w:pPr>
    <w:proofErr w:type="spellStart"/>
    <w:r w:rsidRPr="00FA7A2C">
      <w:rPr>
        <w:i/>
        <w:color w:val="548DD4"/>
        <w:sz w:val="22"/>
        <w:szCs w:val="22"/>
        <w:lang w:val="cs-CZ"/>
      </w:rPr>
      <w:t>Appendix</w:t>
    </w:r>
    <w:proofErr w:type="spellEnd"/>
    <w:r w:rsidRPr="00FA7A2C">
      <w:rPr>
        <w:i/>
        <w:color w:val="548DD4"/>
        <w:sz w:val="22"/>
        <w:szCs w:val="22"/>
        <w:lang w:val="cs-CZ"/>
      </w:rPr>
      <w:t xml:space="preserve"> no. 1 </w:t>
    </w:r>
    <w:proofErr w:type="spellStart"/>
    <w:r w:rsidRPr="00FA7A2C">
      <w:rPr>
        <w:i/>
        <w:color w:val="548DD4"/>
        <w:sz w:val="22"/>
        <w:szCs w:val="22"/>
        <w:lang w:val="cs-CZ"/>
      </w:rPr>
      <w:t>Technical</w:t>
    </w:r>
    <w:proofErr w:type="spellEnd"/>
    <w:r w:rsidRPr="00FA7A2C">
      <w:rPr>
        <w:i/>
        <w:color w:val="548DD4"/>
        <w:sz w:val="22"/>
        <w:szCs w:val="22"/>
        <w:lang w:val="cs-CZ"/>
      </w:rPr>
      <w:t xml:space="preserve"> </w:t>
    </w:r>
    <w:proofErr w:type="spellStart"/>
    <w:r w:rsidRPr="00FA7A2C">
      <w:rPr>
        <w:i/>
        <w:color w:val="548DD4"/>
        <w:sz w:val="22"/>
        <w:szCs w:val="22"/>
        <w:lang w:val="cs-CZ"/>
      </w:rPr>
      <w:t>Specification</w:t>
    </w:r>
    <w:proofErr w:type="spellEnd"/>
    <w:r w:rsidRPr="00FA7A2C">
      <w:rPr>
        <w:i/>
        <w:color w:val="548DD4"/>
        <w:sz w:val="22"/>
        <w:szCs w:val="22"/>
        <w:lang w:val="cs-CZ"/>
      </w:rPr>
      <w:t xml:space="preserve"> for Public </w:t>
    </w:r>
    <w:proofErr w:type="spellStart"/>
    <w:r w:rsidRPr="00FA7A2C">
      <w:rPr>
        <w:i/>
        <w:color w:val="548DD4"/>
        <w:sz w:val="22"/>
        <w:szCs w:val="22"/>
        <w:lang w:val="cs-CZ"/>
      </w:rPr>
      <w:t>Procurement</w:t>
    </w:r>
    <w:proofErr w:type="spellEnd"/>
    <w:r w:rsidRPr="00FA7A2C">
      <w:rPr>
        <w:i/>
        <w:color w:val="548DD4"/>
        <w:sz w:val="22"/>
        <w:szCs w:val="22"/>
        <w:lang w:val="cs-CZ"/>
      </w:rPr>
      <w:t xml:space="preserve"> </w:t>
    </w:r>
    <w:proofErr w:type="spellStart"/>
    <w:r w:rsidRPr="00FA7A2C">
      <w:rPr>
        <w:i/>
        <w:color w:val="548DD4"/>
        <w:sz w:val="22"/>
        <w:szCs w:val="22"/>
        <w:lang w:val="cs-CZ"/>
      </w:rPr>
      <w:t>Contract</w:t>
    </w:r>
    <w:proofErr w:type="spellEnd"/>
  </w:p>
  <w:p w14:paraId="3471DB06" w14:textId="77777777" w:rsidR="009675B7" w:rsidRDefault="00D007D0">
    <w:pPr>
      <w:pStyle w:val="Zhlav"/>
      <w:jc w:val="right"/>
    </w:pPr>
    <w:r>
      <w:tab/>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F33FA2"/>
    <w:multiLevelType w:val="multilevel"/>
    <w:tmpl w:val="D1867C98"/>
    <w:lvl w:ilvl="0">
      <w:start w:val="1"/>
      <w:numFmt w:val="upperRoman"/>
      <w:pStyle w:val="ZDlnek"/>
      <w:lvlText w:val="ČÁST %1."/>
      <w:lvlJc w:val="left"/>
      <w:pPr>
        <w:tabs>
          <w:tab w:val="num" w:pos="660"/>
        </w:tabs>
        <w:ind w:left="660" w:hanging="660"/>
      </w:pPr>
    </w:lvl>
    <w:lvl w:ilvl="1">
      <w:start w:val="1"/>
      <w:numFmt w:val="decimal"/>
      <w:lvlText w:val="%1.%2."/>
      <w:lvlJc w:val="left"/>
      <w:pPr>
        <w:tabs>
          <w:tab w:val="num" w:pos="660"/>
        </w:tabs>
        <w:ind w:left="660" w:hanging="660"/>
      </w:p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37460B5"/>
    <w:multiLevelType w:val="multilevel"/>
    <w:tmpl w:val="B916274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143498720">
    <w:abstractNumId w:val="0"/>
  </w:num>
  <w:num w:numId="2" w16cid:durableId="15193486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5B7"/>
    <w:rsid w:val="00005527"/>
    <w:rsid w:val="00011878"/>
    <w:rsid w:val="00017834"/>
    <w:rsid w:val="00022A44"/>
    <w:rsid w:val="00030F7B"/>
    <w:rsid w:val="00040385"/>
    <w:rsid w:val="00052AD5"/>
    <w:rsid w:val="000708E1"/>
    <w:rsid w:val="000B03E5"/>
    <w:rsid w:val="000B169C"/>
    <w:rsid w:val="000B37FF"/>
    <w:rsid w:val="000C0BB9"/>
    <w:rsid w:val="000E29C6"/>
    <w:rsid w:val="000F4902"/>
    <w:rsid w:val="00110B39"/>
    <w:rsid w:val="00111E2A"/>
    <w:rsid w:val="001446EC"/>
    <w:rsid w:val="001513C5"/>
    <w:rsid w:val="00156FD8"/>
    <w:rsid w:val="00194845"/>
    <w:rsid w:val="001B3560"/>
    <w:rsid w:val="001C6012"/>
    <w:rsid w:val="001D68A7"/>
    <w:rsid w:val="001D7851"/>
    <w:rsid w:val="001E383C"/>
    <w:rsid w:val="00233B32"/>
    <w:rsid w:val="002668AD"/>
    <w:rsid w:val="00266E28"/>
    <w:rsid w:val="00292F6E"/>
    <w:rsid w:val="00293204"/>
    <w:rsid w:val="002A3816"/>
    <w:rsid w:val="002B21C6"/>
    <w:rsid w:val="002B3F77"/>
    <w:rsid w:val="002B4379"/>
    <w:rsid w:val="002B4ED1"/>
    <w:rsid w:val="00310C39"/>
    <w:rsid w:val="00312253"/>
    <w:rsid w:val="00333853"/>
    <w:rsid w:val="003338A2"/>
    <w:rsid w:val="00344699"/>
    <w:rsid w:val="00357F46"/>
    <w:rsid w:val="0036165E"/>
    <w:rsid w:val="00363472"/>
    <w:rsid w:val="003714E3"/>
    <w:rsid w:val="00377B2A"/>
    <w:rsid w:val="003801FB"/>
    <w:rsid w:val="003954D2"/>
    <w:rsid w:val="00396DEF"/>
    <w:rsid w:val="004128B9"/>
    <w:rsid w:val="004202AD"/>
    <w:rsid w:val="0044576D"/>
    <w:rsid w:val="00454257"/>
    <w:rsid w:val="0047534A"/>
    <w:rsid w:val="00487B79"/>
    <w:rsid w:val="00496886"/>
    <w:rsid w:val="0049798C"/>
    <w:rsid w:val="004C20E3"/>
    <w:rsid w:val="004F2A08"/>
    <w:rsid w:val="004F3166"/>
    <w:rsid w:val="00520963"/>
    <w:rsid w:val="0054294C"/>
    <w:rsid w:val="00542C8A"/>
    <w:rsid w:val="00551988"/>
    <w:rsid w:val="005633AC"/>
    <w:rsid w:val="00563BF0"/>
    <w:rsid w:val="00567B84"/>
    <w:rsid w:val="00590333"/>
    <w:rsid w:val="005B60E4"/>
    <w:rsid w:val="005B6727"/>
    <w:rsid w:val="005C3EE3"/>
    <w:rsid w:val="005D2EF6"/>
    <w:rsid w:val="0060017F"/>
    <w:rsid w:val="00693228"/>
    <w:rsid w:val="006A40BB"/>
    <w:rsid w:val="006C7AC0"/>
    <w:rsid w:val="006D319A"/>
    <w:rsid w:val="006E0F4A"/>
    <w:rsid w:val="0071796E"/>
    <w:rsid w:val="00717A4F"/>
    <w:rsid w:val="007344D4"/>
    <w:rsid w:val="00740368"/>
    <w:rsid w:val="00757173"/>
    <w:rsid w:val="00774A3B"/>
    <w:rsid w:val="00783A10"/>
    <w:rsid w:val="007A44AC"/>
    <w:rsid w:val="007C159F"/>
    <w:rsid w:val="007C1685"/>
    <w:rsid w:val="007D757A"/>
    <w:rsid w:val="007D7A18"/>
    <w:rsid w:val="00824E98"/>
    <w:rsid w:val="00864623"/>
    <w:rsid w:val="00897403"/>
    <w:rsid w:val="008A0500"/>
    <w:rsid w:val="008B1444"/>
    <w:rsid w:val="008B4811"/>
    <w:rsid w:val="008C51D3"/>
    <w:rsid w:val="008E486D"/>
    <w:rsid w:val="008E6FF9"/>
    <w:rsid w:val="008F7A2E"/>
    <w:rsid w:val="009045A7"/>
    <w:rsid w:val="0091201A"/>
    <w:rsid w:val="00912170"/>
    <w:rsid w:val="00943DAF"/>
    <w:rsid w:val="009458DC"/>
    <w:rsid w:val="00947345"/>
    <w:rsid w:val="009675B7"/>
    <w:rsid w:val="00974543"/>
    <w:rsid w:val="00975075"/>
    <w:rsid w:val="00995D43"/>
    <w:rsid w:val="009B54C1"/>
    <w:rsid w:val="009B56E5"/>
    <w:rsid w:val="009C2A0F"/>
    <w:rsid w:val="009E57BB"/>
    <w:rsid w:val="00A07DA0"/>
    <w:rsid w:val="00A138E9"/>
    <w:rsid w:val="00A2453A"/>
    <w:rsid w:val="00A316FB"/>
    <w:rsid w:val="00A35903"/>
    <w:rsid w:val="00A60868"/>
    <w:rsid w:val="00A75C38"/>
    <w:rsid w:val="00AA2F39"/>
    <w:rsid w:val="00AB2CFC"/>
    <w:rsid w:val="00AE1C41"/>
    <w:rsid w:val="00AE4A37"/>
    <w:rsid w:val="00B01D15"/>
    <w:rsid w:val="00B02F9F"/>
    <w:rsid w:val="00B101F9"/>
    <w:rsid w:val="00B206CB"/>
    <w:rsid w:val="00B2109A"/>
    <w:rsid w:val="00B341D2"/>
    <w:rsid w:val="00B655B0"/>
    <w:rsid w:val="00B90FDF"/>
    <w:rsid w:val="00B93DCD"/>
    <w:rsid w:val="00B95E2F"/>
    <w:rsid w:val="00BC2290"/>
    <w:rsid w:val="00BC516A"/>
    <w:rsid w:val="00BF08C6"/>
    <w:rsid w:val="00BF2343"/>
    <w:rsid w:val="00C13B52"/>
    <w:rsid w:val="00C210DE"/>
    <w:rsid w:val="00C530C4"/>
    <w:rsid w:val="00C56231"/>
    <w:rsid w:val="00C62D1B"/>
    <w:rsid w:val="00CC3824"/>
    <w:rsid w:val="00CD46C1"/>
    <w:rsid w:val="00D007D0"/>
    <w:rsid w:val="00D40445"/>
    <w:rsid w:val="00D7693B"/>
    <w:rsid w:val="00D86A02"/>
    <w:rsid w:val="00DC456A"/>
    <w:rsid w:val="00DD2AB0"/>
    <w:rsid w:val="00DE2427"/>
    <w:rsid w:val="00DF3BF9"/>
    <w:rsid w:val="00DF5A75"/>
    <w:rsid w:val="00E10478"/>
    <w:rsid w:val="00E16C79"/>
    <w:rsid w:val="00E218C1"/>
    <w:rsid w:val="00E2792A"/>
    <w:rsid w:val="00E712E9"/>
    <w:rsid w:val="00EA5A1E"/>
    <w:rsid w:val="00EB475A"/>
    <w:rsid w:val="00ED1E10"/>
    <w:rsid w:val="00EF4CF9"/>
    <w:rsid w:val="00F04B2C"/>
    <w:rsid w:val="00F05B9D"/>
    <w:rsid w:val="00F06228"/>
    <w:rsid w:val="00F27A1C"/>
    <w:rsid w:val="00F31F9D"/>
    <w:rsid w:val="00F37A5E"/>
    <w:rsid w:val="00F46299"/>
    <w:rsid w:val="00F57256"/>
    <w:rsid w:val="00F635FC"/>
    <w:rsid w:val="00F64E78"/>
    <w:rsid w:val="00F658FD"/>
    <w:rsid w:val="00F65A94"/>
    <w:rsid w:val="00FA7A2C"/>
    <w:rsid w:val="00FD6BB1"/>
    <w:rsid w:val="00FE03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516EE"/>
  <w15:chartTrackingRefBased/>
  <w15:docId w15:val="{E2376902-D67E-4F2C-9F2D-A378D7556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suppressAutoHyphens/>
    </w:pPr>
    <w:rPr>
      <w:sz w:val="24"/>
      <w:szCs w:val="24"/>
    </w:rPr>
  </w:style>
  <w:style w:type="paragraph" w:styleId="Nadpis1">
    <w:name w:val="heading 1"/>
    <w:basedOn w:val="Normln"/>
    <w:qFormat/>
    <w:pPr>
      <w:keepNext/>
      <w:jc w:val="center"/>
      <w:outlineLvl w:val="0"/>
    </w:pPr>
    <w:rPr>
      <w:b/>
    </w:rPr>
  </w:style>
  <w:style w:type="paragraph" w:styleId="Nadpis2">
    <w:name w:val="heading 2"/>
    <w:basedOn w:val="Normln"/>
    <w:qFormat/>
    <w:pPr>
      <w:keepNext/>
      <w:outlineLvl w:val="1"/>
    </w:pPr>
    <w:rPr>
      <w:b/>
      <w:bCs/>
    </w:rPr>
  </w:style>
  <w:style w:type="paragraph" w:styleId="Nadpis3">
    <w:name w:val="heading 3"/>
    <w:basedOn w:val="Normln"/>
    <w:qFormat/>
    <w:pPr>
      <w:keepNext/>
      <w:jc w:val="both"/>
      <w:outlineLvl w:val="2"/>
    </w:pPr>
    <w:rPr>
      <w:b/>
      <w:bCs/>
      <w:color w:val="0000F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Link">
    <w:name w:val="Internet Link"/>
    <w:semiHidden/>
    <w:rPr>
      <w:color w:val="0000FF"/>
      <w:u w:val="single"/>
    </w:rPr>
  </w:style>
  <w:style w:type="character" w:customStyle="1" w:styleId="ZhlavChar">
    <w:name w:val="Záhlaví Char"/>
    <w:link w:val="Zhlav"/>
    <w:rsid w:val="00AC0E4B"/>
    <w:rPr>
      <w:sz w:val="24"/>
      <w:szCs w:val="24"/>
    </w:rPr>
  </w:style>
  <w:style w:type="character" w:customStyle="1" w:styleId="CharChar3">
    <w:name w:val="Char Char3"/>
    <w:rsid w:val="00043D1E"/>
    <w:rPr>
      <w:sz w:val="24"/>
      <w:szCs w:val="24"/>
      <w:lang w:val="cs-CZ" w:eastAsia="cs-CZ" w:bidi="ar-SA"/>
    </w:rPr>
  </w:style>
  <w:style w:type="character" w:customStyle="1" w:styleId="ZkladntextChar">
    <w:name w:val="Základní text Char"/>
    <w:link w:val="TextBody"/>
    <w:semiHidden/>
    <w:locked/>
    <w:rsid w:val="008979F2"/>
    <w:rPr>
      <w:sz w:val="24"/>
      <w:szCs w:val="24"/>
      <w:lang w:val="cs-CZ" w:eastAsia="cs-CZ" w:bidi="ar-SA"/>
    </w:rPr>
  </w:style>
  <w:style w:type="character" w:customStyle="1" w:styleId="ZD2roveChar">
    <w:name w:val="ZD 2. úroveň Char"/>
    <w:link w:val="ZD2rove"/>
    <w:rsid w:val="007E4237"/>
    <w:rPr>
      <w:rFonts w:ascii="Tahoma" w:eastAsia="Calibri" w:hAnsi="Tahoma"/>
      <w:szCs w:val="22"/>
      <w:lang w:val="x-none" w:eastAsia="en-US"/>
    </w:rPr>
  </w:style>
  <w:style w:type="character" w:customStyle="1" w:styleId="TextbublinyChar">
    <w:name w:val="Text bubliny Char"/>
    <w:link w:val="Textbubliny"/>
    <w:rsid w:val="00EE3A27"/>
    <w:rPr>
      <w:rFonts w:ascii="Segoe UI" w:hAnsi="Segoe UI" w:cs="Segoe UI"/>
      <w:sz w:val="18"/>
      <w:szCs w:val="18"/>
    </w:rPr>
  </w:style>
  <w:style w:type="character" w:styleId="Odkaznakoment">
    <w:name w:val="annotation reference"/>
    <w:rsid w:val="001828AA"/>
    <w:rPr>
      <w:sz w:val="16"/>
      <w:szCs w:val="16"/>
    </w:rPr>
  </w:style>
  <w:style w:type="character" w:customStyle="1" w:styleId="TextkomenteChar">
    <w:name w:val="Text komentáře Char"/>
    <w:basedOn w:val="Standardnpsmoodstavce"/>
    <w:link w:val="Textkomente"/>
    <w:rsid w:val="001828AA"/>
  </w:style>
  <w:style w:type="character" w:customStyle="1" w:styleId="PedmtkomenteChar">
    <w:name w:val="Předmět komentáře Char"/>
    <w:link w:val="Pedmtkomente"/>
    <w:rsid w:val="001828AA"/>
    <w:rPr>
      <w:b/>
      <w:bCs/>
    </w:rPr>
  </w:style>
  <w:style w:type="character" w:customStyle="1" w:styleId="ListLabel1">
    <w:name w:val="ListLabel 1"/>
    <w:rPr>
      <w:b w:val="0"/>
      <w:i w:val="0"/>
    </w:rPr>
  </w:style>
  <w:style w:type="paragraph" w:customStyle="1" w:styleId="Heading">
    <w:name w:val="Heading"/>
    <w:basedOn w:val="Normln"/>
    <w:next w:val="TextBody"/>
    <w:pPr>
      <w:keepNext/>
      <w:spacing w:before="240" w:after="120"/>
    </w:pPr>
    <w:rPr>
      <w:rFonts w:ascii="Liberation Sans" w:eastAsia="Droid Sans Fallback" w:hAnsi="Liberation Sans" w:cs="FreeSans"/>
      <w:sz w:val="28"/>
      <w:szCs w:val="28"/>
    </w:rPr>
  </w:style>
  <w:style w:type="paragraph" w:customStyle="1" w:styleId="TextBody">
    <w:name w:val="Text Body"/>
    <w:basedOn w:val="Normln"/>
    <w:link w:val="ZkladntextChar"/>
    <w:semiHidden/>
    <w:pPr>
      <w:spacing w:line="288" w:lineRule="auto"/>
      <w:jc w:val="both"/>
    </w:pPr>
  </w:style>
  <w:style w:type="paragraph" w:styleId="Seznam">
    <w:name w:val="List"/>
    <w:basedOn w:val="TextBody"/>
    <w:rPr>
      <w:rFonts w:cs="FreeSans"/>
    </w:rPr>
  </w:style>
  <w:style w:type="paragraph" w:styleId="Titulek">
    <w:name w:val="caption"/>
    <w:basedOn w:val="Normln"/>
    <w:pPr>
      <w:suppressLineNumbers/>
      <w:spacing w:before="120" w:after="120"/>
    </w:pPr>
    <w:rPr>
      <w:rFonts w:cs="FreeSans"/>
      <w:i/>
      <w:iCs/>
    </w:rPr>
  </w:style>
  <w:style w:type="paragraph" w:customStyle="1" w:styleId="Index">
    <w:name w:val="Index"/>
    <w:basedOn w:val="Normln"/>
    <w:pPr>
      <w:suppressLineNumbers/>
    </w:pPr>
    <w:rPr>
      <w:rFonts w:cs="FreeSans"/>
    </w:rPr>
  </w:style>
  <w:style w:type="paragraph" w:styleId="Zhlav">
    <w:name w:val="header"/>
    <w:basedOn w:val="Normln"/>
    <w:link w:val="ZhlavChar"/>
    <w:pPr>
      <w:tabs>
        <w:tab w:val="center" w:pos="4536"/>
        <w:tab w:val="right" w:pos="9072"/>
      </w:tabs>
    </w:pPr>
    <w:rPr>
      <w:lang w:val="x-none" w:eastAsia="x-none"/>
    </w:rPr>
  </w:style>
  <w:style w:type="paragraph" w:styleId="Zpat">
    <w:name w:val="footer"/>
    <w:basedOn w:val="Normln"/>
    <w:semiHidden/>
    <w:pPr>
      <w:tabs>
        <w:tab w:val="center" w:pos="4536"/>
        <w:tab w:val="right" w:pos="9072"/>
      </w:tabs>
    </w:pPr>
  </w:style>
  <w:style w:type="paragraph" w:styleId="Textvbloku">
    <w:name w:val="Block Text"/>
    <w:basedOn w:val="Normln"/>
    <w:semiHidden/>
    <w:pPr>
      <w:ind w:left="-397" w:right="-397"/>
      <w:jc w:val="both"/>
    </w:pPr>
  </w:style>
  <w:style w:type="paragraph" w:customStyle="1" w:styleId="ZDlnek">
    <w:name w:val="ZD článek"/>
    <w:basedOn w:val="Normln"/>
    <w:qFormat/>
    <w:rsid w:val="007E4237"/>
    <w:pPr>
      <w:keepNext/>
      <w:numPr>
        <w:numId w:val="1"/>
      </w:numPr>
      <w:shd w:val="clear" w:color="auto" w:fill="C6D9F1"/>
      <w:spacing w:after="240" w:line="360" w:lineRule="auto"/>
      <w:jc w:val="center"/>
    </w:pPr>
    <w:rPr>
      <w:rFonts w:ascii="Tahoma" w:eastAsia="Calibri" w:hAnsi="Tahoma" w:cs="Tahoma"/>
      <w:b/>
      <w:caps/>
      <w:sz w:val="20"/>
      <w:szCs w:val="22"/>
      <w:lang w:eastAsia="en-US"/>
    </w:rPr>
  </w:style>
  <w:style w:type="paragraph" w:customStyle="1" w:styleId="ZD2rove">
    <w:name w:val="ZD 2. úroveň"/>
    <w:basedOn w:val="Normln"/>
    <w:link w:val="ZD2roveChar"/>
    <w:qFormat/>
    <w:rsid w:val="007E4237"/>
    <w:pPr>
      <w:tabs>
        <w:tab w:val="num" w:pos="660"/>
      </w:tabs>
      <w:spacing w:before="120"/>
      <w:ind w:left="660" w:hanging="660"/>
      <w:jc w:val="both"/>
    </w:pPr>
    <w:rPr>
      <w:rFonts w:ascii="Tahoma" w:eastAsia="Calibri" w:hAnsi="Tahoma"/>
      <w:sz w:val="20"/>
      <w:szCs w:val="22"/>
      <w:lang w:val="x-none" w:eastAsia="en-US"/>
    </w:rPr>
  </w:style>
  <w:style w:type="paragraph" w:styleId="Textbubliny">
    <w:name w:val="Balloon Text"/>
    <w:basedOn w:val="Normln"/>
    <w:link w:val="TextbublinyChar"/>
    <w:rsid w:val="00EE3A27"/>
    <w:rPr>
      <w:rFonts w:ascii="Segoe UI" w:hAnsi="Segoe UI"/>
      <w:sz w:val="18"/>
      <w:szCs w:val="18"/>
      <w:lang w:val="x-none" w:eastAsia="x-none"/>
    </w:rPr>
  </w:style>
  <w:style w:type="paragraph" w:styleId="Bezmezer">
    <w:name w:val="No Spacing"/>
    <w:uiPriority w:val="1"/>
    <w:qFormat/>
    <w:rsid w:val="00772E49"/>
    <w:pPr>
      <w:suppressAutoHyphens/>
    </w:pPr>
    <w:rPr>
      <w:rFonts w:ascii="Calibri" w:eastAsia="Calibri" w:hAnsi="Calibri"/>
      <w:sz w:val="22"/>
      <w:szCs w:val="22"/>
      <w:lang w:eastAsia="en-US"/>
    </w:rPr>
  </w:style>
  <w:style w:type="paragraph" w:styleId="Textkomente">
    <w:name w:val="annotation text"/>
    <w:basedOn w:val="Normln"/>
    <w:link w:val="TextkomenteChar"/>
    <w:rsid w:val="001828AA"/>
    <w:rPr>
      <w:sz w:val="20"/>
      <w:szCs w:val="20"/>
    </w:rPr>
  </w:style>
  <w:style w:type="paragraph" w:styleId="Pedmtkomente">
    <w:name w:val="annotation subject"/>
    <w:basedOn w:val="Textkomente"/>
    <w:link w:val="PedmtkomenteChar"/>
    <w:rsid w:val="001828AA"/>
    <w:rPr>
      <w:b/>
      <w:bCs/>
    </w:rPr>
  </w:style>
  <w:style w:type="paragraph" w:customStyle="1" w:styleId="Odstavecseseznamem1">
    <w:name w:val="Odstavec se seznamem1"/>
    <w:basedOn w:val="Normln"/>
    <w:rsid w:val="000E4606"/>
    <w:pPr>
      <w:spacing w:after="200" w:line="276" w:lineRule="auto"/>
      <w:ind w:left="720"/>
      <w:contextualSpacing/>
    </w:pPr>
    <w:rPr>
      <w:rFonts w:ascii="Calibri" w:hAnsi="Calibri"/>
      <w:sz w:val="22"/>
      <w:szCs w:val="22"/>
      <w:lang w:eastAsia="en-US"/>
    </w:rPr>
  </w:style>
  <w:style w:type="paragraph" w:styleId="Odstavecseseznamem">
    <w:name w:val="List Paragraph"/>
    <w:aliases w:val="nad 1,Název grafu,Nad,Odstavec_muj"/>
    <w:basedOn w:val="Normln"/>
    <w:link w:val="OdstavecseseznamemChar"/>
    <w:uiPriority w:val="34"/>
    <w:qFormat/>
    <w:rsid w:val="00F04B2C"/>
    <w:pPr>
      <w:suppressAutoHyphens w:val="0"/>
      <w:spacing w:after="120" w:line="280" w:lineRule="exact"/>
      <w:ind w:left="720"/>
      <w:contextualSpacing/>
    </w:pPr>
    <w:rPr>
      <w:rFonts w:ascii="Calibri" w:hAnsi="Calibri" w:cs="Calibri"/>
      <w:sz w:val="22"/>
      <w:szCs w:val="22"/>
    </w:rPr>
  </w:style>
  <w:style w:type="character" w:customStyle="1" w:styleId="tlid-translation">
    <w:name w:val="tlid-translation"/>
    <w:rsid w:val="00292F6E"/>
  </w:style>
  <w:style w:type="character" w:customStyle="1" w:styleId="OdstavecseseznamemChar">
    <w:name w:val="Odstavec se seznamem Char"/>
    <w:aliases w:val="nad 1 Char,Název grafu Char,Nad Char,Odstavec_muj Char"/>
    <w:link w:val="Odstavecseseznamem"/>
    <w:uiPriority w:val="34"/>
    <w:locked/>
    <w:rsid w:val="001513C5"/>
    <w:rPr>
      <w:rFonts w:ascii="Calibri" w:hAnsi="Calibri" w:cs="Calibri"/>
      <w:sz w:val="22"/>
      <w:szCs w:val="22"/>
    </w:rPr>
  </w:style>
  <w:style w:type="paragraph" w:styleId="Normlnweb">
    <w:name w:val="Normal (Web)"/>
    <w:basedOn w:val="Normln"/>
    <w:semiHidden/>
    <w:unhideWhenUsed/>
    <w:rsid w:val="00563B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772801">
      <w:bodyDiv w:val="1"/>
      <w:marLeft w:val="0"/>
      <w:marRight w:val="0"/>
      <w:marTop w:val="0"/>
      <w:marBottom w:val="0"/>
      <w:divBdr>
        <w:top w:val="none" w:sz="0" w:space="0" w:color="auto"/>
        <w:left w:val="none" w:sz="0" w:space="0" w:color="auto"/>
        <w:bottom w:val="none" w:sz="0" w:space="0" w:color="auto"/>
        <w:right w:val="none" w:sz="0" w:space="0" w:color="auto"/>
      </w:divBdr>
    </w:div>
    <w:div w:id="112015617">
      <w:bodyDiv w:val="1"/>
      <w:marLeft w:val="0"/>
      <w:marRight w:val="0"/>
      <w:marTop w:val="0"/>
      <w:marBottom w:val="0"/>
      <w:divBdr>
        <w:top w:val="none" w:sz="0" w:space="0" w:color="auto"/>
        <w:left w:val="none" w:sz="0" w:space="0" w:color="auto"/>
        <w:bottom w:val="none" w:sz="0" w:space="0" w:color="auto"/>
        <w:right w:val="none" w:sz="0" w:space="0" w:color="auto"/>
      </w:divBdr>
      <w:divsChild>
        <w:div w:id="147989253">
          <w:marLeft w:val="0"/>
          <w:marRight w:val="0"/>
          <w:marTop w:val="0"/>
          <w:marBottom w:val="0"/>
          <w:divBdr>
            <w:top w:val="none" w:sz="0" w:space="0" w:color="auto"/>
            <w:left w:val="none" w:sz="0" w:space="0" w:color="auto"/>
            <w:bottom w:val="none" w:sz="0" w:space="0" w:color="auto"/>
            <w:right w:val="none" w:sz="0" w:space="0" w:color="auto"/>
          </w:divBdr>
          <w:divsChild>
            <w:div w:id="1401096336">
              <w:marLeft w:val="0"/>
              <w:marRight w:val="0"/>
              <w:marTop w:val="0"/>
              <w:marBottom w:val="0"/>
              <w:divBdr>
                <w:top w:val="none" w:sz="0" w:space="0" w:color="auto"/>
                <w:left w:val="none" w:sz="0" w:space="0" w:color="auto"/>
                <w:bottom w:val="none" w:sz="0" w:space="0" w:color="auto"/>
                <w:right w:val="none" w:sz="0" w:space="0" w:color="auto"/>
              </w:divBdr>
              <w:divsChild>
                <w:div w:id="110832188">
                  <w:marLeft w:val="0"/>
                  <w:marRight w:val="0"/>
                  <w:marTop w:val="0"/>
                  <w:marBottom w:val="0"/>
                  <w:divBdr>
                    <w:top w:val="none" w:sz="0" w:space="0" w:color="auto"/>
                    <w:left w:val="none" w:sz="0" w:space="0" w:color="auto"/>
                    <w:bottom w:val="none" w:sz="0" w:space="0" w:color="auto"/>
                    <w:right w:val="none" w:sz="0" w:space="0" w:color="auto"/>
                  </w:divBdr>
                  <w:divsChild>
                    <w:div w:id="1921212062">
                      <w:marLeft w:val="0"/>
                      <w:marRight w:val="0"/>
                      <w:marTop w:val="0"/>
                      <w:marBottom w:val="0"/>
                      <w:divBdr>
                        <w:top w:val="none" w:sz="0" w:space="0" w:color="auto"/>
                        <w:left w:val="none" w:sz="0" w:space="0" w:color="auto"/>
                        <w:bottom w:val="none" w:sz="0" w:space="0" w:color="auto"/>
                        <w:right w:val="none" w:sz="0" w:space="0" w:color="auto"/>
                      </w:divBdr>
                      <w:divsChild>
                        <w:div w:id="1532915192">
                          <w:marLeft w:val="0"/>
                          <w:marRight w:val="0"/>
                          <w:marTop w:val="0"/>
                          <w:marBottom w:val="0"/>
                          <w:divBdr>
                            <w:top w:val="none" w:sz="0" w:space="0" w:color="auto"/>
                            <w:left w:val="none" w:sz="0" w:space="0" w:color="auto"/>
                            <w:bottom w:val="none" w:sz="0" w:space="0" w:color="auto"/>
                            <w:right w:val="none" w:sz="0" w:space="0" w:color="auto"/>
                          </w:divBdr>
                          <w:divsChild>
                            <w:div w:id="1675066666">
                              <w:marLeft w:val="0"/>
                              <w:marRight w:val="0"/>
                              <w:marTop w:val="0"/>
                              <w:marBottom w:val="0"/>
                              <w:divBdr>
                                <w:top w:val="none" w:sz="0" w:space="0" w:color="auto"/>
                                <w:left w:val="none" w:sz="0" w:space="0" w:color="auto"/>
                                <w:bottom w:val="none" w:sz="0" w:space="0" w:color="auto"/>
                                <w:right w:val="none" w:sz="0" w:space="0" w:color="auto"/>
                              </w:divBdr>
                              <w:divsChild>
                                <w:div w:id="1966735663">
                                  <w:marLeft w:val="0"/>
                                  <w:marRight w:val="0"/>
                                  <w:marTop w:val="0"/>
                                  <w:marBottom w:val="0"/>
                                  <w:divBdr>
                                    <w:top w:val="none" w:sz="0" w:space="0" w:color="auto"/>
                                    <w:left w:val="none" w:sz="0" w:space="0" w:color="auto"/>
                                    <w:bottom w:val="none" w:sz="0" w:space="0" w:color="auto"/>
                                    <w:right w:val="none" w:sz="0" w:space="0" w:color="auto"/>
                                  </w:divBdr>
                                  <w:divsChild>
                                    <w:div w:id="809589289">
                                      <w:marLeft w:val="0"/>
                                      <w:marRight w:val="0"/>
                                      <w:marTop w:val="0"/>
                                      <w:marBottom w:val="0"/>
                                      <w:divBdr>
                                        <w:top w:val="none" w:sz="0" w:space="0" w:color="auto"/>
                                        <w:left w:val="none" w:sz="0" w:space="0" w:color="auto"/>
                                        <w:bottom w:val="none" w:sz="0" w:space="0" w:color="auto"/>
                                        <w:right w:val="none" w:sz="0" w:space="0" w:color="auto"/>
                                      </w:divBdr>
                                      <w:divsChild>
                                        <w:div w:id="1201820869">
                                          <w:marLeft w:val="0"/>
                                          <w:marRight w:val="0"/>
                                          <w:marTop w:val="0"/>
                                          <w:marBottom w:val="495"/>
                                          <w:divBdr>
                                            <w:top w:val="none" w:sz="0" w:space="0" w:color="auto"/>
                                            <w:left w:val="none" w:sz="0" w:space="0" w:color="auto"/>
                                            <w:bottom w:val="none" w:sz="0" w:space="0" w:color="auto"/>
                                            <w:right w:val="none" w:sz="0" w:space="0" w:color="auto"/>
                                          </w:divBdr>
                                          <w:divsChild>
                                            <w:div w:id="122679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7191636">
      <w:bodyDiv w:val="1"/>
      <w:marLeft w:val="0"/>
      <w:marRight w:val="0"/>
      <w:marTop w:val="0"/>
      <w:marBottom w:val="0"/>
      <w:divBdr>
        <w:top w:val="none" w:sz="0" w:space="0" w:color="auto"/>
        <w:left w:val="none" w:sz="0" w:space="0" w:color="auto"/>
        <w:bottom w:val="none" w:sz="0" w:space="0" w:color="auto"/>
        <w:right w:val="none" w:sz="0" w:space="0" w:color="auto"/>
      </w:divBdr>
    </w:div>
    <w:div w:id="1114716076">
      <w:bodyDiv w:val="1"/>
      <w:marLeft w:val="0"/>
      <w:marRight w:val="0"/>
      <w:marTop w:val="0"/>
      <w:marBottom w:val="0"/>
      <w:divBdr>
        <w:top w:val="none" w:sz="0" w:space="0" w:color="auto"/>
        <w:left w:val="none" w:sz="0" w:space="0" w:color="auto"/>
        <w:bottom w:val="none" w:sz="0" w:space="0" w:color="auto"/>
        <w:right w:val="none" w:sz="0" w:space="0" w:color="auto"/>
      </w:divBdr>
    </w:div>
    <w:div w:id="1457604757">
      <w:bodyDiv w:val="1"/>
      <w:marLeft w:val="0"/>
      <w:marRight w:val="0"/>
      <w:marTop w:val="0"/>
      <w:marBottom w:val="0"/>
      <w:divBdr>
        <w:top w:val="none" w:sz="0" w:space="0" w:color="auto"/>
        <w:left w:val="none" w:sz="0" w:space="0" w:color="auto"/>
        <w:bottom w:val="none" w:sz="0" w:space="0" w:color="auto"/>
        <w:right w:val="none" w:sz="0" w:space="0" w:color="auto"/>
      </w:divBdr>
    </w:div>
    <w:div w:id="1543982739">
      <w:bodyDiv w:val="1"/>
      <w:marLeft w:val="0"/>
      <w:marRight w:val="0"/>
      <w:marTop w:val="0"/>
      <w:marBottom w:val="0"/>
      <w:divBdr>
        <w:top w:val="none" w:sz="0" w:space="0" w:color="auto"/>
        <w:left w:val="none" w:sz="0" w:space="0" w:color="auto"/>
        <w:bottom w:val="none" w:sz="0" w:space="0" w:color="auto"/>
        <w:right w:val="none" w:sz="0" w:space="0" w:color="auto"/>
      </w:divBdr>
    </w:div>
    <w:div w:id="1758671654">
      <w:bodyDiv w:val="1"/>
      <w:marLeft w:val="0"/>
      <w:marRight w:val="0"/>
      <w:marTop w:val="0"/>
      <w:marBottom w:val="0"/>
      <w:divBdr>
        <w:top w:val="none" w:sz="0" w:space="0" w:color="auto"/>
        <w:left w:val="none" w:sz="0" w:space="0" w:color="auto"/>
        <w:bottom w:val="none" w:sz="0" w:space="0" w:color="auto"/>
        <w:right w:val="none" w:sz="0" w:space="0" w:color="auto"/>
      </w:divBdr>
    </w:div>
    <w:div w:id="1953900642">
      <w:bodyDiv w:val="1"/>
      <w:marLeft w:val="0"/>
      <w:marRight w:val="0"/>
      <w:marTop w:val="0"/>
      <w:marBottom w:val="0"/>
      <w:divBdr>
        <w:top w:val="none" w:sz="0" w:space="0" w:color="auto"/>
        <w:left w:val="none" w:sz="0" w:space="0" w:color="auto"/>
        <w:bottom w:val="none" w:sz="0" w:space="0" w:color="auto"/>
        <w:right w:val="none" w:sz="0" w:space="0" w:color="auto"/>
      </w:divBdr>
    </w:div>
    <w:div w:id="21229890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7C55C5F0975AC944BFD0339073EBA5D1" ma:contentTypeVersion="15" ma:contentTypeDescription="Vytvoří nový dokument" ma:contentTypeScope="" ma:versionID="e27aba56753294d6d7bbaaffb37bcd47">
  <xsd:schema xmlns:xsd="http://www.w3.org/2001/XMLSchema" xmlns:xs="http://www.w3.org/2001/XMLSchema" xmlns:p="http://schemas.microsoft.com/office/2006/metadata/properties" xmlns:ns3="4a819aba-6fd5-46d8-b19c-d29edcfe2712" xmlns:ns4="28bdd882-de4f-4f9b-b0e5-7159aec30199" targetNamespace="http://schemas.microsoft.com/office/2006/metadata/properties" ma:root="true" ma:fieldsID="3ca94bc3e7fbbd685fc27aefc565fd97" ns3:_="" ns4:_="">
    <xsd:import namespace="4a819aba-6fd5-46d8-b19c-d29edcfe2712"/>
    <xsd:import namespace="28bdd882-de4f-4f9b-b0e5-7159aec301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SearchProperties" minOccurs="0"/>
                <xsd:element ref="ns3:MediaLengthInSeconds"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19aba-6fd5-46d8-b19c-d29edcfe27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bdd882-de4f-4f9b-b0e5-7159aec30199" elementFormDefault="qualified">
    <xsd:import namespace="http://schemas.microsoft.com/office/2006/documentManagement/types"/>
    <xsd:import namespace="http://schemas.microsoft.com/office/infopath/2007/PartnerControls"/>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element name="SharingHintHash" ma:index="19"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A99281-8DC1-47C7-A0D6-C6C8638C45B0}">
  <ds:schemaRefs>
    <ds:schemaRef ds:uri="http://schemas.openxmlformats.org/officeDocument/2006/bibliography"/>
  </ds:schemaRefs>
</ds:datastoreItem>
</file>

<file path=customXml/itemProps2.xml><?xml version="1.0" encoding="utf-8"?>
<ds:datastoreItem xmlns:ds="http://schemas.openxmlformats.org/officeDocument/2006/customXml" ds:itemID="{A783F4B7-BBA5-4181-B3C6-A8F415DAC57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AF1217A-6C54-4400-9E41-031D844C4EA0}">
  <ds:schemaRefs>
    <ds:schemaRef ds:uri="http://schemas.microsoft.com/sharepoint/v3/contenttype/forms"/>
  </ds:schemaRefs>
</ds:datastoreItem>
</file>

<file path=customXml/itemProps4.xml><?xml version="1.0" encoding="utf-8"?>
<ds:datastoreItem xmlns:ds="http://schemas.openxmlformats.org/officeDocument/2006/customXml" ds:itemID="{CAAA6DD6-74F0-40F9-A3B6-97398EA702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19aba-6fd5-46d8-b19c-d29edcfe2712"/>
    <ds:schemaRef ds:uri="28bdd882-de4f-4f9b-b0e5-7159aec301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1057</Words>
  <Characters>6239</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KRYCÍ LIST NABÍDKY</vt:lpstr>
    </vt:vector>
  </TitlesOfParts>
  <Company/>
  <LinksUpToDate>false</LinksUpToDate>
  <CharactersWithSpaces>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KRYCÍ LIST NABÍDKY</dc:title>
  <dc:subject/>
  <dc:creator>Ing. Jiří Zapletal</dc:creator>
  <cp:keywords/>
  <cp:lastModifiedBy>Tomisova Marcela</cp:lastModifiedBy>
  <cp:revision>4</cp:revision>
  <cp:lastPrinted>2007-09-19T06:49:00Z</cp:lastPrinted>
  <dcterms:created xsi:type="dcterms:W3CDTF">2025-07-23T10:21:00Z</dcterms:created>
  <dcterms:modified xsi:type="dcterms:W3CDTF">2025-08-15T14:08:00Z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0x0101007C55C5F0975AC944BFD0339073EBA5D1</vt:lpwstr>
  </property>
</Properties>
</file>