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33454" w:rsidRPr="00A0299B" w14:paraId="5D5C3D66" w14:textId="77777777" w:rsidTr="00111E78">
        <w:trPr>
          <w:trHeight w:val="5217"/>
          <w:jc w:val="center"/>
        </w:trPr>
        <w:tc>
          <w:tcPr>
            <w:tcW w:w="8977" w:type="dxa"/>
            <w:tcBorders>
              <w:top w:val="single" w:sz="12" w:space="0" w:color="FF0000"/>
              <w:left w:val="single" w:sz="12" w:space="0" w:color="FF0000"/>
              <w:bottom w:val="double" w:sz="12" w:space="0" w:color="FF0000"/>
              <w:right w:val="single" w:sz="12" w:space="0" w:color="FF0000"/>
            </w:tcBorders>
            <w:shd w:val="clear" w:color="auto" w:fill="auto"/>
          </w:tcPr>
          <w:p w14:paraId="1B29D24B" w14:textId="77777777" w:rsidR="00A578CA" w:rsidRPr="00F72ECE" w:rsidRDefault="00A578CA" w:rsidP="00A578CA">
            <w:pPr>
              <w:jc w:val="center"/>
              <w:rPr>
                <w:b/>
                <w:sz w:val="26"/>
                <w:szCs w:val="26"/>
              </w:rPr>
            </w:pPr>
          </w:p>
          <w:p w14:paraId="2E753687" w14:textId="77777777" w:rsidR="00A578CA" w:rsidRPr="00F72ECE" w:rsidRDefault="00A578CA" w:rsidP="00A578CA">
            <w:pPr>
              <w:jc w:val="center"/>
              <w:rPr>
                <w:sz w:val="26"/>
                <w:szCs w:val="26"/>
              </w:rPr>
            </w:pPr>
          </w:p>
          <w:p w14:paraId="61B9A41F" w14:textId="77777777" w:rsidR="00A578CA" w:rsidRPr="00F72ECE" w:rsidRDefault="00A578CA" w:rsidP="00A578CA">
            <w:pPr>
              <w:jc w:val="center"/>
              <w:rPr>
                <w:sz w:val="26"/>
                <w:szCs w:val="26"/>
              </w:rPr>
            </w:pPr>
          </w:p>
          <w:p w14:paraId="29DA1341" w14:textId="77777777" w:rsidR="00A578CA" w:rsidRPr="00F72ECE" w:rsidRDefault="00A578CA" w:rsidP="00A578CA">
            <w:pPr>
              <w:jc w:val="center"/>
              <w:rPr>
                <w:sz w:val="26"/>
                <w:szCs w:val="26"/>
              </w:rPr>
            </w:pPr>
          </w:p>
          <w:p w14:paraId="2E215DDC" w14:textId="77777777" w:rsidR="00A578CA" w:rsidRPr="00F72ECE" w:rsidRDefault="00A578CA" w:rsidP="00A578CA">
            <w:pPr>
              <w:jc w:val="center"/>
              <w:rPr>
                <w:sz w:val="26"/>
                <w:szCs w:val="26"/>
              </w:rPr>
            </w:pPr>
          </w:p>
          <w:p w14:paraId="511A9212" w14:textId="77777777" w:rsidR="00A578CA" w:rsidRPr="00F72ECE" w:rsidRDefault="00A578CA" w:rsidP="00A578CA">
            <w:pPr>
              <w:jc w:val="center"/>
              <w:rPr>
                <w:sz w:val="26"/>
                <w:szCs w:val="26"/>
              </w:rPr>
            </w:pPr>
          </w:p>
          <w:p w14:paraId="03628B84" w14:textId="77777777" w:rsidR="00A578CA" w:rsidRPr="00F72ECE" w:rsidRDefault="00A578CA" w:rsidP="00A578CA">
            <w:pPr>
              <w:jc w:val="center"/>
              <w:rPr>
                <w:b/>
                <w:sz w:val="26"/>
                <w:szCs w:val="26"/>
              </w:rPr>
            </w:pPr>
          </w:p>
          <w:p w14:paraId="768F0BA9" w14:textId="77777777" w:rsidR="00A578CA" w:rsidRPr="00F72ECE" w:rsidRDefault="00A578CA" w:rsidP="00A578CA">
            <w:pPr>
              <w:jc w:val="center"/>
              <w:rPr>
                <w:b/>
                <w:sz w:val="26"/>
                <w:szCs w:val="26"/>
              </w:rPr>
            </w:pPr>
          </w:p>
          <w:p w14:paraId="68BF41E3" w14:textId="77777777" w:rsidR="00A578CA" w:rsidRPr="00F72ECE" w:rsidRDefault="00A578CA" w:rsidP="00A578CA">
            <w:pPr>
              <w:jc w:val="center"/>
              <w:rPr>
                <w:b/>
                <w:sz w:val="26"/>
                <w:szCs w:val="26"/>
              </w:rPr>
            </w:pPr>
          </w:p>
          <w:p w14:paraId="0C4F8619" w14:textId="77777777" w:rsidR="00A578CA" w:rsidRPr="00A0299B" w:rsidRDefault="00A578CA" w:rsidP="00A578CA">
            <w:pPr>
              <w:jc w:val="center"/>
              <w:rPr>
                <w:b/>
                <w:sz w:val="44"/>
                <w:szCs w:val="44"/>
              </w:rPr>
            </w:pPr>
            <w:proofErr w:type="gramStart"/>
            <w:r w:rsidRPr="00A0299B">
              <w:rPr>
                <w:b/>
                <w:sz w:val="44"/>
                <w:szCs w:val="44"/>
              </w:rPr>
              <w:t>TECHNICKÁ  ZPRÁVA</w:t>
            </w:r>
            <w:proofErr w:type="gramEnd"/>
          </w:p>
          <w:p w14:paraId="61D81E62" w14:textId="77777777" w:rsidR="00A578CA" w:rsidRPr="00A0299B" w:rsidRDefault="00A578CA" w:rsidP="00A578CA">
            <w:pPr>
              <w:widowControl/>
              <w:jc w:val="center"/>
              <w:rPr>
                <w:b/>
                <w:sz w:val="44"/>
                <w:szCs w:val="44"/>
              </w:rPr>
            </w:pPr>
            <w:proofErr w:type="gramStart"/>
            <w:r w:rsidRPr="00A0299B">
              <w:rPr>
                <w:b/>
                <w:sz w:val="44"/>
                <w:szCs w:val="44"/>
              </w:rPr>
              <w:t>POŽÁRNĚ  BEZPEČNOSTNÍ</w:t>
            </w:r>
            <w:proofErr w:type="gramEnd"/>
            <w:r w:rsidRPr="00A0299B">
              <w:rPr>
                <w:b/>
                <w:sz w:val="44"/>
                <w:szCs w:val="44"/>
              </w:rPr>
              <w:t xml:space="preserve">  ŘEŠENÍ</w:t>
            </w:r>
          </w:p>
          <w:p w14:paraId="3B12835F" w14:textId="77777777" w:rsidR="00A578CA" w:rsidRPr="00A0299B" w:rsidRDefault="00A578CA" w:rsidP="00A578CA">
            <w:pPr>
              <w:jc w:val="center"/>
              <w:rPr>
                <w:b/>
                <w:sz w:val="44"/>
                <w:szCs w:val="44"/>
              </w:rPr>
            </w:pPr>
            <w:r w:rsidRPr="00A0299B">
              <w:rPr>
                <w:b/>
                <w:sz w:val="44"/>
                <w:szCs w:val="44"/>
              </w:rPr>
              <w:t>------------------------------------------------------</w:t>
            </w:r>
          </w:p>
          <w:p w14:paraId="5046B152" w14:textId="77777777" w:rsidR="00A578CA" w:rsidRPr="00A0299B" w:rsidRDefault="00A578CA" w:rsidP="00A578CA">
            <w:pPr>
              <w:tabs>
                <w:tab w:val="left" w:pos="617"/>
                <w:tab w:val="left" w:pos="2885"/>
                <w:tab w:val="left" w:pos="3169"/>
              </w:tabs>
              <w:jc w:val="center"/>
              <w:rPr>
                <w:b/>
                <w:sz w:val="26"/>
                <w:szCs w:val="26"/>
              </w:rPr>
            </w:pPr>
          </w:p>
          <w:p w14:paraId="430D8083" w14:textId="77777777" w:rsidR="00A578CA" w:rsidRPr="00A0299B" w:rsidRDefault="00A578CA" w:rsidP="00A578CA">
            <w:pPr>
              <w:tabs>
                <w:tab w:val="left" w:pos="617"/>
                <w:tab w:val="left" w:pos="2885"/>
                <w:tab w:val="left" w:pos="3169"/>
              </w:tabs>
              <w:jc w:val="center"/>
              <w:rPr>
                <w:b/>
                <w:sz w:val="26"/>
                <w:szCs w:val="26"/>
              </w:rPr>
            </w:pPr>
          </w:p>
          <w:p w14:paraId="66F7891A" w14:textId="77777777" w:rsidR="00A578CA" w:rsidRPr="00A0299B" w:rsidRDefault="00A578CA" w:rsidP="00A578CA">
            <w:pPr>
              <w:tabs>
                <w:tab w:val="left" w:pos="617"/>
                <w:tab w:val="left" w:pos="2885"/>
                <w:tab w:val="left" w:pos="3169"/>
              </w:tabs>
              <w:jc w:val="center"/>
              <w:rPr>
                <w:b/>
                <w:sz w:val="26"/>
                <w:szCs w:val="26"/>
              </w:rPr>
            </w:pPr>
          </w:p>
          <w:p w14:paraId="4073433D" w14:textId="77777777" w:rsidR="00A578CA" w:rsidRPr="00A0299B" w:rsidRDefault="00A578CA" w:rsidP="00A578CA">
            <w:pPr>
              <w:tabs>
                <w:tab w:val="left" w:pos="617"/>
                <w:tab w:val="left" w:pos="2885"/>
                <w:tab w:val="left" w:pos="3169"/>
              </w:tabs>
              <w:jc w:val="center"/>
              <w:rPr>
                <w:b/>
                <w:sz w:val="26"/>
                <w:szCs w:val="26"/>
              </w:rPr>
            </w:pPr>
          </w:p>
          <w:p w14:paraId="20E7481D" w14:textId="77777777" w:rsidR="00A578CA" w:rsidRPr="00A0299B" w:rsidRDefault="00A578CA" w:rsidP="00A578CA">
            <w:pPr>
              <w:tabs>
                <w:tab w:val="left" w:pos="617"/>
                <w:tab w:val="left" w:pos="2885"/>
                <w:tab w:val="left" w:pos="3169"/>
              </w:tabs>
              <w:jc w:val="center"/>
              <w:rPr>
                <w:b/>
                <w:sz w:val="26"/>
                <w:szCs w:val="26"/>
              </w:rPr>
            </w:pPr>
          </w:p>
          <w:p w14:paraId="63C648EA" w14:textId="77777777" w:rsidR="00A578CA" w:rsidRPr="00A0299B" w:rsidRDefault="00A578CA" w:rsidP="00A578CA">
            <w:pPr>
              <w:tabs>
                <w:tab w:val="left" w:pos="617"/>
                <w:tab w:val="left" w:pos="2885"/>
                <w:tab w:val="left" w:pos="3169"/>
              </w:tabs>
              <w:rPr>
                <w:b/>
                <w:sz w:val="26"/>
                <w:szCs w:val="26"/>
              </w:rPr>
            </w:pPr>
          </w:p>
          <w:p w14:paraId="7C0D042A" w14:textId="77777777" w:rsidR="00491357" w:rsidRPr="00A0299B" w:rsidRDefault="00491357" w:rsidP="00A578CA">
            <w:pPr>
              <w:tabs>
                <w:tab w:val="left" w:pos="617"/>
                <w:tab w:val="left" w:pos="2885"/>
                <w:tab w:val="left" w:pos="3169"/>
              </w:tabs>
              <w:rPr>
                <w:b/>
                <w:sz w:val="26"/>
                <w:szCs w:val="26"/>
              </w:rPr>
            </w:pPr>
          </w:p>
          <w:p w14:paraId="48E824AE" w14:textId="77777777" w:rsidR="00A578CA" w:rsidRPr="00A0299B" w:rsidRDefault="00A578CA" w:rsidP="00A578CA">
            <w:pPr>
              <w:tabs>
                <w:tab w:val="left" w:pos="617"/>
                <w:tab w:val="left" w:pos="2885"/>
                <w:tab w:val="left" w:pos="3169"/>
              </w:tabs>
              <w:rPr>
                <w:b/>
                <w:sz w:val="26"/>
                <w:szCs w:val="26"/>
              </w:rPr>
            </w:pPr>
          </w:p>
          <w:p w14:paraId="0CD401BA" w14:textId="77777777" w:rsidR="00A578CA" w:rsidRPr="00A0299B" w:rsidRDefault="00A578CA" w:rsidP="00A578CA">
            <w:pPr>
              <w:tabs>
                <w:tab w:val="left" w:pos="617"/>
                <w:tab w:val="left" w:pos="2885"/>
                <w:tab w:val="left" w:pos="3169"/>
              </w:tabs>
              <w:rPr>
                <w:b/>
                <w:sz w:val="26"/>
                <w:szCs w:val="26"/>
              </w:rPr>
            </w:pPr>
          </w:p>
          <w:p w14:paraId="1BA06A99" w14:textId="77777777" w:rsidR="00061E69" w:rsidRPr="00A0299B" w:rsidRDefault="00061E69" w:rsidP="00681013">
            <w:pPr>
              <w:tabs>
                <w:tab w:val="left" w:pos="617"/>
                <w:tab w:val="left" w:pos="2885"/>
                <w:tab w:val="left" w:pos="3169"/>
              </w:tabs>
              <w:jc w:val="center"/>
              <w:rPr>
                <w:b/>
                <w:sz w:val="24"/>
                <w:szCs w:val="24"/>
              </w:rPr>
            </w:pPr>
          </w:p>
          <w:tbl>
            <w:tblPr>
              <w:tblW w:w="0" w:type="auto"/>
              <w:tblInd w:w="548" w:type="dxa"/>
              <w:tblLayout w:type="fixed"/>
              <w:tblCellMar>
                <w:left w:w="70" w:type="dxa"/>
                <w:right w:w="70" w:type="dxa"/>
              </w:tblCellMar>
              <w:tblLook w:val="0000" w:firstRow="0" w:lastRow="0" w:firstColumn="0" w:lastColumn="0" w:noHBand="0" w:noVBand="0"/>
            </w:tblPr>
            <w:tblGrid>
              <w:gridCol w:w="3030"/>
              <w:gridCol w:w="220"/>
              <w:gridCol w:w="4792"/>
            </w:tblGrid>
            <w:tr w:rsidR="00C33454" w:rsidRPr="00A0299B" w14:paraId="52BCCD98" w14:textId="77777777" w:rsidTr="007A7DE6">
              <w:trPr>
                <w:trHeight w:val="438"/>
              </w:trPr>
              <w:tc>
                <w:tcPr>
                  <w:tcW w:w="3030" w:type="dxa"/>
                </w:tcPr>
                <w:p w14:paraId="742628F9" w14:textId="77777777" w:rsidR="009E5838" w:rsidRPr="00A0299B" w:rsidRDefault="009E5838" w:rsidP="0076404D">
                  <w:pPr>
                    <w:tabs>
                      <w:tab w:val="left" w:pos="3169"/>
                      <w:tab w:val="left" w:pos="3452"/>
                    </w:tabs>
                    <w:rPr>
                      <w:b/>
                      <w:sz w:val="24"/>
                      <w:szCs w:val="24"/>
                    </w:rPr>
                  </w:pPr>
                  <w:r w:rsidRPr="00A0299B">
                    <w:rPr>
                      <w:b/>
                      <w:sz w:val="24"/>
                      <w:szCs w:val="24"/>
                    </w:rPr>
                    <w:t>Stavba</w:t>
                  </w:r>
                </w:p>
              </w:tc>
              <w:tc>
                <w:tcPr>
                  <w:tcW w:w="187" w:type="dxa"/>
                </w:tcPr>
                <w:p w14:paraId="76FEDDE7" w14:textId="77777777" w:rsidR="009E5838" w:rsidRPr="00A0299B" w:rsidRDefault="009E5838" w:rsidP="00E30F59">
                  <w:pPr>
                    <w:tabs>
                      <w:tab w:val="left" w:pos="3169"/>
                      <w:tab w:val="left" w:pos="3452"/>
                    </w:tabs>
                    <w:jc w:val="center"/>
                    <w:rPr>
                      <w:b/>
                      <w:sz w:val="24"/>
                      <w:szCs w:val="24"/>
                    </w:rPr>
                  </w:pPr>
                  <w:r w:rsidRPr="00A0299B">
                    <w:rPr>
                      <w:b/>
                      <w:sz w:val="24"/>
                      <w:szCs w:val="24"/>
                    </w:rPr>
                    <w:t>:</w:t>
                  </w:r>
                </w:p>
              </w:tc>
              <w:tc>
                <w:tcPr>
                  <w:tcW w:w="4792" w:type="dxa"/>
                </w:tcPr>
                <w:p w14:paraId="72B4E47B" w14:textId="77777777" w:rsidR="00491357" w:rsidRPr="00A0299B" w:rsidRDefault="00491357" w:rsidP="00491357">
                  <w:pPr>
                    <w:tabs>
                      <w:tab w:val="left" w:pos="3169"/>
                      <w:tab w:val="left" w:pos="3452"/>
                    </w:tabs>
                    <w:rPr>
                      <w:sz w:val="24"/>
                      <w:szCs w:val="24"/>
                    </w:rPr>
                  </w:pPr>
                  <w:r w:rsidRPr="00A0299B">
                    <w:rPr>
                      <w:sz w:val="24"/>
                      <w:szCs w:val="24"/>
                    </w:rPr>
                    <w:t>IT4Inovations národní superpočítačové centrum</w:t>
                  </w:r>
                </w:p>
                <w:p w14:paraId="2693E901" w14:textId="77777777" w:rsidR="00491357" w:rsidRPr="00A0299B" w:rsidRDefault="00491357" w:rsidP="00491357">
                  <w:pPr>
                    <w:tabs>
                      <w:tab w:val="left" w:pos="3169"/>
                      <w:tab w:val="left" w:pos="3452"/>
                    </w:tabs>
                    <w:rPr>
                      <w:b/>
                      <w:bCs/>
                      <w:i/>
                      <w:iCs/>
                      <w:sz w:val="24"/>
                      <w:szCs w:val="24"/>
                    </w:rPr>
                  </w:pPr>
                  <w:r w:rsidRPr="00A0299B">
                    <w:rPr>
                      <w:b/>
                      <w:bCs/>
                      <w:i/>
                      <w:iCs/>
                      <w:sz w:val="24"/>
                      <w:szCs w:val="24"/>
                    </w:rPr>
                    <w:t>Rozšíření kapacit datového centra</w:t>
                  </w:r>
                </w:p>
                <w:p w14:paraId="16DDB6DC" w14:textId="626BEA24" w:rsidR="00491357" w:rsidRPr="00A0299B" w:rsidRDefault="00491357" w:rsidP="00531688">
                  <w:pPr>
                    <w:tabs>
                      <w:tab w:val="left" w:pos="0"/>
                    </w:tabs>
                    <w:spacing w:line="180" w:lineRule="atLeast"/>
                    <w:rPr>
                      <w:sz w:val="24"/>
                      <w:szCs w:val="24"/>
                    </w:rPr>
                  </w:pPr>
                </w:p>
              </w:tc>
            </w:tr>
            <w:tr w:rsidR="00C33454" w:rsidRPr="00A0299B" w14:paraId="48476A5B" w14:textId="77777777" w:rsidTr="007A7DE6">
              <w:trPr>
                <w:trHeight w:val="825"/>
              </w:trPr>
              <w:tc>
                <w:tcPr>
                  <w:tcW w:w="3030" w:type="dxa"/>
                </w:tcPr>
                <w:p w14:paraId="3028187C" w14:textId="77777777" w:rsidR="005F7D68" w:rsidRPr="00A0299B" w:rsidRDefault="005F7D68" w:rsidP="00BA09E0">
                  <w:pPr>
                    <w:tabs>
                      <w:tab w:val="left" w:pos="3169"/>
                      <w:tab w:val="left" w:pos="3452"/>
                    </w:tabs>
                    <w:rPr>
                      <w:b/>
                      <w:sz w:val="24"/>
                      <w:szCs w:val="24"/>
                    </w:rPr>
                  </w:pPr>
                  <w:r w:rsidRPr="00A0299B">
                    <w:rPr>
                      <w:b/>
                      <w:sz w:val="24"/>
                      <w:szCs w:val="24"/>
                    </w:rPr>
                    <w:t>Objednatel</w:t>
                  </w:r>
                </w:p>
              </w:tc>
              <w:tc>
                <w:tcPr>
                  <w:tcW w:w="187" w:type="dxa"/>
                </w:tcPr>
                <w:p w14:paraId="0D4025D7" w14:textId="77777777" w:rsidR="005F7D68" w:rsidRPr="00A0299B" w:rsidRDefault="005F7D68" w:rsidP="00E30F59">
                  <w:pPr>
                    <w:tabs>
                      <w:tab w:val="left" w:pos="3169"/>
                      <w:tab w:val="left" w:pos="3452"/>
                    </w:tabs>
                    <w:jc w:val="center"/>
                    <w:rPr>
                      <w:b/>
                      <w:sz w:val="24"/>
                      <w:szCs w:val="24"/>
                    </w:rPr>
                  </w:pPr>
                  <w:r w:rsidRPr="00A0299B">
                    <w:rPr>
                      <w:b/>
                      <w:sz w:val="24"/>
                      <w:szCs w:val="24"/>
                    </w:rPr>
                    <w:t>:</w:t>
                  </w:r>
                </w:p>
              </w:tc>
              <w:tc>
                <w:tcPr>
                  <w:tcW w:w="4792" w:type="dxa"/>
                </w:tcPr>
                <w:p w14:paraId="65CC3CAD" w14:textId="1051D035" w:rsidR="00F72ECE" w:rsidRPr="00A0299B" w:rsidRDefault="00C507A5" w:rsidP="00F72ECE">
                  <w:pPr>
                    <w:tabs>
                      <w:tab w:val="left" w:pos="3169"/>
                      <w:tab w:val="left" w:pos="3452"/>
                    </w:tabs>
                    <w:rPr>
                      <w:sz w:val="24"/>
                      <w:szCs w:val="24"/>
                    </w:rPr>
                  </w:pPr>
                  <w:r w:rsidRPr="00A0299B">
                    <w:rPr>
                      <w:sz w:val="24"/>
                      <w:szCs w:val="24"/>
                    </w:rPr>
                    <w:t xml:space="preserve">PRONIX </w:t>
                  </w:r>
                  <w:r w:rsidR="00531688" w:rsidRPr="00A0299B">
                    <w:rPr>
                      <w:sz w:val="24"/>
                      <w:szCs w:val="24"/>
                    </w:rPr>
                    <w:t>s</w:t>
                  </w:r>
                  <w:r w:rsidRPr="00A0299B">
                    <w:rPr>
                      <w:sz w:val="24"/>
                      <w:szCs w:val="24"/>
                    </w:rPr>
                    <w:t>.</w:t>
                  </w:r>
                  <w:r w:rsidR="00531688" w:rsidRPr="00A0299B">
                    <w:rPr>
                      <w:sz w:val="24"/>
                      <w:szCs w:val="24"/>
                    </w:rPr>
                    <w:t xml:space="preserve">r.o. </w:t>
                  </w:r>
                  <w:r w:rsidR="00F72ECE" w:rsidRPr="00A0299B">
                    <w:rPr>
                      <w:sz w:val="24"/>
                      <w:szCs w:val="24"/>
                    </w:rPr>
                    <w:t xml:space="preserve">                    </w:t>
                  </w:r>
                  <w:r w:rsidR="0064713C" w:rsidRPr="00A0299B">
                    <w:rPr>
                      <w:sz w:val="24"/>
                      <w:szCs w:val="24"/>
                    </w:rPr>
                    <w:t xml:space="preserve"> </w:t>
                  </w:r>
                </w:p>
                <w:p w14:paraId="6740AC16" w14:textId="2755ACEC" w:rsidR="00F72ECE" w:rsidRPr="00A0299B" w:rsidRDefault="00C507A5" w:rsidP="00F72ECE">
                  <w:pPr>
                    <w:tabs>
                      <w:tab w:val="left" w:pos="3169"/>
                      <w:tab w:val="left" w:pos="3452"/>
                    </w:tabs>
                    <w:rPr>
                      <w:sz w:val="24"/>
                      <w:szCs w:val="24"/>
                    </w:rPr>
                  </w:pPr>
                  <w:r w:rsidRPr="00A0299B">
                    <w:rPr>
                      <w:sz w:val="24"/>
                      <w:szCs w:val="24"/>
                    </w:rPr>
                    <w:t>U Kněžské louky 2145/28</w:t>
                  </w:r>
                </w:p>
                <w:p w14:paraId="3716AFC5" w14:textId="48DEC279" w:rsidR="00F72ECE" w:rsidRPr="00A0299B" w:rsidRDefault="00F72ECE" w:rsidP="00F72ECE">
                  <w:pPr>
                    <w:tabs>
                      <w:tab w:val="left" w:pos="3169"/>
                      <w:tab w:val="left" w:pos="3452"/>
                    </w:tabs>
                    <w:rPr>
                      <w:sz w:val="24"/>
                      <w:szCs w:val="24"/>
                    </w:rPr>
                  </w:pPr>
                  <w:r w:rsidRPr="00A0299B">
                    <w:rPr>
                      <w:sz w:val="24"/>
                      <w:szCs w:val="24"/>
                    </w:rPr>
                    <w:t>1</w:t>
                  </w:r>
                  <w:r w:rsidR="00491357" w:rsidRPr="00A0299B">
                    <w:rPr>
                      <w:sz w:val="24"/>
                      <w:szCs w:val="24"/>
                    </w:rPr>
                    <w:t>3</w:t>
                  </w:r>
                  <w:r w:rsidRPr="00A0299B">
                    <w:rPr>
                      <w:sz w:val="24"/>
                      <w:szCs w:val="24"/>
                    </w:rPr>
                    <w:t xml:space="preserve">0 </w:t>
                  </w:r>
                  <w:proofErr w:type="gramStart"/>
                  <w:r w:rsidRPr="00A0299B">
                    <w:rPr>
                      <w:sz w:val="24"/>
                      <w:szCs w:val="24"/>
                    </w:rPr>
                    <w:t>00  Praha</w:t>
                  </w:r>
                  <w:proofErr w:type="gramEnd"/>
                  <w:r w:rsidRPr="00A0299B">
                    <w:rPr>
                      <w:sz w:val="24"/>
                      <w:szCs w:val="24"/>
                    </w:rPr>
                    <w:t xml:space="preserve"> </w:t>
                  </w:r>
                  <w:r w:rsidR="00491357" w:rsidRPr="00A0299B">
                    <w:rPr>
                      <w:sz w:val="24"/>
                      <w:szCs w:val="24"/>
                    </w:rPr>
                    <w:t>3                            IČ: 480 279 44</w:t>
                  </w:r>
                </w:p>
                <w:p w14:paraId="7A707BB9" w14:textId="77777777" w:rsidR="005F7D68" w:rsidRPr="00A0299B" w:rsidRDefault="005F7D68" w:rsidP="00BA09E0">
                  <w:pPr>
                    <w:rPr>
                      <w:szCs w:val="24"/>
                    </w:rPr>
                  </w:pPr>
                </w:p>
              </w:tc>
            </w:tr>
            <w:tr w:rsidR="00C33454" w:rsidRPr="00A0299B" w14:paraId="747CC560" w14:textId="77777777" w:rsidTr="007A7DE6">
              <w:trPr>
                <w:trHeight w:val="878"/>
              </w:trPr>
              <w:tc>
                <w:tcPr>
                  <w:tcW w:w="3030" w:type="dxa"/>
                </w:tcPr>
                <w:p w14:paraId="76C81287" w14:textId="77777777" w:rsidR="005F7D68" w:rsidRPr="00A0299B" w:rsidRDefault="005F7D68" w:rsidP="0076404D">
                  <w:pPr>
                    <w:tabs>
                      <w:tab w:val="left" w:pos="3169"/>
                      <w:tab w:val="left" w:pos="3452"/>
                    </w:tabs>
                    <w:rPr>
                      <w:b/>
                      <w:sz w:val="24"/>
                      <w:szCs w:val="24"/>
                    </w:rPr>
                  </w:pPr>
                  <w:r w:rsidRPr="00A0299B">
                    <w:rPr>
                      <w:b/>
                      <w:sz w:val="24"/>
                      <w:szCs w:val="24"/>
                    </w:rPr>
                    <w:t xml:space="preserve">Investor </w:t>
                  </w:r>
                </w:p>
              </w:tc>
              <w:tc>
                <w:tcPr>
                  <w:tcW w:w="187" w:type="dxa"/>
                </w:tcPr>
                <w:p w14:paraId="747BAD57" w14:textId="77777777" w:rsidR="005F7D68" w:rsidRPr="00A0299B" w:rsidRDefault="005F7D68" w:rsidP="00E30F59">
                  <w:pPr>
                    <w:tabs>
                      <w:tab w:val="left" w:pos="3169"/>
                      <w:tab w:val="left" w:pos="3452"/>
                    </w:tabs>
                    <w:jc w:val="center"/>
                    <w:rPr>
                      <w:b/>
                      <w:sz w:val="24"/>
                      <w:szCs w:val="24"/>
                    </w:rPr>
                  </w:pPr>
                  <w:r w:rsidRPr="00A0299B">
                    <w:rPr>
                      <w:b/>
                      <w:sz w:val="24"/>
                      <w:szCs w:val="24"/>
                    </w:rPr>
                    <w:t>:</w:t>
                  </w:r>
                </w:p>
              </w:tc>
              <w:tc>
                <w:tcPr>
                  <w:tcW w:w="4792" w:type="dxa"/>
                </w:tcPr>
                <w:p w14:paraId="039F24B3" w14:textId="08D65D9B" w:rsidR="006F6842" w:rsidRPr="00A0299B" w:rsidRDefault="006F6842" w:rsidP="006F6842">
                  <w:pPr>
                    <w:tabs>
                      <w:tab w:val="left" w:pos="3169"/>
                      <w:tab w:val="left" w:pos="3452"/>
                    </w:tabs>
                    <w:rPr>
                      <w:sz w:val="24"/>
                      <w:szCs w:val="24"/>
                    </w:rPr>
                  </w:pPr>
                  <w:r w:rsidRPr="00A0299B">
                    <w:rPr>
                      <w:sz w:val="24"/>
                      <w:szCs w:val="24"/>
                    </w:rPr>
                    <w:t>VŠB – Technická univerzita Ostrava</w:t>
                  </w:r>
                </w:p>
                <w:p w14:paraId="607564AD" w14:textId="49424F0D" w:rsidR="00552EFE" w:rsidRPr="00A0299B" w:rsidRDefault="00552EFE" w:rsidP="006F6842">
                  <w:pPr>
                    <w:tabs>
                      <w:tab w:val="left" w:pos="3169"/>
                      <w:tab w:val="left" w:pos="3452"/>
                    </w:tabs>
                    <w:rPr>
                      <w:sz w:val="24"/>
                      <w:szCs w:val="24"/>
                    </w:rPr>
                  </w:pPr>
                  <w:r w:rsidRPr="00A0299B">
                    <w:rPr>
                      <w:sz w:val="24"/>
                      <w:szCs w:val="24"/>
                    </w:rPr>
                    <w:t>IT4Inovations národní superpočítačové centrum</w:t>
                  </w:r>
                </w:p>
                <w:p w14:paraId="0B4F8899" w14:textId="77777777" w:rsidR="006F6842" w:rsidRPr="00A0299B" w:rsidRDefault="006F6842" w:rsidP="006F6842">
                  <w:pPr>
                    <w:tabs>
                      <w:tab w:val="left" w:pos="3169"/>
                      <w:tab w:val="left" w:pos="3452"/>
                    </w:tabs>
                    <w:rPr>
                      <w:sz w:val="24"/>
                      <w:szCs w:val="24"/>
                    </w:rPr>
                  </w:pPr>
                  <w:r w:rsidRPr="00A0299B">
                    <w:rPr>
                      <w:sz w:val="24"/>
                      <w:szCs w:val="24"/>
                    </w:rPr>
                    <w:t>17. listopadu 2172/15</w:t>
                  </w:r>
                </w:p>
                <w:p w14:paraId="05381773" w14:textId="78227F0D" w:rsidR="006F6842" w:rsidRPr="00A0299B" w:rsidRDefault="006F6842" w:rsidP="006F6842">
                  <w:pPr>
                    <w:tabs>
                      <w:tab w:val="left" w:pos="3169"/>
                      <w:tab w:val="left" w:pos="3452"/>
                    </w:tabs>
                    <w:ind w:right="-78"/>
                    <w:rPr>
                      <w:sz w:val="24"/>
                      <w:szCs w:val="24"/>
                    </w:rPr>
                  </w:pPr>
                  <w:r w:rsidRPr="00A0299B">
                    <w:rPr>
                      <w:sz w:val="24"/>
                      <w:szCs w:val="24"/>
                    </w:rPr>
                    <w:t xml:space="preserve">708 </w:t>
                  </w:r>
                  <w:proofErr w:type="gramStart"/>
                  <w:r w:rsidRPr="00A0299B">
                    <w:rPr>
                      <w:sz w:val="24"/>
                      <w:szCs w:val="24"/>
                    </w:rPr>
                    <w:t>00  Ostrava</w:t>
                  </w:r>
                  <w:proofErr w:type="gramEnd"/>
                  <w:r w:rsidRPr="00A0299B">
                    <w:rPr>
                      <w:sz w:val="24"/>
                      <w:szCs w:val="24"/>
                    </w:rPr>
                    <w:t xml:space="preserve"> - Poruba             IČ: 619</w:t>
                  </w:r>
                  <w:r w:rsidR="00552EFE" w:rsidRPr="00A0299B">
                    <w:rPr>
                      <w:sz w:val="24"/>
                      <w:szCs w:val="24"/>
                    </w:rPr>
                    <w:t> </w:t>
                  </w:r>
                  <w:r w:rsidRPr="00A0299B">
                    <w:rPr>
                      <w:sz w:val="24"/>
                      <w:szCs w:val="24"/>
                    </w:rPr>
                    <w:t>891</w:t>
                  </w:r>
                  <w:r w:rsidR="00552EFE" w:rsidRPr="00A0299B">
                    <w:rPr>
                      <w:sz w:val="24"/>
                      <w:szCs w:val="24"/>
                    </w:rPr>
                    <w:t xml:space="preserve"> </w:t>
                  </w:r>
                  <w:r w:rsidRPr="00A0299B">
                    <w:rPr>
                      <w:sz w:val="24"/>
                      <w:szCs w:val="24"/>
                    </w:rPr>
                    <w:t>00</w:t>
                  </w:r>
                </w:p>
                <w:p w14:paraId="60F6BB50" w14:textId="77777777" w:rsidR="00E42CFC" w:rsidRPr="00A0299B" w:rsidRDefault="00E42CFC" w:rsidP="00677374">
                  <w:pPr>
                    <w:rPr>
                      <w:sz w:val="24"/>
                    </w:rPr>
                  </w:pPr>
                </w:p>
              </w:tc>
            </w:tr>
            <w:tr w:rsidR="00C33454" w:rsidRPr="00A0299B" w14:paraId="7E32B208" w14:textId="77777777" w:rsidTr="007A7DE6">
              <w:trPr>
                <w:trHeight w:val="438"/>
              </w:trPr>
              <w:tc>
                <w:tcPr>
                  <w:tcW w:w="3030" w:type="dxa"/>
                </w:tcPr>
                <w:p w14:paraId="71ACE17E" w14:textId="77777777" w:rsidR="005F7D68" w:rsidRPr="00A0299B" w:rsidRDefault="005F7D68" w:rsidP="0076404D">
                  <w:pPr>
                    <w:tabs>
                      <w:tab w:val="left" w:pos="3169"/>
                      <w:tab w:val="left" w:pos="3452"/>
                    </w:tabs>
                    <w:rPr>
                      <w:b/>
                      <w:sz w:val="24"/>
                      <w:szCs w:val="24"/>
                    </w:rPr>
                  </w:pPr>
                  <w:r w:rsidRPr="00A0299B">
                    <w:rPr>
                      <w:b/>
                      <w:sz w:val="24"/>
                      <w:szCs w:val="24"/>
                    </w:rPr>
                    <w:t>Stupeň</w:t>
                  </w:r>
                </w:p>
              </w:tc>
              <w:tc>
                <w:tcPr>
                  <w:tcW w:w="187" w:type="dxa"/>
                </w:tcPr>
                <w:p w14:paraId="10539517" w14:textId="77777777" w:rsidR="005F7D68" w:rsidRPr="00A0299B" w:rsidRDefault="005F7D68" w:rsidP="00E30F59">
                  <w:pPr>
                    <w:tabs>
                      <w:tab w:val="left" w:pos="3169"/>
                      <w:tab w:val="left" w:pos="3452"/>
                    </w:tabs>
                    <w:jc w:val="center"/>
                    <w:rPr>
                      <w:b/>
                      <w:sz w:val="24"/>
                      <w:szCs w:val="24"/>
                    </w:rPr>
                  </w:pPr>
                  <w:r w:rsidRPr="00A0299B">
                    <w:rPr>
                      <w:b/>
                      <w:sz w:val="24"/>
                      <w:szCs w:val="24"/>
                    </w:rPr>
                    <w:t>:</w:t>
                  </w:r>
                </w:p>
              </w:tc>
              <w:tc>
                <w:tcPr>
                  <w:tcW w:w="4792" w:type="dxa"/>
                </w:tcPr>
                <w:p w14:paraId="718B3FA3" w14:textId="4EFC2A5C" w:rsidR="0066735D" w:rsidRPr="00A0299B" w:rsidRDefault="00C05190" w:rsidP="0066735D">
                  <w:pPr>
                    <w:widowControl/>
                    <w:rPr>
                      <w:sz w:val="24"/>
                    </w:rPr>
                  </w:pPr>
                  <w:r w:rsidRPr="00A0299B">
                    <w:rPr>
                      <w:sz w:val="24"/>
                    </w:rPr>
                    <w:t xml:space="preserve">Dokumentace </w:t>
                  </w:r>
                  <w:r w:rsidR="00531688" w:rsidRPr="00A0299B">
                    <w:rPr>
                      <w:sz w:val="24"/>
                    </w:rPr>
                    <w:t>pro</w:t>
                  </w:r>
                  <w:r w:rsidR="006F6842" w:rsidRPr="00A0299B">
                    <w:rPr>
                      <w:sz w:val="24"/>
                    </w:rPr>
                    <w:t xml:space="preserve"> provedení </w:t>
                  </w:r>
                  <w:r w:rsidR="00531688" w:rsidRPr="00A0299B">
                    <w:rPr>
                      <w:sz w:val="24"/>
                    </w:rPr>
                    <w:t>stavb</w:t>
                  </w:r>
                  <w:r w:rsidR="006F6842" w:rsidRPr="00A0299B">
                    <w:rPr>
                      <w:sz w:val="24"/>
                    </w:rPr>
                    <w:t>y</w:t>
                  </w:r>
                  <w:r w:rsidR="00531688" w:rsidRPr="00A0299B">
                    <w:rPr>
                      <w:sz w:val="24"/>
                    </w:rPr>
                    <w:t xml:space="preserve"> (DP</w:t>
                  </w:r>
                  <w:r w:rsidR="006F6842" w:rsidRPr="00A0299B">
                    <w:rPr>
                      <w:sz w:val="24"/>
                    </w:rPr>
                    <w:t>S</w:t>
                  </w:r>
                  <w:r w:rsidR="00531688" w:rsidRPr="00A0299B">
                    <w:rPr>
                      <w:sz w:val="24"/>
                    </w:rPr>
                    <w:t>)</w:t>
                  </w:r>
                </w:p>
                <w:p w14:paraId="6FF3B80D" w14:textId="77777777" w:rsidR="00A578CA" w:rsidRPr="00A0299B" w:rsidRDefault="00A578CA" w:rsidP="0066735D">
                  <w:pPr>
                    <w:widowControl/>
                    <w:rPr>
                      <w:sz w:val="24"/>
                    </w:rPr>
                  </w:pPr>
                </w:p>
                <w:p w14:paraId="76FDB5C1" w14:textId="30DE1E16" w:rsidR="00096D4F" w:rsidRPr="00A0299B" w:rsidRDefault="00096D4F" w:rsidP="0076404D">
                  <w:pPr>
                    <w:tabs>
                      <w:tab w:val="left" w:pos="3169"/>
                      <w:tab w:val="left" w:pos="3452"/>
                    </w:tabs>
                    <w:rPr>
                      <w:sz w:val="24"/>
                      <w:szCs w:val="24"/>
                    </w:rPr>
                  </w:pPr>
                </w:p>
              </w:tc>
            </w:tr>
          </w:tbl>
          <w:p w14:paraId="79E4E619" w14:textId="77777777" w:rsidR="004D3889" w:rsidRPr="00A0299B" w:rsidRDefault="004D3889" w:rsidP="00275819">
            <w:pPr>
              <w:ind w:left="257"/>
              <w:jc w:val="center"/>
              <w:rPr>
                <w:b/>
                <w:sz w:val="16"/>
                <w:szCs w:val="16"/>
              </w:rPr>
            </w:pPr>
          </w:p>
        </w:tc>
      </w:tr>
      <w:tr w:rsidR="00C33454" w:rsidRPr="00A0299B" w14:paraId="374DCD62" w14:textId="77777777" w:rsidTr="001D50F6">
        <w:trPr>
          <w:trHeight w:val="1998"/>
          <w:jc w:val="center"/>
        </w:trPr>
        <w:tc>
          <w:tcPr>
            <w:tcW w:w="8977" w:type="dxa"/>
            <w:tcBorders>
              <w:top w:val="double" w:sz="12" w:space="0" w:color="FF0000"/>
              <w:left w:val="single" w:sz="12" w:space="0" w:color="FF0000"/>
              <w:bottom w:val="single" w:sz="12" w:space="0" w:color="FF0000"/>
              <w:right w:val="single" w:sz="12" w:space="0" w:color="FF0000"/>
            </w:tcBorders>
          </w:tcPr>
          <w:p w14:paraId="36AC56AF" w14:textId="77777777" w:rsidR="0001142E" w:rsidRPr="00A0299B" w:rsidRDefault="0001142E">
            <w:pPr>
              <w:rPr>
                <w:sz w:val="24"/>
                <w:szCs w:val="24"/>
              </w:rPr>
            </w:pPr>
          </w:p>
          <w:tbl>
            <w:tblPr>
              <w:tblW w:w="0" w:type="auto"/>
              <w:tblInd w:w="548" w:type="dxa"/>
              <w:tblLayout w:type="fixed"/>
              <w:tblCellMar>
                <w:left w:w="70" w:type="dxa"/>
                <w:right w:w="70" w:type="dxa"/>
              </w:tblCellMar>
              <w:tblLook w:val="0000" w:firstRow="0" w:lastRow="0" w:firstColumn="0" w:lastColumn="0" w:noHBand="0" w:noVBand="0"/>
            </w:tblPr>
            <w:tblGrid>
              <w:gridCol w:w="3030"/>
              <w:gridCol w:w="220"/>
              <w:gridCol w:w="4296"/>
            </w:tblGrid>
            <w:tr w:rsidR="00C33454" w:rsidRPr="00A0299B" w14:paraId="76C60688" w14:textId="77777777">
              <w:trPr>
                <w:trHeight w:val="438"/>
              </w:trPr>
              <w:tc>
                <w:tcPr>
                  <w:tcW w:w="3030" w:type="dxa"/>
                </w:tcPr>
                <w:p w14:paraId="0C864F3E" w14:textId="77777777" w:rsidR="00727E09" w:rsidRPr="00A0299B" w:rsidRDefault="00727E09" w:rsidP="004D3889">
                  <w:pPr>
                    <w:tabs>
                      <w:tab w:val="left" w:pos="3169"/>
                      <w:tab w:val="left" w:pos="3452"/>
                    </w:tabs>
                    <w:rPr>
                      <w:b/>
                      <w:sz w:val="24"/>
                      <w:szCs w:val="24"/>
                    </w:rPr>
                  </w:pPr>
                  <w:r w:rsidRPr="00A0299B">
                    <w:rPr>
                      <w:b/>
                      <w:sz w:val="24"/>
                      <w:szCs w:val="24"/>
                    </w:rPr>
                    <w:t>Vypracoval</w:t>
                  </w:r>
                </w:p>
              </w:tc>
              <w:tc>
                <w:tcPr>
                  <w:tcW w:w="187" w:type="dxa"/>
                </w:tcPr>
                <w:p w14:paraId="179AC4EF" w14:textId="77777777" w:rsidR="00727E09" w:rsidRPr="00A0299B" w:rsidRDefault="00727E09" w:rsidP="004D3889">
                  <w:pPr>
                    <w:tabs>
                      <w:tab w:val="left" w:pos="3169"/>
                      <w:tab w:val="left" w:pos="3452"/>
                    </w:tabs>
                    <w:rPr>
                      <w:b/>
                      <w:sz w:val="24"/>
                      <w:szCs w:val="24"/>
                    </w:rPr>
                  </w:pPr>
                  <w:r w:rsidRPr="00A0299B">
                    <w:rPr>
                      <w:b/>
                      <w:sz w:val="24"/>
                      <w:szCs w:val="24"/>
                    </w:rPr>
                    <w:t>:</w:t>
                  </w:r>
                </w:p>
              </w:tc>
              <w:tc>
                <w:tcPr>
                  <w:tcW w:w="4296" w:type="dxa"/>
                </w:tcPr>
                <w:p w14:paraId="2781BC46" w14:textId="77777777" w:rsidR="00D414E7" w:rsidRPr="00A0299B" w:rsidRDefault="00F36242" w:rsidP="00D414E7">
                  <w:pPr>
                    <w:tabs>
                      <w:tab w:val="left" w:pos="3169"/>
                      <w:tab w:val="left" w:pos="3452"/>
                    </w:tabs>
                    <w:rPr>
                      <w:sz w:val="24"/>
                      <w:szCs w:val="24"/>
                    </w:rPr>
                  </w:pPr>
                  <w:r w:rsidRPr="00A0299B">
                    <w:rPr>
                      <w:sz w:val="24"/>
                      <w:szCs w:val="24"/>
                    </w:rPr>
                    <w:t xml:space="preserve">Ing. </w:t>
                  </w:r>
                  <w:r w:rsidR="002D69BA" w:rsidRPr="00A0299B">
                    <w:rPr>
                      <w:sz w:val="24"/>
                      <w:szCs w:val="24"/>
                    </w:rPr>
                    <w:t>František Hasala</w:t>
                  </w:r>
                </w:p>
                <w:p w14:paraId="37208CCB" w14:textId="77777777" w:rsidR="00F3728D" w:rsidRPr="00A0299B" w:rsidRDefault="00F3728D" w:rsidP="004D3889">
                  <w:pPr>
                    <w:tabs>
                      <w:tab w:val="left" w:pos="3169"/>
                      <w:tab w:val="left" w:pos="3452"/>
                    </w:tabs>
                    <w:rPr>
                      <w:sz w:val="24"/>
                      <w:szCs w:val="24"/>
                    </w:rPr>
                  </w:pPr>
                </w:p>
              </w:tc>
            </w:tr>
            <w:tr w:rsidR="00C33454" w:rsidRPr="00A0299B" w14:paraId="287F2BDB" w14:textId="77777777">
              <w:trPr>
                <w:trHeight w:val="438"/>
              </w:trPr>
              <w:tc>
                <w:tcPr>
                  <w:tcW w:w="3030" w:type="dxa"/>
                </w:tcPr>
                <w:p w14:paraId="25F597DA" w14:textId="77777777" w:rsidR="00727E09" w:rsidRPr="00A0299B" w:rsidRDefault="00727E09" w:rsidP="004D3889">
                  <w:pPr>
                    <w:tabs>
                      <w:tab w:val="left" w:pos="3169"/>
                      <w:tab w:val="left" w:pos="3452"/>
                    </w:tabs>
                    <w:rPr>
                      <w:b/>
                      <w:sz w:val="24"/>
                      <w:szCs w:val="24"/>
                    </w:rPr>
                  </w:pPr>
                  <w:r w:rsidRPr="00A0299B">
                    <w:rPr>
                      <w:b/>
                      <w:sz w:val="24"/>
                      <w:szCs w:val="24"/>
                    </w:rPr>
                    <w:t>Technická kontrola</w:t>
                  </w:r>
                </w:p>
              </w:tc>
              <w:tc>
                <w:tcPr>
                  <w:tcW w:w="187" w:type="dxa"/>
                </w:tcPr>
                <w:p w14:paraId="59CF5731" w14:textId="77777777" w:rsidR="00727E09" w:rsidRPr="00A0299B" w:rsidRDefault="00727E09" w:rsidP="004D3889">
                  <w:pPr>
                    <w:tabs>
                      <w:tab w:val="left" w:pos="3169"/>
                      <w:tab w:val="left" w:pos="3452"/>
                    </w:tabs>
                    <w:rPr>
                      <w:b/>
                      <w:sz w:val="24"/>
                      <w:szCs w:val="24"/>
                    </w:rPr>
                  </w:pPr>
                  <w:r w:rsidRPr="00A0299B">
                    <w:rPr>
                      <w:b/>
                      <w:sz w:val="24"/>
                      <w:szCs w:val="24"/>
                    </w:rPr>
                    <w:t>:</w:t>
                  </w:r>
                </w:p>
              </w:tc>
              <w:tc>
                <w:tcPr>
                  <w:tcW w:w="4296" w:type="dxa"/>
                </w:tcPr>
                <w:p w14:paraId="0250DA35" w14:textId="77777777" w:rsidR="00727E09" w:rsidRPr="00A0299B" w:rsidRDefault="00727E09" w:rsidP="004D3889">
                  <w:pPr>
                    <w:tabs>
                      <w:tab w:val="left" w:pos="3169"/>
                      <w:tab w:val="left" w:pos="3452"/>
                    </w:tabs>
                    <w:rPr>
                      <w:sz w:val="24"/>
                      <w:szCs w:val="24"/>
                    </w:rPr>
                  </w:pPr>
                  <w:r w:rsidRPr="00A0299B">
                    <w:rPr>
                      <w:sz w:val="24"/>
                      <w:szCs w:val="24"/>
                    </w:rPr>
                    <w:t>Ing.</w:t>
                  </w:r>
                  <w:r w:rsidR="00C50115" w:rsidRPr="00A0299B">
                    <w:rPr>
                      <w:sz w:val="24"/>
                      <w:szCs w:val="24"/>
                    </w:rPr>
                    <w:t xml:space="preserve"> </w:t>
                  </w:r>
                  <w:r w:rsidR="00D414E7" w:rsidRPr="00A0299B">
                    <w:rPr>
                      <w:sz w:val="24"/>
                      <w:szCs w:val="24"/>
                    </w:rPr>
                    <w:t>Jiří Veselý</w:t>
                  </w:r>
                </w:p>
                <w:p w14:paraId="72CFC9D7" w14:textId="77777777" w:rsidR="00A1681E" w:rsidRPr="00A0299B" w:rsidRDefault="00A1681E" w:rsidP="004D3889">
                  <w:pPr>
                    <w:tabs>
                      <w:tab w:val="left" w:pos="3169"/>
                      <w:tab w:val="left" w:pos="3452"/>
                    </w:tabs>
                    <w:rPr>
                      <w:sz w:val="24"/>
                      <w:szCs w:val="24"/>
                    </w:rPr>
                  </w:pPr>
                </w:p>
              </w:tc>
            </w:tr>
            <w:tr w:rsidR="00C33454" w:rsidRPr="00A0299B" w14:paraId="1B5001FB" w14:textId="77777777">
              <w:trPr>
                <w:trHeight w:val="438"/>
              </w:trPr>
              <w:tc>
                <w:tcPr>
                  <w:tcW w:w="3030" w:type="dxa"/>
                </w:tcPr>
                <w:p w14:paraId="31C22695" w14:textId="77777777" w:rsidR="00727E09" w:rsidRPr="00A0299B" w:rsidRDefault="00727E09" w:rsidP="004D3889">
                  <w:pPr>
                    <w:tabs>
                      <w:tab w:val="left" w:pos="3169"/>
                      <w:tab w:val="left" w:pos="3452"/>
                    </w:tabs>
                    <w:rPr>
                      <w:b/>
                      <w:sz w:val="24"/>
                      <w:szCs w:val="24"/>
                    </w:rPr>
                  </w:pPr>
                  <w:r w:rsidRPr="00A0299B">
                    <w:rPr>
                      <w:b/>
                      <w:sz w:val="24"/>
                      <w:szCs w:val="24"/>
                    </w:rPr>
                    <w:t>Datum</w:t>
                  </w:r>
                </w:p>
              </w:tc>
              <w:tc>
                <w:tcPr>
                  <w:tcW w:w="187" w:type="dxa"/>
                </w:tcPr>
                <w:p w14:paraId="004EFA8C" w14:textId="77777777" w:rsidR="00727E09" w:rsidRPr="00A0299B" w:rsidRDefault="00727E09" w:rsidP="004D3889">
                  <w:pPr>
                    <w:tabs>
                      <w:tab w:val="left" w:pos="3169"/>
                      <w:tab w:val="left" w:pos="3452"/>
                    </w:tabs>
                    <w:rPr>
                      <w:b/>
                      <w:sz w:val="24"/>
                      <w:szCs w:val="24"/>
                    </w:rPr>
                  </w:pPr>
                  <w:r w:rsidRPr="00A0299B">
                    <w:rPr>
                      <w:b/>
                      <w:sz w:val="24"/>
                      <w:szCs w:val="24"/>
                    </w:rPr>
                    <w:t>:</w:t>
                  </w:r>
                </w:p>
              </w:tc>
              <w:tc>
                <w:tcPr>
                  <w:tcW w:w="4296" w:type="dxa"/>
                </w:tcPr>
                <w:p w14:paraId="70EE8D38" w14:textId="22FD6FC4" w:rsidR="00727E09" w:rsidRPr="00A0299B" w:rsidRDefault="006F6842" w:rsidP="004D3889">
                  <w:pPr>
                    <w:tabs>
                      <w:tab w:val="left" w:pos="3169"/>
                      <w:tab w:val="left" w:pos="3452"/>
                    </w:tabs>
                    <w:rPr>
                      <w:sz w:val="24"/>
                      <w:szCs w:val="24"/>
                    </w:rPr>
                  </w:pPr>
                  <w:r w:rsidRPr="00A0299B">
                    <w:rPr>
                      <w:sz w:val="24"/>
                      <w:szCs w:val="24"/>
                    </w:rPr>
                    <w:t>10</w:t>
                  </w:r>
                  <w:r w:rsidR="00414047" w:rsidRPr="00A0299B">
                    <w:rPr>
                      <w:sz w:val="24"/>
                      <w:szCs w:val="24"/>
                    </w:rPr>
                    <w:t>/</w:t>
                  </w:r>
                  <w:r w:rsidR="0011535F" w:rsidRPr="00A0299B">
                    <w:rPr>
                      <w:sz w:val="24"/>
                      <w:szCs w:val="24"/>
                    </w:rPr>
                    <w:t>20</w:t>
                  </w:r>
                  <w:r w:rsidR="009B740F" w:rsidRPr="00A0299B">
                    <w:rPr>
                      <w:sz w:val="24"/>
                      <w:szCs w:val="24"/>
                    </w:rPr>
                    <w:t>2</w:t>
                  </w:r>
                  <w:r w:rsidR="00531688" w:rsidRPr="00A0299B">
                    <w:rPr>
                      <w:sz w:val="24"/>
                      <w:szCs w:val="24"/>
                    </w:rPr>
                    <w:t>4</w:t>
                  </w:r>
                </w:p>
                <w:p w14:paraId="0AAC9EAD" w14:textId="77777777" w:rsidR="00A1681E" w:rsidRPr="00A0299B" w:rsidRDefault="00A1681E" w:rsidP="004D3889">
                  <w:pPr>
                    <w:tabs>
                      <w:tab w:val="left" w:pos="3169"/>
                      <w:tab w:val="left" w:pos="3452"/>
                    </w:tabs>
                    <w:rPr>
                      <w:sz w:val="24"/>
                      <w:szCs w:val="24"/>
                    </w:rPr>
                  </w:pPr>
                </w:p>
              </w:tc>
            </w:tr>
          </w:tbl>
          <w:p w14:paraId="6768B753" w14:textId="5559BA12" w:rsidR="00A578CA" w:rsidRPr="00A0299B" w:rsidRDefault="00A578CA" w:rsidP="00A578CA">
            <w:pPr>
              <w:rPr>
                <w:sz w:val="16"/>
                <w:szCs w:val="16"/>
              </w:rPr>
            </w:pPr>
          </w:p>
        </w:tc>
      </w:tr>
    </w:tbl>
    <w:p w14:paraId="3ECD0776" w14:textId="77777777" w:rsidR="00B8743F" w:rsidRPr="00A0299B" w:rsidRDefault="002016ED" w:rsidP="00E02209">
      <w:pPr>
        <w:jc w:val="center"/>
        <w:rPr>
          <w:b/>
          <w:i/>
          <w:sz w:val="28"/>
          <w:u w:val="single"/>
        </w:rPr>
      </w:pPr>
      <w:r w:rsidRPr="00A0299B">
        <w:rPr>
          <w:b/>
          <w:i/>
          <w:sz w:val="28"/>
          <w:u w:val="single"/>
        </w:rPr>
        <w:lastRenderedPageBreak/>
        <w:t xml:space="preserve">Technická </w:t>
      </w:r>
      <w:r w:rsidR="00BC0196" w:rsidRPr="00A0299B">
        <w:rPr>
          <w:b/>
          <w:i/>
          <w:sz w:val="28"/>
          <w:u w:val="single"/>
        </w:rPr>
        <w:t>zpráva</w:t>
      </w:r>
      <w:r w:rsidR="00E02209" w:rsidRPr="00A0299B">
        <w:rPr>
          <w:b/>
          <w:i/>
          <w:sz w:val="28"/>
          <w:u w:val="single"/>
        </w:rPr>
        <w:t xml:space="preserve"> </w:t>
      </w:r>
      <w:r w:rsidR="00B8743F" w:rsidRPr="00A0299B">
        <w:rPr>
          <w:b/>
          <w:i/>
          <w:sz w:val="28"/>
          <w:u w:val="single"/>
        </w:rPr>
        <w:t>–</w:t>
      </w:r>
      <w:r w:rsidR="00E02209" w:rsidRPr="00A0299B">
        <w:rPr>
          <w:b/>
          <w:i/>
          <w:sz w:val="28"/>
          <w:u w:val="single"/>
        </w:rPr>
        <w:t xml:space="preserve"> </w:t>
      </w:r>
    </w:p>
    <w:p w14:paraId="5AA4120E" w14:textId="77777777" w:rsidR="002016ED" w:rsidRPr="00A0299B" w:rsidRDefault="002016ED" w:rsidP="00E02209">
      <w:pPr>
        <w:jc w:val="center"/>
        <w:rPr>
          <w:b/>
          <w:i/>
          <w:sz w:val="28"/>
          <w:u w:val="single"/>
        </w:rPr>
      </w:pPr>
      <w:r w:rsidRPr="00A0299B">
        <w:rPr>
          <w:b/>
          <w:i/>
          <w:sz w:val="28"/>
          <w:u w:val="single"/>
        </w:rPr>
        <w:t>požárně bezpečnostní řešení</w:t>
      </w:r>
    </w:p>
    <w:p w14:paraId="66328D64" w14:textId="77777777" w:rsidR="005C30BF" w:rsidRPr="00A0299B" w:rsidRDefault="005C30BF" w:rsidP="0078523C">
      <w:pPr>
        <w:widowControl/>
        <w:jc w:val="both"/>
        <w:rPr>
          <w:b/>
          <w:sz w:val="22"/>
          <w:u w:val="single"/>
        </w:rPr>
      </w:pPr>
    </w:p>
    <w:p w14:paraId="3C6721AD" w14:textId="77777777" w:rsidR="00B8743F" w:rsidRPr="00A0299B" w:rsidRDefault="00B8743F" w:rsidP="0078523C">
      <w:pPr>
        <w:widowControl/>
        <w:jc w:val="both"/>
        <w:rPr>
          <w:b/>
          <w:sz w:val="22"/>
          <w:u w:val="single"/>
        </w:rPr>
      </w:pPr>
    </w:p>
    <w:p w14:paraId="16A5A206" w14:textId="77777777" w:rsidR="00A86619" w:rsidRPr="00A0299B" w:rsidRDefault="00A86619" w:rsidP="00A86619">
      <w:pPr>
        <w:widowControl/>
        <w:rPr>
          <w:b/>
          <w:sz w:val="28"/>
          <w:szCs w:val="28"/>
          <w:u w:val="single"/>
        </w:rPr>
      </w:pPr>
      <w:r w:rsidRPr="00A0299B">
        <w:rPr>
          <w:b/>
          <w:sz w:val="28"/>
          <w:szCs w:val="28"/>
          <w:u w:val="single"/>
        </w:rPr>
        <w:t>ÚVOD</w:t>
      </w:r>
    </w:p>
    <w:p w14:paraId="6B45826A" w14:textId="77777777" w:rsidR="00A86619" w:rsidRPr="00A0299B" w:rsidRDefault="00A86619" w:rsidP="00A86619">
      <w:pPr>
        <w:rPr>
          <w:b/>
          <w:i/>
          <w:sz w:val="24"/>
          <w:szCs w:val="24"/>
        </w:rPr>
      </w:pPr>
    </w:p>
    <w:p w14:paraId="64A90C39" w14:textId="6ADE0CEF" w:rsidR="00A86619" w:rsidRPr="00A0299B" w:rsidRDefault="00A86619" w:rsidP="0081045D">
      <w:pPr>
        <w:tabs>
          <w:tab w:val="left" w:pos="0"/>
        </w:tabs>
        <w:spacing w:line="180" w:lineRule="atLeast"/>
        <w:jc w:val="both"/>
        <w:rPr>
          <w:b/>
          <w:i/>
          <w:sz w:val="24"/>
          <w:szCs w:val="24"/>
        </w:rPr>
      </w:pPr>
      <w:r w:rsidRPr="00A0299B">
        <w:rPr>
          <w:sz w:val="24"/>
          <w:szCs w:val="24"/>
        </w:rPr>
        <w:tab/>
        <w:t xml:space="preserve">Tato technická zpráva požárně bezpečnostního řešení hodnotí v rámci dokumentace </w:t>
      </w:r>
      <w:r w:rsidR="0064713C" w:rsidRPr="00A0299B">
        <w:rPr>
          <w:sz w:val="24"/>
          <w:szCs w:val="24"/>
        </w:rPr>
        <w:t xml:space="preserve">pro </w:t>
      </w:r>
      <w:r w:rsidR="00491357" w:rsidRPr="00A0299B">
        <w:rPr>
          <w:sz w:val="24"/>
          <w:szCs w:val="24"/>
        </w:rPr>
        <w:t>provedení stavby</w:t>
      </w:r>
      <w:r w:rsidR="0064713C" w:rsidRPr="00A0299B">
        <w:rPr>
          <w:sz w:val="24"/>
          <w:szCs w:val="24"/>
        </w:rPr>
        <w:t xml:space="preserve"> (DP</w:t>
      </w:r>
      <w:r w:rsidR="00491357" w:rsidRPr="00A0299B">
        <w:rPr>
          <w:sz w:val="24"/>
          <w:szCs w:val="24"/>
        </w:rPr>
        <w:t>S</w:t>
      </w:r>
      <w:r w:rsidR="0064713C" w:rsidRPr="00A0299B">
        <w:rPr>
          <w:sz w:val="24"/>
          <w:szCs w:val="24"/>
        </w:rPr>
        <w:t>)</w:t>
      </w:r>
      <w:r w:rsidR="003B61B3" w:rsidRPr="00A0299B">
        <w:rPr>
          <w:sz w:val="24"/>
          <w:szCs w:val="24"/>
        </w:rPr>
        <w:t xml:space="preserve"> </w:t>
      </w:r>
      <w:r w:rsidRPr="00A0299B">
        <w:rPr>
          <w:sz w:val="24"/>
          <w:szCs w:val="24"/>
        </w:rPr>
        <w:t xml:space="preserve">požární </w:t>
      </w:r>
      <w:r w:rsidRPr="00A0299B">
        <w:rPr>
          <w:snapToGrid w:val="0"/>
          <w:sz w:val="24"/>
          <w:szCs w:val="24"/>
        </w:rPr>
        <w:t xml:space="preserve">bezpečnost akce s názvem: </w:t>
      </w:r>
      <w:r w:rsidRPr="00A0299B">
        <w:rPr>
          <w:b/>
          <w:i/>
          <w:snapToGrid w:val="0"/>
          <w:sz w:val="24"/>
          <w:szCs w:val="24"/>
        </w:rPr>
        <w:t>“</w:t>
      </w:r>
      <w:r w:rsidR="00491357" w:rsidRPr="00A0299B">
        <w:rPr>
          <w:b/>
          <w:bCs/>
          <w:i/>
          <w:iCs/>
          <w:sz w:val="24"/>
          <w:szCs w:val="24"/>
        </w:rPr>
        <w:t>Rozšíření kapacit datového centra</w:t>
      </w:r>
      <w:r w:rsidRPr="00A0299B">
        <w:rPr>
          <w:b/>
          <w:i/>
          <w:snapToGrid w:val="0"/>
          <w:sz w:val="24"/>
          <w:szCs w:val="24"/>
        </w:rPr>
        <w:t>“</w:t>
      </w:r>
      <w:r w:rsidRPr="00A0299B">
        <w:rPr>
          <w:bCs/>
          <w:iCs/>
          <w:snapToGrid w:val="0"/>
          <w:sz w:val="24"/>
          <w:szCs w:val="24"/>
        </w:rPr>
        <w:t>.</w:t>
      </w:r>
      <w:r w:rsidRPr="00A0299B">
        <w:rPr>
          <w:snapToGrid w:val="0"/>
          <w:sz w:val="24"/>
          <w:szCs w:val="24"/>
        </w:rPr>
        <w:t xml:space="preserve"> </w:t>
      </w:r>
    </w:p>
    <w:p w14:paraId="53696F28" w14:textId="77777777" w:rsidR="0064713C" w:rsidRPr="00A0299B" w:rsidRDefault="0064713C" w:rsidP="00D25328">
      <w:pPr>
        <w:widowControl/>
        <w:jc w:val="both"/>
        <w:rPr>
          <w:snapToGrid w:val="0"/>
          <w:sz w:val="24"/>
          <w:szCs w:val="24"/>
        </w:rPr>
      </w:pPr>
    </w:p>
    <w:p w14:paraId="096B127E" w14:textId="77777777" w:rsidR="00EC04D7" w:rsidRPr="00A0299B" w:rsidRDefault="00D45B53" w:rsidP="00A86619">
      <w:pPr>
        <w:widowControl/>
        <w:ind w:firstLine="709"/>
        <w:jc w:val="both"/>
        <w:rPr>
          <w:snapToGrid w:val="0"/>
          <w:sz w:val="24"/>
          <w:szCs w:val="24"/>
        </w:rPr>
      </w:pPr>
      <w:r w:rsidRPr="00A0299B">
        <w:rPr>
          <w:snapToGrid w:val="0"/>
          <w:sz w:val="24"/>
          <w:szCs w:val="24"/>
        </w:rPr>
        <w:t xml:space="preserve">Předmětem řešení této akce </w:t>
      </w:r>
      <w:r w:rsidR="007B4A42" w:rsidRPr="00A0299B">
        <w:rPr>
          <w:snapToGrid w:val="0"/>
          <w:sz w:val="24"/>
          <w:szCs w:val="24"/>
        </w:rPr>
        <w:t xml:space="preserve">je </w:t>
      </w:r>
      <w:r w:rsidR="00E2686C" w:rsidRPr="00A0299B">
        <w:rPr>
          <w:snapToGrid w:val="0"/>
          <w:sz w:val="24"/>
          <w:szCs w:val="24"/>
        </w:rPr>
        <w:t xml:space="preserve">rozšíření kapacit datového centra, které kromě úpravy vlastní technologie, řeší především </w:t>
      </w:r>
      <w:r w:rsidR="008E147F" w:rsidRPr="00A0299B">
        <w:rPr>
          <w:snapToGrid w:val="0"/>
          <w:sz w:val="24"/>
          <w:szCs w:val="24"/>
        </w:rPr>
        <w:t>výměnu a rozšíření chladícího systému superpočítače. Jedná se o náhradu stávajících chladících jednotek (jiné rozměry a počet) pro zvýšen chladícího výkonu</w:t>
      </w:r>
      <w:r w:rsidR="00EC04D7" w:rsidRPr="00A0299B">
        <w:rPr>
          <w:snapToGrid w:val="0"/>
          <w:sz w:val="24"/>
          <w:szCs w:val="24"/>
        </w:rPr>
        <w:t>. Pro zvýšení chladícího výkonu bude proveden i nový chladící okruh, jenž povede souběžně se stávajícími rozvody.</w:t>
      </w:r>
    </w:p>
    <w:p w14:paraId="1639B014" w14:textId="0464C760" w:rsidR="008E147F" w:rsidRPr="00A0299B" w:rsidRDefault="00EC04D7" w:rsidP="00A86619">
      <w:pPr>
        <w:widowControl/>
        <w:ind w:firstLine="709"/>
        <w:jc w:val="both"/>
        <w:rPr>
          <w:snapToGrid w:val="0"/>
          <w:sz w:val="24"/>
          <w:szCs w:val="24"/>
        </w:rPr>
      </w:pPr>
      <w:r w:rsidRPr="00A0299B">
        <w:rPr>
          <w:snapToGrid w:val="0"/>
          <w:sz w:val="24"/>
          <w:szCs w:val="24"/>
        </w:rPr>
        <w:t xml:space="preserve">V souvislosti s výměnou chladících jednotek bude dále provedeno vyztužení stávající ocelové konstrukce, jenž vynáší chladící jednotky na střeše objektu. </w:t>
      </w:r>
    </w:p>
    <w:p w14:paraId="23435C0D" w14:textId="1F8631E4" w:rsidR="006914A0" w:rsidRPr="00A0299B" w:rsidRDefault="006914A0" w:rsidP="00A86619">
      <w:pPr>
        <w:jc w:val="both"/>
        <w:rPr>
          <w:bCs/>
          <w:sz w:val="24"/>
          <w:szCs w:val="24"/>
        </w:rPr>
      </w:pPr>
    </w:p>
    <w:p w14:paraId="24503FC1" w14:textId="77777777" w:rsidR="002D24F2" w:rsidRPr="00A0299B" w:rsidRDefault="002D24F2" w:rsidP="00A86619">
      <w:pPr>
        <w:jc w:val="both"/>
        <w:rPr>
          <w:bCs/>
          <w:sz w:val="24"/>
          <w:szCs w:val="24"/>
        </w:rPr>
      </w:pPr>
    </w:p>
    <w:p w14:paraId="0B89D7B8" w14:textId="77777777" w:rsidR="000B3578" w:rsidRPr="00A0299B" w:rsidRDefault="000B3578" w:rsidP="000B3578">
      <w:pPr>
        <w:rPr>
          <w:b/>
          <w:bCs/>
          <w:i/>
          <w:iCs/>
          <w:sz w:val="24"/>
          <w:szCs w:val="24"/>
          <w:u w:val="single"/>
        </w:rPr>
      </w:pPr>
      <w:r w:rsidRPr="00A0299B">
        <w:rPr>
          <w:b/>
          <w:bCs/>
          <w:i/>
          <w:iCs/>
          <w:sz w:val="24"/>
          <w:szCs w:val="24"/>
          <w:u w:val="single"/>
        </w:rPr>
        <w:t>Kategorizace stavby z hlediska požární ochrany</w:t>
      </w:r>
    </w:p>
    <w:p w14:paraId="4225582E" w14:textId="77777777" w:rsidR="000B3578" w:rsidRPr="00A0299B" w:rsidRDefault="000B3578" w:rsidP="000B3578">
      <w:pPr>
        <w:rPr>
          <w:sz w:val="24"/>
          <w:szCs w:val="24"/>
        </w:rPr>
      </w:pPr>
    </w:p>
    <w:p w14:paraId="2DB4A83D" w14:textId="3E8761DC" w:rsidR="000B3578" w:rsidRPr="00A0299B" w:rsidRDefault="000B3578" w:rsidP="000B3578">
      <w:pPr>
        <w:jc w:val="both"/>
        <w:rPr>
          <w:sz w:val="24"/>
          <w:szCs w:val="24"/>
        </w:rPr>
      </w:pPr>
      <w:r w:rsidRPr="00A0299B">
        <w:rPr>
          <w:sz w:val="24"/>
          <w:szCs w:val="24"/>
        </w:rPr>
        <w:tab/>
        <w:t xml:space="preserve">Dle vyhlášky MV č. 460/2021 Sb., o kategorizaci staveb z hlediska požární bezpečnosti a ochrany obyvatelstva je pro objekt </w:t>
      </w:r>
      <w:r w:rsidR="00E2686C" w:rsidRPr="00A0299B">
        <w:rPr>
          <w:sz w:val="24"/>
          <w:szCs w:val="24"/>
        </w:rPr>
        <w:t xml:space="preserve">IT4I (superpočítače) </w:t>
      </w:r>
      <w:r w:rsidRPr="00A0299B">
        <w:rPr>
          <w:sz w:val="24"/>
          <w:szCs w:val="24"/>
        </w:rPr>
        <w:t xml:space="preserve">stanovena </w:t>
      </w:r>
      <w:r w:rsidR="00E2686C" w:rsidRPr="00A0299B">
        <w:rPr>
          <w:sz w:val="24"/>
          <w:szCs w:val="24"/>
        </w:rPr>
        <w:t>první</w:t>
      </w:r>
      <w:r w:rsidR="00E758BB" w:rsidRPr="00A0299B">
        <w:rPr>
          <w:sz w:val="24"/>
          <w:szCs w:val="24"/>
        </w:rPr>
        <w:t xml:space="preserve"> </w:t>
      </w:r>
      <w:r w:rsidRPr="00A0299B">
        <w:rPr>
          <w:sz w:val="24"/>
          <w:szCs w:val="24"/>
        </w:rPr>
        <w:t>třída využití (dle §5 odst. 3) a</w:t>
      </w:r>
      <w:r w:rsidR="00EF332F" w:rsidRPr="00A0299B">
        <w:rPr>
          <w:sz w:val="24"/>
          <w:szCs w:val="24"/>
        </w:rPr>
        <w:t> </w:t>
      </w:r>
      <w:r w:rsidRPr="00A0299B">
        <w:rPr>
          <w:sz w:val="24"/>
          <w:szCs w:val="24"/>
        </w:rPr>
        <w:t xml:space="preserve">stavba je zatříděna do </w:t>
      </w:r>
      <w:r w:rsidRPr="00A0299B">
        <w:rPr>
          <w:b/>
          <w:bCs/>
          <w:i/>
          <w:iCs/>
          <w:sz w:val="24"/>
          <w:szCs w:val="24"/>
        </w:rPr>
        <w:t>I</w:t>
      </w:r>
      <w:r w:rsidR="00E758BB" w:rsidRPr="00A0299B">
        <w:rPr>
          <w:b/>
          <w:bCs/>
          <w:i/>
          <w:iCs/>
          <w:sz w:val="24"/>
          <w:szCs w:val="24"/>
        </w:rPr>
        <w:t>I</w:t>
      </w:r>
      <w:r w:rsidRPr="00A0299B">
        <w:rPr>
          <w:b/>
          <w:bCs/>
          <w:i/>
          <w:iCs/>
          <w:sz w:val="24"/>
          <w:szCs w:val="24"/>
        </w:rPr>
        <w:t>. kategorie</w:t>
      </w:r>
      <w:r w:rsidRPr="00A0299B">
        <w:rPr>
          <w:sz w:val="24"/>
          <w:szCs w:val="24"/>
        </w:rPr>
        <w:t xml:space="preserve"> (dle §</w:t>
      </w:r>
      <w:r w:rsidR="00E2686C" w:rsidRPr="00A0299B">
        <w:rPr>
          <w:sz w:val="24"/>
          <w:szCs w:val="24"/>
        </w:rPr>
        <w:t>8</w:t>
      </w:r>
      <w:r w:rsidRPr="00A0299B">
        <w:rPr>
          <w:sz w:val="24"/>
          <w:szCs w:val="24"/>
        </w:rPr>
        <w:t>).</w:t>
      </w:r>
    </w:p>
    <w:p w14:paraId="07881B3E" w14:textId="77777777" w:rsidR="000B3578" w:rsidRPr="00A0299B" w:rsidRDefault="000B3578" w:rsidP="00A86619">
      <w:pPr>
        <w:jc w:val="both"/>
        <w:rPr>
          <w:bCs/>
          <w:sz w:val="24"/>
          <w:szCs w:val="24"/>
        </w:rPr>
      </w:pPr>
    </w:p>
    <w:p w14:paraId="2D63A2F9" w14:textId="77777777" w:rsidR="006914A0" w:rsidRPr="00A0299B" w:rsidRDefault="006914A0" w:rsidP="00A86619">
      <w:pPr>
        <w:jc w:val="both"/>
        <w:rPr>
          <w:bCs/>
          <w:sz w:val="24"/>
          <w:szCs w:val="24"/>
        </w:rPr>
      </w:pPr>
    </w:p>
    <w:p w14:paraId="2F3C1D5A" w14:textId="77777777" w:rsidR="00E2686C" w:rsidRPr="00A0299B" w:rsidRDefault="00E2686C" w:rsidP="00A86619">
      <w:pPr>
        <w:jc w:val="both"/>
        <w:rPr>
          <w:bCs/>
          <w:sz w:val="24"/>
          <w:szCs w:val="24"/>
        </w:rPr>
      </w:pPr>
    </w:p>
    <w:p w14:paraId="17D4F258" w14:textId="77777777" w:rsidR="00A86619" w:rsidRPr="00A0299B" w:rsidRDefault="00A86619" w:rsidP="00A86619">
      <w:pPr>
        <w:pStyle w:val="Nadpis1"/>
        <w:rPr>
          <w:b/>
          <w:szCs w:val="24"/>
          <w:u w:val="single"/>
        </w:rPr>
      </w:pPr>
      <w:r w:rsidRPr="00A0299B">
        <w:rPr>
          <w:b/>
          <w:szCs w:val="24"/>
          <w:u w:val="single"/>
        </w:rPr>
        <w:t>SEZNAM POUŽITÝCH PODKLADŮ</w:t>
      </w:r>
    </w:p>
    <w:p w14:paraId="5F61DC21" w14:textId="77777777" w:rsidR="00A86619" w:rsidRPr="00A0299B" w:rsidRDefault="00A86619" w:rsidP="00A86619">
      <w:pPr>
        <w:rPr>
          <w:sz w:val="24"/>
          <w:szCs w:val="24"/>
          <w:u w:val="single"/>
        </w:rPr>
      </w:pPr>
    </w:p>
    <w:p w14:paraId="4846C6BD" w14:textId="77777777" w:rsidR="00A86619" w:rsidRPr="00A0299B" w:rsidRDefault="00A86619" w:rsidP="00A86619">
      <w:pPr>
        <w:jc w:val="both"/>
        <w:rPr>
          <w:sz w:val="24"/>
        </w:rPr>
      </w:pPr>
      <w:r w:rsidRPr="00A0299B">
        <w:rPr>
          <w:sz w:val="24"/>
        </w:rPr>
        <w:tab/>
        <w:t>Pro požárně bezpečnostní řešení této akce byly použity následující podklady:</w:t>
      </w:r>
    </w:p>
    <w:p w14:paraId="5E4317F3" w14:textId="77777777" w:rsidR="00A86619" w:rsidRPr="00A0299B" w:rsidRDefault="00A86619" w:rsidP="00A86619">
      <w:pPr>
        <w:jc w:val="both"/>
        <w:rPr>
          <w:sz w:val="24"/>
        </w:rPr>
      </w:pPr>
    </w:p>
    <w:p w14:paraId="3A86A7EB" w14:textId="07F77253" w:rsidR="00BB7415" w:rsidRPr="00A0299B" w:rsidRDefault="00EC04D7" w:rsidP="00BB7415">
      <w:pPr>
        <w:widowControl/>
        <w:numPr>
          <w:ilvl w:val="0"/>
          <w:numId w:val="15"/>
        </w:numPr>
        <w:jc w:val="both"/>
        <w:rPr>
          <w:rFonts w:cs="Arial"/>
          <w:bCs/>
          <w:sz w:val="24"/>
          <w:szCs w:val="24"/>
        </w:rPr>
      </w:pPr>
      <w:r w:rsidRPr="00A0299B">
        <w:rPr>
          <w:sz w:val="24"/>
          <w:szCs w:val="24"/>
        </w:rPr>
        <w:t>podklady pro navrhované úpravy chladícího systému předané objednatele</w:t>
      </w:r>
      <w:r w:rsidR="00BB7415" w:rsidRPr="00A0299B">
        <w:rPr>
          <w:sz w:val="24"/>
          <w:szCs w:val="24"/>
        </w:rPr>
        <w:t xml:space="preserve">, datum </w:t>
      </w:r>
      <w:r w:rsidRPr="00A0299B">
        <w:rPr>
          <w:sz w:val="24"/>
          <w:szCs w:val="24"/>
        </w:rPr>
        <w:t>1</w:t>
      </w:r>
      <w:r w:rsidR="00BB7415" w:rsidRPr="00A0299B">
        <w:rPr>
          <w:sz w:val="24"/>
          <w:szCs w:val="24"/>
        </w:rPr>
        <w:t>0</w:t>
      </w:r>
      <w:r w:rsidR="00BB7415" w:rsidRPr="00A0299B">
        <w:rPr>
          <w:rFonts w:cs="Arial"/>
          <w:bCs/>
          <w:sz w:val="24"/>
          <w:szCs w:val="24"/>
        </w:rPr>
        <w:t>/2024, stupeň DP</w:t>
      </w:r>
      <w:r w:rsidRPr="00A0299B">
        <w:rPr>
          <w:rFonts w:cs="Arial"/>
          <w:bCs/>
          <w:sz w:val="24"/>
          <w:szCs w:val="24"/>
        </w:rPr>
        <w:t>S</w:t>
      </w:r>
      <w:r w:rsidR="00BB7415" w:rsidRPr="00A0299B">
        <w:rPr>
          <w:rFonts w:cs="Arial"/>
          <w:bCs/>
          <w:sz w:val="24"/>
          <w:szCs w:val="24"/>
        </w:rPr>
        <w:t>,</w:t>
      </w:r>
    </w:p>
    <w:p w14:paraId="6158A8C5" w14:textId="265A63B3" w:rsidR="00E758BB" w:rsidRPr="00A0299B" w:rsidRDefault="00E758BB" w:rsidP="00E758BB">
      <w:pPr>
        <w:widowControl/>
        <w:numPr>
          <w:ilvl w:val="0"/>
          <w:numId w:val="15"/>
        </w:numPr>
        <w:jc w:val="both"/>
        <w:rPr>
          <w:rFonts w:cs="Arial"/>
          <w:bCs/>
          <w:sz w:val="24"/>
          <w:szCs w:val="24"/>
        </w:rPr>
      </w:pPr>
      <w:r w:rsidRPr="00A0299B">
        <w:rPr>
          <w:rFonts w:cs="Arial"/>
          <w:bCs/>
          <w:sz w:val="24"/>
          <w:szCs w:val="24"/>
        </w:rPr>
        <w:t>dokumentace PBŘ pro akci: „</w:t>
      </w:r>
      <w:r w:rsidR="000C4CB7" w:rsidRPr="00A0299B">
        <w:rPr>
          <w:rFonts w:cs="Arial"/>
          <w:bCs/>
          <w:sz w:val="24"/>
          <w:szCs w:val="24"/>
        </w:rPr>
        <w:t>Národní superpočítačové centrum IT4Inovations, SO 02 – Objekt Superpočítačového centra“</w:t>
      </w:r>
      <w:r w:rsidRPr="00A0299B">
        <w:rPr>
          <w:rFonts w:cs="Arial"/>
          <w:bCs/>
          <w:sz w:val="24"/>
          <w:szCs w:val="24"/>
        </w:rPr>
        <w:t>, zpracovatel NV-PRO PO, s.r.o., Ing. Stanislava Baranová, Starobělská 45, 700 30, Ostrava – Zábřeh, datum 03/20</w:t>
      </w:r>
      <w:r w:rsidR="000C4CB7" w:rsidRPr="00A0299B">
        <w:rPr>
          <w:rFonts w:cs="Arial"/>
          <w:bCs/>
          <w:sz w:val="24"/>
          <w:szCs w:val="24"/>
        </w:rPr>
        <w:t>20</w:t>
      </w:r>
      <w:r w:rsidRPr="00A0299B">
        <w:rPr>
          <w:rFonts w:cs="Arial"/>
          <w:bCs/>
          <w:sz w:val="24"/>
          <w:szCs w:val="24"/>
        </w:rPr>
        <w:t xml:space="preserve">, stupeň </w:t>
      </w:r>
      <w:r w:rsidR="000C4CB7" w:rsidRPr="00A0299B">
        <w:rPr>
          <w:rFonts w:cs="Arial"/>
          <w:bCs/>
          <w:sz w:val="24"/>
          <w:szCs w:val="24"/>
        </w:rPr>
        <w:t>PASPORT</w:t>
      </w:r>
      <w:r w:rsidRPr="00A0299B">
        <w:rPr>
          <w:rFonts w:cs="Arial"/>
          <w:bCs/>
          <w:sz w:val="24"/>
          <w:szCs w:val="24"/>
        </w:rPr>
        <w:t xml:space="preserve">, </w:t>
      </w:r>
      <w:proofErr w:type="spellStart"/>
      <w:r w:rsidRPr="00A0299B">
        <w:rPr>
          <w:rFonts w:cs="Arial"/>
          <w:bCs/>
          <w:sz w:val="24"/>
          <w:szCs w:val="24"/>
        </w:rPr>
        <w:t>zak</w:t>
      </w:r>
      <w:proofErr w:type="spellEnd"/>
      <w:r w:rsidRPr="00A0299B">
        <w:rPr>
          <w:rFonts w:cs="Arial"/>
          <w:bCs/>
          <w:sz w:val="24"/>
          <w:szCs w:val="24"/>
        </w:rPr>
        <w:t>. č. 0</w:t>
      </w:r>
      <w:r w:rsidR="000C4CB7" w:rsidRPr="00A0299B">
        <w:rPr>
          <w:rFonts w:cs="Arial"/>
          <w:bCs/>
          <w:sz w:val="24"/>
          <w:szCs w:val="24"/>
        </w:rPr>
        <w:t>244</w:t>
      </w:r>
      <w:r w:rsidRPr="00A0299B">
        <w:rPr>
          <w:rFonts w:cs="Arial"/>
          <w:bCs/>
          <w:sz w:val="24"/>
          <w:szCs w:val="24"/>
        </w:rPr>
        <w:t>/1</w:t>
      </w:r>
      <w:r w:rsidR="000C4CB7" w:rsidRPr="00A0299B">
        <w:rPr>
          <w:rFonts w:cs="Arial"/>
          <w:bCs/>
          <w:sz w:val="24"/>
          <w:szCs w:val="24"/>
        </w:rPr>
        <w:t>9</w:t>
      </w:r>
      <w:r w:rsidRPr="00A0299B">
        <w:rPr>
          <w:rFonts w:cs="Arial"/>
          <w:bCs/>
          <w:sz w:val="24"/>
          <w:szCs w:val="24"/>
        </w:rPr>
        <w:t>,</w:t>
      </w:r>
    </w:p>
    <w:p w14:paraId="113AEB84" w14:textId="451A2F08" w:rsidR="000C4CB7" w:rsidRPr="00A0299B" w:rsidRDefault="000C4CB7" w:rsidP="000C4CB7">
      <w:pPr>
        <w:widowControl/>
        <w:numPr>
          <w:ilvl w:val="0"/>
          <w:numId w:val="15"/>
        </w:numPr>
        <w:jc w:val="both"/>
        <w:rPr>
          <w:rFonts w:cs="Arial"/>
          <w:bCs/>
          <w:sz w:val="24"/>
          <w:szCs w:val="24"/>
        </w:rPr>
      </w:pPr>
      <w:r w:rsidRPr="00A0299B">
        <w:rPr>
          <w:rFonts w:cs="Arial"/>
          <w:bCs/>
          <w:sz w:val="24"/>
          <w:szCs w:val="24"/>
        </w:rPr>
        <w:t>dokumentace PBŘ pro akci: „</w:t>
      </w:r>
      <w:proofErr w:type="spellStart"/>
      <w:r w:rsidRPr="00A0299B">
        <w:rPr>
          <w:rFonts w:cs="Arial"/>
          <w:bCs/>
          <w:sz w:val="24"/>
          <w:szCs w:val="24"/>
        </w:rPr>
        <w:t>VaVR</w:t>
      </w:r>
      <w:proofErr w:type="spellEnd"/>
      <w:r w:rsidRPr="00A0299B">
        <w:rPr>
          <w:rFonts w:cs="Arial"/>
          <w:bCs/>
          <w:sz w:val="24"/>
          <w:szCs w:val="24"/>
        </w:rPr>
        <w:t xml:space="preserve"> Laboratoř – stavební úpravy ve 4.NP“, zpracovatel NV-PRO PO, s.r.o., Ing. Stanislava Baranová, Starobělská 45, 700 30, Ostrava – Zábřeh, datum 03/2020, stupeň DOS+DPS, </w:t>
      </w:r>
      <w:proofErr w:type="spellStart"/>
      <w:r w:rsidRPr="00A0299B">
        <w:rPr>
          <w:rFonts w:cs="Arial"/>
          <w:bCs/>
          <w:sz w:val="24"/>
          <w:szCs w:val="24"/>
        </w:rPr>
        <w:t>zak</w:t>
      </w:r>
      <w:proofErr w:type="spellEnd"/>
      <w:r w:rsidRPr="00A0299B">
        <w:rPr>
          <w:rFonts w:cs="Arial"/>
          <w:bCs/>
          <w:sz w:val="24"/>
          <w:szCs w:val="24"/>
        </w:rPr>
        <w:t>. č. 0084/21.</w:t>
      </w:r>
    </w:p>
    <w:p w14:paraId="2BBFC9DE" w14:textId="77777777" w:rsidR="00DE6AAC" w:rsidRPr="00A0299B" w:rsidRDefault="00DE6AAC" w:rsidP="00A86619">
      <w:pPr>
        <w:widowControl/>
        <w:tabs>
          <w:tab w:val="left" w:pos="360"/>
        </w:tabs>
        <w:overflowPunct w:val="0"/>
        <w:autoSpaceDE w:val="0"/>
        <w:autoSpaceDN w:val="0"/>
        <w:adjustRightInd w:val="0"/>
        <w:jc w:val="both"/>
        <w:textAlignment w:val="baseline"/>
        <w:rPr>
          <w:sz w:val="24"/>
        </w:rPr>
      </w:pPr>
    </w:p>
    <w:p w14:paraId="4E5CB1AF" w14:textId="77777777" w:rsidR="00A86619" w:rsidRPr="00A0299B" w:rsidRDefault="00A86619" w:rsidP="00A86619">
      <w:pPr>
        <w:ind w:firstLine="709"/>
        <w:jc w:val="both"/>
        <w:rPr>
          <w:sz w:val="24"/>
          <w:szCs w:val="24"/>
        </w:rPr>
      </w:pPr>
      <w:r w:rsidRPr="00A0299B">
        <w:rPr>
          <w:sz w:val="24"/>
          <w:szCs w:val="24"/>
        </w:rPr>
        <w:t>Dále se vycházelo z požadavků následujících norem a předpisů:</w:t>
      </w:r>
    </w:p>
    <w:p w14:paraId="55195852" w14:textId="77777777" w:rsidR="00A86619" w:rsidRPr="00A0299B" w:rsidRDefault="00A86619" w:rsidP="00560951">
      <w:pPr>
        <w:jc w:val="both"/>
        <w:rPr>
          <w:sz w:val="24"/>
          <w:szCs w:val="24"/>
        </w:rPr>
      </w:pPr>
    </w:p>
    <w:p w14:paraId="485E2226" w14:textId="7E7406E8" w:rsidR="00A86619" w:rsidRPr="00A0299B" w:rsidRDefault="00A86619" w:rsidP="00A86619">
      <w:pPr>
        <w:widowControl/>
        <w:numPr>
          <w:ilvl w:val="0"/>
          <w:numId w:val="4"/>
        </w:numPr>
        <w:tabs>
          <w:tab w:val="left" w:pos="2552"/>
        </w:tabs>
        <w:jc w:val="both"/>
        <w:rPr>
          <w:sz w:val="24"/>
          <w:szCs w:val="24"/>
        </w:rPr>
      </w:pPr>
      <w:r w:rsidRPr="00A0299B">
        <w:rPr>
          <w:sz w:val="24"/>
          <w:szCs w:val="24"/>
        </w:rPr>
        <w:t>ČSN 73 0802</w:t>
      </w:r>
      <w:r w:rsidR="000C4CB7" w:rsidRPr="00A0299B">
        <w:rPr>
          <w:sz w:val="24"/>
          <w:szCs w:val="24"/>
        </w:rPr>
        <w:t xml:space="preserve"> ed.2</w:t>
      </w:r>
      <w:r w:rsidRPr="00A0299B">
        <w:rPr>
          <w:sz w:val="24"/>
          <w:szCs w:val="24"/>
        </w:rPr>
        <w:tab/>
        <w:t>– Požární bezpečnost staveb. Nevýrobní objekty.</w:t>
      </w:r>
    </w:p>
    <w:p w14:paraId="5E50D5E8" w14:textId="77777777" w:rsidR="00A86619" w:rsidRPr="00A0299B" w:rsidRDefault="00A86619" w:rsidP="00A86619">
      <w:pPr>
        <w:widowControl/>
        <w:numPr>
          <w:ilvl w:val="0"/>
          <w:numId w:val="4"/>
        </w:numPr>
        <w:tabs>
          <w:tab w:val="left" w:pos="2552"/>
        </w:tabs>
        <w:jc w:val="both"/>
        <w:rPr>
          <w:sz w:val="24"/>
          <w:szCs w:val="24"/>
        </w:rPr>
      </w:pPr>
      <w:r w:rsidRPr="00A0299B">
        <w:rPr>
          <w:sz w:val="24"/>
          <w:szCs w:val="24"/>
        </w:rPr>
        <w:t xml:space="preserve">ČSN 73 0810 </w:t>
      </w:r>
      <w:r w:rsidRPr="00A0299B">
        <w:rPr>
          <w:sz w:val="24"/>
          <w:szCs w:val="24"/>
        </w:rPr>
        <w:tab/>
        <w:t>– Požární bezpečnost staveb. Společná ustanovení.</w:t>
      </w:r>
    </w:p>
    <w:p w14:paraId="5E2B17C5" w14:textId="77777777" w:rsidR="00A86619" w:rsidRPr="00A0299B" w:rsidRDefault="00A86619" w:rsidP="00A86619">
      <w:pPr>
        <w:widowControl/>
        <w:numPr>
          <w:ilvl w:val="0"/>
          <w:numId w:val="4"/>
        </w:numPr>
        <w:tabs>
          <w:tab w:val="left" w:pos="2552"/>
        </w:tabs>
        <w:jc w:val="both"/>
        <w:rPr>
          <w:sz w:val="24"/>
          <w:szCs w:val="24"/>
        </w:rPr>
      </w:pPr>
      <w:r w:rsidRPr="00A0299B">
        <w:rPr>
          <w:sz w:val="24"/>
          <w:szCs w:val="24"/>
        </w:rPr>
        <w:t xml:space="preserve">ČSN 73 0821 </w:t>
      </w:r>
      <w:proofErr w:type="spellStart"/>
      <w:r w:rsidRPr="00A0299B">
        <w:rPr>
          <w:sz w:val="24"/>
          <w:szCs w:val="24"/>
        </w:rPr>
        <w:t>ed</w:t>
      </w:r>
      <w:proofErr w:type="spellEnd"/>
      <w:r w:rsidRPr="00A0299B">
        <w:rPr>
          <w:sz w:val="24"/>
          <w:szCs w:val="24"/>
        </w:rPr>
        <w:t>. 2</w:t>
      </w:r>
      <w:r w:rsidRPr="00A0299B">
        <w:rPr>
          <w:sz w:val="24"/>
          <w:szCs w:val="24"/>
        </w:rPr>
        <w:tab/>
        <w:t xml:space="preserve">– Požární bezpečnost staveb. Požární odolnost stavebních </w:t>
      </w:r>
    </w:p>
    <w:p w14:paraId="363BCF63" w14:textId="77777777" w:rsidR="00A86619" w:rsidRPr="00A0299B" w:rsidRDefault="00A86619" w:rsidP="00A86619">
      <w:pPr>
        <w:widowControl/>
        <w:tabs>
          <w:tab w:val="left" w:pos="2552"/>
        </w:tabs>
        <w:jc w:val="both"/>
        <w:rPr>
          <w:sz w:val="24"/>
          <w:szCs w:val="24"/>
        </w:rPr>
      </w:pPr>
      <w:r w:rsidRPr="00A0299B">
        <w:rPr>
          <w:sz w:val="24"/>
          <w:szCs w:val="24"/>
        </w:rPr>
        <w:tab/>
        <w:t xml:space="preserve">   konstrukcí.</w:t>
      </w:r>
    </w:p>
    <w:p w14:paraId="2F8FD53E" w14:textId="77777777" w:rsidR="00A86619" w:rsidRPr="00A0299B" w:rsidRDefault="00A86619" w:rsidP="00A86619">
      <w:pPr>
        <w:widowControl/>
        <w:numPr>
          <w:ilvl w:val="0"/>
          <w:numId w:val="4"/>
        </w:numPr>
        <w:tabs>
          <w:tab w:val="left" w:pos="2552"/>
        </w:tabs>
        <w:jc w:val="both"/>
        <w:rPr>
          <w:sz w:val="24"/>
          <w:szCs w:val="24"/>
        </w:rPr>
      </w:pPr>
      <w:r w:rsidRPr="00A0299B">
        <w:rPr>
          <w:sz w:val="24"/>
          <w:szCs w:val="24"/>
        </w:rPr>
        <w:t>ČSN 73 0834</w:t>
      </w:r>
      <w:r w:rsidRPr="00A0299B">
        <w:rPr>
          <w:sz w:val="24"/>
          <w:szCs w:val="24"/>
        </w:rPr>
        <w:tab/>
        <w:t>– Požární bezpečnost staveb. Změny staveb.</w:t>
      </w:r>
    </w:p>
    <w:p w14:paraId="147C8B90" w14:textId="77777777" w:rsidR="00C43791" w:rsidRPr="00A0299B" w:rsidRDefault="00C43791" w:rsidP="00C43791">
      <w:pPr>
        <w:widowControl/>
        <w:numPr>
          <w:ilvl w:val="0"/>
          <w:numId w:val="5"/>
        </w:numPr>
        <w:tabs>
          <w:tab w:val="left" w:pos="2552"/>
        </w:tabs>
        <w:jc w:val="both"/>
        <w:rPr>
          <w:sz w:val="24"/>
          <w:szCs w:val="24"/>
        </w:rPr>
      </w:pPr>
      <w:r w:rsidRPr="00A0299B">
        <w:rPr>
          <w:sz w:val="24"/>
          <w:szCs w:val="24"/>
        </w:rPr>
        <w:t>ČSN 73 0848</w:t>
      </w:r>
      <w:r w:rsidRPr="00A0299B">
        <w:rPr>
          <w:sz w:val="24"/>
          <w:szCs w:val="24"/>
        </w:rPr>
        <w:tab/>
        <w:t xml:space="preserve">– Požární bezpečnost staveb. Elektrická zařízení, elektrické </w:t>
      </w:r>
    </w:p>
    <w:p w14:paraId="1C23623D" w14:textId="61BB1796" w:rsidR="00C43791" w:rsidRPr="00A0299B" w:rsidRDefault="00C43791" w:rsidP="00C43791">
      <w:pPr>
        <w:widowControl/>
        <w:tabs>
          <w:tab w:val="left" w:pos="2552"/>
        </w:tabs>
        <w:ind w:left="360"/>
        <w:jc w:val="both"/>
        <w:rPr>
          <w:sz w:val="24"/>
          <w:szCs w:val="24"/>
        </w:rPr>
      </w:pPr>
      <w:r w:rsidRPr="00A0299B">
        <w:rPr>
          <w:sz w:val="24"/>
          <w:szCs w:val="24"/>
        </w:rPr>
        <w:t xml:space="preserve"> </w:t>
      </w:r>
      <w:r w:rsidRPr="00A0299B">
        <w:rPr>
          <w:sz w:val="24"/>
          <w:szCs w:val="24"/>
        </w:rPr>
        <w:tab/>
        <w:t xml:space="preserve">   instalace a rozvody. </w:t>
      </w:r>
    </w:p>
    <w:p w14:paraId="3652865F" w14:textId="16F9C57A" w:rsidR="00C43791" w:rsidRPr="00A0299B" w:rsidRDefault="00C43791" w:rsidP="00A86619">
      <w:pPr>
        <w:widowControl/>
        <w:numPr>
          <w:ilvl w:val="0"/>
          <w:numId w:val="5"/>
        </w:numPr>
        <w:tabs>
          <w:tab w:val="left" w:pos="2552"/>
        </w:tabs>
        <w:jc w:val="both"/>
        <w:rPr>
          <w:sz w:val="24"/>
          <w:szCs w:val="24"/>
        </w:rPr>
      </w:pPr>
      <w:r w:rsidRPr="00A0299B">
        <w:rPr>
          <w:sz w:val="24"/>
          <w:szCs w:val="24"/>
        </w:rPr>
        <w:t xml:space="preserve">ČSN 73 0873 </w:t>
      </w:r>
      <w:r w:rsidRPr="00A0299B">
        <w:rPr>
          <w:sz w:val="24"/>
          <w:szCs w:val="24"/>
        </w:rPr>
        <w:tab/>
        <w:t>– Požární bezpečnost staveb. Zásobování požární vodou.</w:t>
      </w:r>
    </w:p>
    <w:p w14:paraId="55D6E7CC" w14:textId="77777777" w:rsidR="00A86619" w:rsidRPr="00A0299B" w:rsidRDefault="00A86619" w:rsidP="00A86619">
      <w:pPr>
        <w:widowControl/>
        <w:jc w:val="both"/>
        <w:rPr>
          <w:sz w:val="24"/>
        </w:rPr>
      </w:pPr>
    </w:p>
    <w:p w14:paraId="72A69632" w14:textId="77777777" w:rsidR="00531688" w:rsidRPr="00A0299B" w:rsidRDefault="00531688" w:rsidP="00531688">
      <w:pPr>
        <w:widowControl/>
        <w:numPr>
          <w:ilvl w:val="0"/>
          <w:numId w:val="4"/>
        </w:numPr>
        <w:tabs>
          <w:tab w:val="clear" w:pos="360"/>
        </w:tabs>
        <w:jc w:val="both"/>
        <w:rPr>
          <w:rFonts w:cs="Arial"/>
          <w:sz w:val="24"/>
        </w:rPr>
      </w:pPr>
      <w:r w:rsidRPr="00A0299B">
        <w:rPr>
          <w:sz w:val="24"/>
        </w:rPr>
        <w:lastRenderedPageBreak/>
        <w:t>Hodnoty požární odolnosti stavebních konstrukcí podle Eurokódů, Roman Zoufal a kolektiv, Praha 2009,</w:t>
      </w:r>
    </w:p>
    <w:p w14:paraId="02DC555E" w14:textId="77777777" w:rsidR="00C43791" w:rsidRPr="00A0299B" w:rsidRDefault="00C43791" w:rsidP="00C43791">
      <w:pPr>
        <w:widowControl/>
        <w:numPr>
          <w:ilvl w:val="0"/>
          <w:numId w:val="4"/>
        </w:numPr>
        <w:tabs>
          <w:tab w:val="clear" w:pos="360"/>
        </w:tabs>
        <w:jc w:val="both"/>
        <w:rPr>
          <w:rFonts w:cs="Arial"/>
          <w:sz w:val="24"/>
        </w:rPr>
      </w:pPr>
      <w:r w:rsidRPr="00A0299B">
        <w:rPr>
          <w:sz w:val="24"/>
        </w:rPr>
        <w:t>zákon č. 133/1985 Sb., o požární ochraně, ve znění pozdějších předpisů;</w:t>
      </w:r>
    </w:p>
    <w:p w14:paraId="59C3AFDE" w14:textId="77777777" w:rsidR="00C43791" w:rsidRPr="00A0299B" w:rsidRDefault="00C43791" w:rsidP="00C43791">
      <w:pPr>
        <w:widowControl/>
        <w:numPr>
          <w:ilvl w:val="0"/>
          <w:numId w:val="4"/>
        </w:numPr>
        <w:tabs>
          <w:tab w:val="clear" w:pos="360"/>
        </w:tabs>
        <w:jc w:val="both"/>
        <w:rPr>
          <w:rFonts w:cs="Arial"/>
          <w:sz w:val="24"/>
        </w:rPr>
      </w:pPr>
      <w:r w:rsidRPr="00A0299B">
        <w:rPr>
          <w:sz w:val="24"/>
        </w:rPr>
        <w:t>vyhláška MV ČR č. 246/2001 Sb., o stanovení podmínek požární bezpečnosti a výkonu státního požárního dozoru, ve znění pozdějších předpisů;</w:t>
      </w:r>
    </w:p>
    <w:p w14:paraId="433EC4BF" w14:textId="77777777" w:rsidR="00C43791" w:rsidRPr="00A0299B" w:rsidRDefault="00C43791" w:rsidP="00C43791">
      <w:pPr>
        <w:widowControl/>
        <w:numPr>
          <w:ilvl w:val="0"/>
          <w:numId w:val="4"/>
        </w:numPr>
        <w:tabs>
          <w:tab w:val="clear" w:pos="360"/>
        </w:tabs>
        <w:jc w:val="both"/>
        <w:rPr>
          <w:rFonts w:cs="Arial"/>
          <w:sz w:val="24"/>
        </w:rPr>
      </w:pPr>
      <w:r w:rsidRPr="00A0299B">
        <w:rPr>
          <w:sz w:val="24"/>
        </w:rPr>
        <w:t>zákon č. 283/2021 Sb., stavební zákon, ve znění pozdějších předpisů;</w:t>
      </w:r>
    </w:p>
    <w:p w14:paraId="5A0EAFD9" w14:textId="77777777" w:rsidR="00C43791" w:rsidRPr="00A0299B" w:rsidRDefault="00C43791" w:rsidP="00C43791">
      <w:pPr>
        <w:widowControl/>
        <w:numPr>
          <w:ilvl w:val="0"/>
          <w:numId w:val="4"/>
        </w:numPr>
        <w:tabs>
          <w:tab w:val="clear" w:pos="360"/>
        </w:tabs>
        <w:jc w:val="both"/>
        <w:rPr>
          <w:rFonts w:cs="Arial"/>
          <w:sz w:val="24"/>
        </w:rPr>
      </w:pPr>
      <w:r w:rsidRPr="00A0299B">
        <w:rPr>
          <w:sz w:val="24"/>
        </w:rPr>
        <w:t xml:space="preserve">vyhláška MMR ČR č. 131/2024 Sb., o dokumentaci staveb; </w:t>
      </w:r>
    </w:p>
    <w:p w14:paraId="007CF738" w14:textId="77777777" w:rsidR="00C43791" w:rsidRPr="00A0299B" w:rsidRDefault="00C43791" w:rsidP="00C43791">
      <w:pPr>
        <w:widowControl/>
        <w:numPr>
          <w:ilvl w:val="0"/>
          <w:numId w:val="4"/>
        </w:numPr>
        <w:tabs>
          <w:tab w:val="clear" w:pos="360"/>
        </w:tabs>
        <w:jc w:val="both"/>
        <w:rPr>
          <w:rFonts w:cs="Arial"/>
          <w:sz w:val="24"/>
        </w:rPr>
      </w:pPr>
      <w:r w:rsidRPr="00A0299B">
        <w:rPr>
          <w:sz w:val="24"/>
        </w:rPr>
        <w:t xml:space="preserve">vyhláška MMR ČR č. 146/2024 Sb., o požadavcích na výstavbu; </w:t>
      </w:r>
    </w:p>
    <w:p w14:paraId="5524DB96" w14:textId="77777777" w:rsidR="00C43791" w:rsidRPr="00A0299B" w:rsidRDefault="00C43791" w:rsidP="00C43791">
      <w:pPr>
        <w:widowControl/>
        <w:numPr>
          <w:ilvl w:val="0"/>
          <w:numId w:val="4"/>
        </w:numPr>
        <w:tabs>
          <w:tab w:val="clear" w:pos="360"/>
        </w:tabs>
        <w:jc w:val="both"/>
        <w:rPr>
          <w:rFonts w:cs="Arial"/>
          <w:sz w:val="24"/>
        </w:rPr>
      </w:pPr>
      <w:r w:rsidRPr="00A0299B">
        <w:rPr>
          <w:sz w:val="24"/>
        </w:rPr>
        <w:t>vyhláška MV ČR č. 23/2008 Sb., o technických podmínkách požární ochrany staveb, ve znění pozdějších předpisů;</w:t>
      </w:r>
    </w:p>
    <w:p w14:paraId="0208E4D6" w14:textId="77777777" w:rsidR="00C43791" w:rsidRPr="00A0299B" w:rsidRDefault="00C43791" w:rsidP="00C43791">
      <w:pPr>
        <w:widowControl/>
        <w:numPr>
          <w:ilvl w:val="0"/>
          <w:numId w:val="4"/>
        </w:numPr>
        <w:tabs>
          <w:tab w:val="clear" w:pos="360"/>
        </w:tabs>
        <w:jc w:val="both"/>
        <w:rPr>
          <w:rFonts w:cs="Arial"/>
          <w:sz w:val="24"/>
        </w:rPr>
      </w:pPr>
      <w:r w:rsidRPr="00A0299B">
        <w:rPr>
          <w:sz w:val="24"/>
        </w:rPr>
        <w:t>vyhláška MV ČR č. 460/2021 Sb., o kategorizaci staveb z hlediska požární bezpečnosti a ochrany obyvatelstva.</w:t>
      </w:r>
    </w:p>
    <w:p w14:paraId="2A3F8E6E" w14:textId="77777777" w:rsidR="00C43791" w:rsidRPr="00A0299B" w:rsidRDefault="00C43791" w:rsidP="00C43791">
      <w:pPr>
        <w:jc w:val="both"/>
        <w:rPr>
          <w:sz w:val="24"/>
          <w:szCs w:val="24"/>
        </w:rPr>
      </w:pPr>
      <w:r w:rsidRPr="00A0299B">
        <w:rPr>
          <w:sz w:val="24"/>
        </w:rPr>
        <w:t xml:space="preserve">a další </w:t>
      </w:r>
      <w:r w:rsidRPr="00A0299B">
        <w:rPr>
          <w:sz w:val="24"/>
          <w:szCs w:val="24"/>
        </w:rPr>
        <w:t>normy a předpisy související.</w:t>
      </w:r>
    </w:p>
    <w:p w14:paraId="6C997F6C" w14:textId="77777777" w:rsidR="00A86619" w:rsidRPr="00A0299B" w:rsidRDefault="00A86619" w:rsidP="00A86619">
      <w:pPr>
        <w:widowControl/>
        <w:tabs>
          <w:tab w:val="left" w:pos="360"/>
        </w:tabs>
        <w:overflowPunct w:val="0"/>
        <w:autoSpaceDE w:val="0"/>
        <w:autoSpaceDN w:val="0"/>
        <w:adjustRightInd w:val="0"/>
        <w:jc w:val="both"/>
        <w:textAlignment w:val="baseline"/>
        <w:rPr>
          <w:sz w:val="24"/>
        </w:rPr>
      </w:pPr>
    </w:p>
    <w:p w14:paraId="57BA53DC" w14:textId="77777777" w:rsidR="00A86619" w:rsidRPr="00A0299B" w:rsidRDefault="00A86619" w:rsidP="00A86619">
      <w:pPr>
        <w:widowControl/>
        <w:tabs>
          <w:tab w:val="left" w:pos="360"/>
        </w:tabs>
        <w:overflowPunct w:val="0"/>
        <w:autoSpaceDE w:val="0"/>
        <w:autoSpaceDN w:val="0"/>
        <w:adjustRightInd w:val="0"/>
        <w:jc w:val="both"/>
        <w:textAlignment w:val="baseline"/>
        <w:rPr>
          <w:sz w:val="24"/>
        </w:rPr>
      </w:pPr>
    </w:p>
    <w:p w14:paraId="2230020E" w14:textId="77777777" w:rsidR="00A86619" w:rsidRPr="00A0299B" w:rsidRDefault="00A86619" w:rsidP="00A86619">
      <w:pPr>
        <w:widowControl/>
        <w:tabs>
          <w:tab w:val="left" w:pos="360"/>
        </w:tabs>
        <w:overflowPunct w:val="0"/>
        <w:autoSpaceDE w:val="0"/>
        <w:autoSpaceDN w:val="0"/>
        <w:adjustRightInd w:val="0"/>
        <w:jc w:val="both"/>
        <w:textAlignment w:val="baseline"/>
        <w:rPr>
          <w:sz w:val="24"/>
        </w:rPr>
      </w:pPr>
    </w:p>
    <w:p w14:paraId="26CB927A" w14:textId="77777777" w:rsidR="00A86619" w:rsidRPr="00A0299B" w:rsidRDefault="00A86619" w:rsidP="00A86619">
      <w:pPr>
        <w:pStyle w:val="Nadpis1"/>
        <w:widowControl/>
        <w:jc w:val="both"/>
        <w:rPr>
          <w:b/>
          <w:szCs w:val="24"/>
          <w:u w:val="single"/>
        </w:rPr>
      </w:pPr>
      <w:r w:rsidRPr="00A0299B">
        <w:rPr>
          <w:b/>
          <w:szCs w:val="24"/>
          <w:u w:val="single"/>
        </w:rPr>
        <w:t>STAVEBNÍ A DISPOZIČNÍ ŘEŠENÍ</w:t>
      </w:r>
    </w:p>
    <w:p w14:paraId="6ABF1F6B" w14:textId="6A00C79C" w:rsidR="00A86619" w:rsidRPr="00A0299B" w:rsidRDefault="00A86619" w:rsidP="00A86619">
      <w:pPr>
        <w:jc w:val="both"/>
        <w:rPr>
          <w:sz w:val="24"/>
          <w:szCs w:val="24"/>
        </w:rPr>
      </w:pPr>
    </w:p>
    <w:p w14:paraId="1606058E" w14:textId="1738681E" w:rsidR="00EC04D7" w:rsidRPr="00A0299B" w:rsidRDefault="00304ACD" w:rsidP="00A86619">
      <w:pPr>
        <w:jc w:val="both"/>
        <w:rPr>
          <w:sz w:val="24"/>
          <w:szCs w:val="24"/>
        </w:rPr>
      </w:pPr>
      <w:r w:rsidRPr="00A0299B">
        <w:rPr>
          <w:sz w:val="24"/>
          <w:szCs w:val="24"/>
        </w:rPr>
        <w:tab/>
        <w:t xml:space="preserve">Objekt </w:t>
      </w:r>
      <w:r w:rsidR="0074080E" w:rsidRPr="00A0299B">
        <w:rPr>
          <w:sz w:val="24"/>
          <w:szCs w:val="24"/>
        </w:rPr>
        <w:t>IT4I</w:t>
      </w:r>
      <w:r w:rsidRPr="00A0299B">
        <w:rPr>
          <w:sz w:val="24"/>
          <w:szCs w:val="24"/>
        </w:rPr>
        <w:t xml:space="preserve"> se nachází na rozhraní areálu </w:t>
      </w:r>
      <w:r w:rsidR="0074080E" w:rsidRPr="00A0299B">
        <w:rPr>
          <w:sz w:val="24"/>
          <w:szCs w:val="24"/>
        </w:rPr>
        <w:t xml:space="preserve">vysokoškolských </w:t>
      </w:r>
      <w:r w:rsidRPr="00A0299B">
        <w:rPr>
          <w:sz w:val="24"/>
          <w:szCs w:val="24"/>
        </w:rPr>
        <w:t>kolejí</w:t>
      </w:r>
      <w:r w:rsidR="0074080E" w:rsidRPr="00A0299B">
        <w:rPr>
          <w:sz w:val="24"/>
          <w:szCs w:val="24"/>
        </w:rPr>
        <w:t xml:space="preserve"> VŠB – TUO a navazujícího moravskoslezského inovačního centra. Objekt IT4I se nachází na ulici Studentská  </w:t>
      </w:r>
      <w:r w:rsidRPr="00A0299B">
        <w:rPr>
          <w:sz w:val="24"/>
          <w:szCs w:val="24"/>
        </w:rPr>
        <w:t xml:space="preserve"> </w:t>
      </w:r>
      <w:r w:rsidR="0074080E" w:rsidRPr="00A0299B">
        <w:rPr>
          <w:sz w:val="24"/>
          <w:szCs w:val="24"/>
        </w:rPr>
        <w:t xml:space="preserve">6231/1b, 708 00, Ostrava </w:t>
      </w:r>
      <w:r w:rsidR="00483B37" w:rsidRPr="00A0299B">
        <w:rPr>
          <w:sz w:val="24"/>
          <w:szCs w:val="24"/>
        </w:rPr>
        <w:t>–</w:t>
      </w:r>
      <w:r w:rsidR="0074080E" w:rsidRPr="00A0299B">
        <w:rPr>
          <w:sz w:val="24"/>
          <w:szCs w:val="24"/>
        </w:rPr>
        <w:t xml:space="preserve"> Poruba.</w:t>
      </w:r>
    </w:p>
    <w:p w14:paraId="4645841A" w14:textId="77777777" w:rsidR="0074080E" w:rsidRPr="00A0299B" w:rsidRDefault="0074080E" w:rsidP="0074080E">
      <w:pPr>
        <w:widowControl/>
        <w:jc w:val="both"/>
        <w:rPr>
          <w:snapToGrid w:val="0"/>
          <w:sz w:val="24"/>
          <w:szCs w:val="24"/>
        </w:rPr>
      </w:pPr>
    </w:p>
    <w:p w14:paraId="667335FE" w14:textId="77777777" w:rsidR="0074080E" w:rsidRPr="00A0299B" w:rsidRDefault="0074080E" w:rsidP="0074080E">
      <w:pPr>
        <w:widowControl/>
        <w:jc w:val="both"/>
        <w:rPr>
          <w:snapToGrid w:val="0"/>
          <w:sz w:val="24"/>
          <w:szCs w:val="24"/>
        </w:rPr>
      </w:pPr>
    </w:p>
    <w:p w14:paraId="50F94447" w14:textId="7A65363B" w:rsidR="0074080E" w:rsidRPr="00A0299B" w:rsidRDefault="0074080E" w:rsidP="0074080E">
      <w:pPr>
        <w:jc w:val="both"/>
        <w:rPr>
          <w:b/>
          <w:bCs/>
          <w:i/>
          <w:iCs/>
          <w:sz w:val="24"/>
          <w:szCs w:val="24"/>
          <w:u w:val="single"/>
        </w:rPr>
      </w:pPr>
      <w:r w:rsidRPr="00A0299B">
        <w:rPr>
          <w:b/>
          <w:bCs/>
          <w:i/>
          <w:iCs/>
          <w:sz w:val="24"/>
          <w:szCs w:val="24"/>
          <w:u w:val="single"/>
        </w:rPr>
        <w:t>Stavební provedení stávajícího objektu IT4I</w:t>
      </w:r>
    </w:p>
    <w:p w14:paraId="144FE9E9" w14:textId="77777777" w:rsidR="0074080E" w:rsidRPr="00A0299B" w:rsidRDefault="0074080E" w:rsidP="0074080E">
      <w:pPr>
        <w:widowControl/>
        <w:jc w:val="both"/>
        <w:rPr>
          <w:snapToGrid w:val="0"/>
          <w:sz w:val="24"/>
          <w:szCs w:val="24"/>
        </w:rPr>
      </w:pPr>
    </w:p>
    <w:p w14:paraId="3D8BE34A" w14:textId="49AEEAA1" w:rsidR="002E3192" w:rsidRPr="00A0299B" w:rsidRDefault="0074080E" w:rsidP="00757DEC">
      <w:pPr>
        <w:widowControl/>
        <w:jc w:val="both"/>
        <w:rPr>
          <w:snapToGrid w:val="0"/>
          <w:sz w:val="24"/>
          <w:szCs w:val="24"/>
        </w:rPr>
      </w:pPr>
      <w:r w:rsidRPr="00A0299B">
        <w:rPr>
          <w:snapToGrid w:val="0"/>
          <w:sz w:val="24"/>
          <w:szCs w:val="24"/>
        </w:rPr>
        <w:tab/>
      </w:r>
      <w:r w:rsidR="008B7DD1" w:rsidRPr="00A0299B">
        <w:rPr>
          <w:snapToGrid w:val="0"/>
          <w:sz w:val="24"/>
          <w:szCs w:val="24"/>
        </w:rPr>
        <w:t xml:space="preserve">Objekt IT4I je proveden jako šestipodlažní </w:t>
      </w:r>
      <w:r w:rsidR="00FB4B77" w:rsidRPr="00A0299B">
        <w:rPr>
          <w:snapToGrid w:val="0"/>
          <w:sz w:val="24"/>
          <w:szCs w:val="24"/>
        </w:rPr>
        <w:t>–</w:t>
      </w:r>
      <w:r w:rsidR="008B7DD1" w:rsidRPr="00A0299B">
        <w:rPr>
          <w:snapToGrid w:val="0"/>
          <w:sz w:val="24"/>
          <w:szCs w:val="24"/>
        </w:rPr>
        <w:t xml:space="preserve"> spodní podlaží </w:t>
      </w:r>
      <w:r w:rsidR="00450DD1" w:rsidRPr="00A0299B">
        <w:rPr>
          <w:snapToGrid w:val="0"/>
          <w:sz w:val="24"/>
          <w:szCs w:val="24"/>
        </w:rPr>
        <w:t xml:space="preserve">je ze stavebního hlediska </w:t>
      </w:r>
      <w:r w:rsidR="008B7DD1" w:rsidRPr="00A0299B">
        <w:rPr>
          <w:snapToGrid w:val="0"/>
          <w:sz w:val="24"/>
          <w:szCs w:val="24"/>
        </w:rPr>
        <w:t xml:space="preserve">hodnoceno jako podzemní a ostatní podlaží jsou nadzemní. Objekt je proveden jako obdélníkový o půdorysných rozměrech cca 61,90 x 33,65 metru. </w:t>
      </w:r>
      <w:r w:rsidR="00644387" w:rsidRPr="00A0299B">
        <w:rPr>
          <w:snapToGrid w:val="0"/>
          <w:sz w:val="24"/>
          <w:szCs w:val="24"/>
        </w:rPr>
        <w:t>Výška objektu, po atiku, činí +20,1</w:t>
      </w:r>
      <w:r w:rsidR="00FB4B77" w:rsidRPr="00A0299B">
        <w:rPr>
          <w:snapToGrid w:val="0"/>
          <w:sz w:val="24"/>
          <w:szCs w:val="24"/>
        </w:rPr>
        <w:t>5</w:t>
      </w:r>
      <w:r w:rsidR="00644387" w:rsidRPr="00A0299B">
        <w:rPr>
          <w:snapToGrid w:val="0"/>
          <w:sz w:val="24"/>
          <w:szCs w:val="24"/>
        </w:rPr>
        <w:t xml:space="preserve"> metru. Úroveň podlah jednotlivých podlaží se nachází na úrovni -4,05 m, resp. -2,75 metru (1.PP), ±0,000 m (1.NP), +2,90 m (2.NP) +7,75 m (3.NP), +11,50 m (4.NP), +15,20 m, (5.NP). Na střeše se dále nachází technologické plošiny pro umístění chladících jednotek – tyto plošiny mají podlahu na úrovni</w:t>
      </w:r>
      <w:r w:rsidR="00FB4B77" w:rsidRPr="00A0299B">
        <w:rPr>
          <w:snapToGrid w:val="0"/>
          <w:sz w:val="24"/>
          <w:szCs w:val="24"/>
        </w:rPr>
        <w:t xml:space="preserve"> +16,40 metru.</w:t>
      </w:r>
      <w:r w:rsidR="008B7DD1" w:rsidRPr="00A0299B">
        <w:rPr>
          <w:snapToGrid w:val="0"/>
          <w:sz w:val="24"/>
          <w:szCs w:val="24"/>
        </w:rPr>
        <w:t xml:space="preserve"> </w:t>
      </w:r>
    </w:p>
    <w:p w14:paraId="19EBB144" w14:textId="77777777" w:rsidR="00757DEC" w:rsidRPr="00A0299B" w:rsidRDefault="00757DEC" w:rsidP="002E3192">
      <w:pPr>
        <w:widowControl/>
        <w:ind w:firstLine="709"/>
        <w:jc w:val="both"/>
        <w:rPr>
          <w:snapToGrid w:val="0"/>
          <w:sz w:val="24"/>
          <w:szCs w:val="24"/>
        </w:rPr>
      </w:pPr>
    </w:p>
    <w:p w14:paraId="7FC3EE85" w14:textId="77777777" w:rsidR="00757DEC" w:rsidRPr="00A0299B" w:rsidRDefault="00757DEC" w:rsidP="002E3192">
      <w:pPr>
        <w:widowControl/>
        <w:ind w:firstLine="709"/>
        <w:jc w:val="both"/>
        <w:rPr>
          <w:snapToGrid w:val="0"/>
          <w:sz w:val="24"/>
          <w:szCs w:val="24"/>
        </w:rPr>
      </w:pPr>
      <w:r w:rsidRPr="00A0299B">
        <w:rPr>
          <w:snapToGrid w:val="0"/>
          <w:sz w:val="24"/>
          <w:szCs w:val="24"/>
        </w:rPr>
        <w:t>Založení objektu je provedeno hlubině pomocí vrtaných pilot o průměru 600, 900 a 1200 mm v kombinaci s monolitickou železobetonovou základovou deskou se ztužujícími trámy šířky 500 mm a výšky 450 mm nad horní hranou železobetonové základové desky.</w:t>
      </w:r>
    </w:p>
    <w:p w14:paraId="43B25AFA" w14:textId="2B2684DD" w:rsidR="00757DEC" w:rsidRPr="00A0299B" w:rsidRDefault="00757DEC" w:rsidP="002E3192">
      <w:pPr>
        <w:widowControl/>
        <w:ind w:firstLine="709"/>
        <w:jc w:val="both"/>
        <w:rPr>
          <w:snapToGrid w:val="0"/>
          <w:sz w:val="24"/>
          <w:szCs w:val="24"/>
        </w:rPr>
      </w:pPr>
      <w:r w:rsidRPr="00A0299B">
        <w:rPr>
          <w:snapToGrid w:val="0"/>
          <w:sz w:val="24"/>
          <w:szCs w:val="24"/>
        </w:rPr>
        <w:t xml:space="preserve">  </w:t>
      </w:r>
    </w:p>
    <w:p w14:paraId="6A9C67E5" w14:textId="6AE119DD" w:rsidR="00FB4B77" w:rsidRPr="00A0299B" w:rsidRDefault="00E54F8E" w:rsidP="002E3192">
      <w:pPr>
        <w:widowControl/>
        <w:ind w:firstLine="709"/>
        <w:jc w:val="both"/>
        <w:rPr>
          <w:snapToGrid w:val="0"/>
          <w:sz w:val="24"/>
          <w:szCs w:val="24"/>
        </w:rPr>
      </w:pPr>
      <w:r w:rsidRPr="00A0299B">
        <w:rPr>
          <w:snapToGrid w:val="0"/>
          <w:sz w:val="24"/>
          <w:szCs w:val="24"/>
        </w:rPr>
        <w:t xml:space="preserve">Svislé nosné </w:t>
      </w:r>
      <w:r w:rsidR="00757DEC" w:rsidRPr="00A0299B">
        <w:rPr>
          <w:snapToGrid w:val="0"/>
          <w:sz w:val="24"/>
          <w:szCs w:val="24"/>
        </w:rPr>
        <w:t>konstrukce tvoří železobetonový monolitický skelet se ztužujícími železobetonovými stěnami a nosnou železobetonovou obvodovou stěnou. S</w:t>
      </w:r>
      <w:r w:rsidRPr="00A0299B">
        <w:rPr>
          <w:snapToGrid w:val="0"/>
          <w:sz w:val="24"/>
          <w:szCs w:val="24"/>
        </w:rPr>
        <w:t xml:space="preserve">loupy jsou provedeny jako čtvercové o rozměru </w:t>
      </w:r>
      <w:r w:rsidR="00757DEC" w:rsidRPr="00A0299B">
        <w:rPr>
          <w:snapToGrid w:val="0"/>
          <w:sz w:val="24"/>
          <w:szCs w:val="24"/>
        </w:rPr>
        <w:t xml:space="preserve">400 x 400 mm, resp. </w:t>
      </w:r>
      <w:r w:rsidRPr="00A0299B">
        <w:rPr>
          <w:snapToGrid w:val="0"/>
          <w:sz w:val="24"/>
          <w:szCs w:val="24"/>
        </w:rPr>
        <w:t>400 x 500 mm</w:t>
      </w:r>
      <w:r w:rsidR="00757DEC" w:rsidRPr="00A0299B">
        <w:rPr>
          <w:snapToGrid w:val="0"/>
          <w:sz w:val="24"/>
          <w:szCs w:val="24"/>
        </w:rPr>
        <w:t xml:space="preserve"> (1.PP a 1.NP)</w:t>
      </w:r>
      <w:r w:rsidRPr="00A0299B">
        <w:rPr>
          <w:snapToGrid w:val="0"/>
          <w:sz w:val="24"/>
          <w:szCs w:val="24"/>
        </w:rPr>
        <w:t xml:space="preserve">. </w:t>
      </w:r>
      <w:r w:rsidR="00757DEC" w:rsidRPr="00A0299B">
        <w:rPr>
          <w:snapToGrid w:val="0"/>
          <w:sz w:val="24"/>
          <w:szCs w:val="24"/>
        </w:rPr>
        <w:t>M</w:t>
      </w:r>
      <w:r w:rsidRPr="00A0299B">
        <w:rPr>
          <w:snapToGrid w:val="0"/>
          <w:sz w:val="24"/>
          <w:szCs w:val="24"/>
        </w:rPr>
        <w:t>onolitick</w:t>
      </w:r>
      <w:r w:rsidR="00757DEC" w:rsidRPr="00A0299B">
        <w:rPr>
          <w:snapToGrid w:val="0"/>
          <w:sz w:val="24"/>
          <w:szCs w:val="24"/>
        </w:rPr>
        <w:t xml:space="preserve">é železobetonové stěny jsou provedeny v </w:t>
      </w:r>
      <w:r w:rsidRPr="00A0299B">
        <w:rPr>
          <w:snapToGrid w:val="0"/>
          <w:sz w:val="24"/>
          <w:szCs w:val="24"/>
        </w:rPr>
        <w:t>tl.</w:t>
      </w:r>
      <w:r w:rsidR="002E3192" w:rsidRPr="00A0299B">
        <w:rPr>
          <w:snapToGrid w:val="0"/>
          <w:sz w:val="24"/>
          <w:szCs w:val="24"/>
        </w:rPr>
        <w:t xml:space="preserve"> 300 mm</w:t>
      </w:r>
      <w:r w:rsidR="00757DEC" w:rsidRPr="00A0299B">
        <w:rPr>
          <w:snapToGrid w:val="0"/>
          <w:sz w:val="24"/>
          <w:szCs w:val="24"/>
        </w:rPr>
        <w:t xml:space="preserve"> (schodišťové jádro a obvodové stěny) a tl. 250 mm (výtahové šachty a strojovna VZT na střeše)</w:t>
      </w:r>
      <w:r w:rsidR="002E3192" w:rsidRPr="00A0299B">
        <w:rPr>
          <w:snapToGrid w:val="0"/>
          <w:sz w:val="24"/>
          <w:szCs w:val="24"/>
        </w:rPr>
        <w:t>.</w:t>
      </w:r>
    </w:p>
    <w:p w14:paraId="76C4776E" w14:textId="090A33A0" w:rsidR="002E3192" w:rsidRPr="00A0299B" w:rsidRDefault="002E3192" w:rsidP="002E3192">
      <w:pPr>
        <w:widowControl/>
        <w:ind w:firstLine="709"/>
        <w:jc w:val="both"/>
        <w:rPr>
          <w:snapToGrid w:val="0"/>
          <w:sz w:val="24"/>
          <w:szCs w:val="24"/>
        </w:rPr>
      </w:pPr>
      <w:r w:rsidRPr="00A0299B">
        <w:rPr>
          <w:snapToGrid w:val="0"/>
          <w:sz w:val="24"/>
          <w:szCs w:val="24"/>
        </w:rPr>
        <w:t>Vodorovná nosná konstrukce je tvořena monolitickými železobetonovými stropními deskami tl. 250 mm</w:t>
      </w:r>
      <w:r w:rsidR="00C81C27" w:rsidRPr="00A0299B">
        <w:rPr>
          <w:snapToGrid w:val="0"/>
          <w:sz w:val="24"/>
          <w:szCs w:val="24"/>
        </w:rPr>
        <w:t xml:space="preserve"> s hlavicemi výšky 250 mm pod stropní deskou (v místě sloupů). Pouze stropní deska nad 1.NP má, v místě datového sálu, průvlaky o šířce 500 mm a výšce 250 mm.</w:t>
      </w:r>
    </w:p>
    <w:p w14:paraId="0398297E" w14:textId="77777777" w:rsidR="00FB4B77" w:rsidRPr="00A0299B" w:rsidRDefault="00FB4B77" w:rsidP="0074080E">
      <w:pPr>
        <w:widowControl/>
        <w:jc w:val="both"/>
        <w:rPr>
          <w:snapToGrid w:val="0"/>
          <w:sz w:val="24"/>
          <w:szCs w:val="24"/>
        </w:rPr>
      </w:pPr>
    </w:p>
    <w:p w14:paraId="1842859E" w14:textId="7702F918" w:rsidR="00DD2BDD" w:rsidRPr="00A0299B" w:rsidRDefault="00DD2BDD" w:rsidP="0074080E">
      <w:pPr>
        <w:widowControl/>
        <w:jc w:val="both"/>
        <w:rPr>
          <w:snapToGrid w:val="0"/>
          <w:sz w:val="24"/>
          <w:szCs w:val="24"/>
        </w:rPr>
      </w:pPr>
      <w:r w:rsidRPr="00A0299B">
        <w:rPr>
          <w:snapToGrid w:val="0"/>
          <w:sz w:val="24"/>
          <w:szCs w:val="24"/>
        </w:rPr>
        <w:tab/>
        <w:t xml:space="preserve">Obvodové stěny objektu jsou provedeny buď jako monolitické železobetonové stěny tl. 250 mm, resp. 300 mm, případně jako zděné z keramických tvarovek </w:t>
      </w:r>
      <w:proofErr w:type="spellStart"/>
      <w:r w:rsidRPr="00A0299B">
        <w:rPr>
          <w:snapToGrid w:val="0"/>
          <w:sz w:val="24"/>
          <w:szCs w:val="24"/>
        </w:rPr>
        <w:t>Porotherm</w:t>
      </w:r>
      <w:proofErr w:type="spellEnd"/>
      <w:r w:rsidRPr="00A0299B">
        <w:rPr>
          <w:snapToGrid w:val="0"/>
          <w:sz w:val="24"/>
          <w:szCs w:val="24"/>
        </w:rPr>
        <w:t xml:space="preserve"> tl. 250 mm (energoblok v 1.PP), resp. 300 mm (trafostanice a rozvodna v 1.NP). Obvodové stěny jsou zatepleny kontaktním zateplovacím systémem tl. 120 mm z minerální vaty. Většina obvodových stěn je dále opatřena</w:t>
      </w:r>
      <w:r w:rsidR="002D4A3E" w:rsidRPr="00A0299B">
        <w:rPr>
          <w:snapToGrid w:val="0"/>
          <w:sz w:val="24"/>
          <w:szCs w:val="24"/>
        </w:rPr>
        <w:t xml:space="preserve"> pohledovou, předsazenou,</w:t>
      </w:r>
      <w:r w:rsidRPr="00A0299B">
        <w:rPr>
          <w:snapToGrid w:val="0"/>
          <w:sz w:val="24"/>
          <w:szCs w:val="24"/>
        </w:rPr>
        <w:t xml:space="preserve"> provětrávanou</w:t>
      </w:r>
      <w:r w:rsidR="002D4A3E" w:rsidRPr="00A0299B">
        <w:rPr>
          <w:snapToGrid w:val="0"/>
          <w:sz w:val="24"/>
          <w:szCs w:val="24"/>
        </w:rPr>
        <w:t>,</w:t>
      </w:r>
      <w:r w:rsidRPr="00A0299B">
        <w:rPr>
          <w:snapToGrid w:val="0"/>
          <w:sz w:val="24"/>
          <w:szCs w:val="24"/>
        </w:rPr>
        <w:t xml:space="preserve"> fasádou</w:t>
      </w:r>
      <w:r w:rsidR="002D4A3E" w:rsidRPr="00A0299B">
        <w:rPr>
          <w:snapToGrid w:val="0"/>
          <w:sz w:val="24"/>
          <w:szCs w:val="24"/>
        </w:rPr>
        <w:t>. Provětrávaná fasáda je tvořena svislými zalamovanými pásy z titanzin</w:t>
      </w:r>
      <w:r w:rsidR="00483B37" w:rsidRPr="00A0299B">
        <w:rPr>
          <w:snapToGrid w:val="0"/>
          <w:sz w:val="24"/>
          <w:szCs w:val="24"/>
        </w:rPr>
        <w:t>k</w:t>
      </w:r>
      <w:r w:rsidR="002D4A3E" w:rsidRPr="00A0299B">
        <w:rPr>
          <w:snapToGrid w:val="0"/>
          <w:sz w:val="24"/>
          <w:szCs w:val="24"/>
        </w:rPr>
        <w:t xml:space="preserve">ových šablon na plnoplošném bednění z OSB desek, </w:t>
      </w:r>
      <w:proofErr w:type="gramStart"/>
      <w:r w:rsidR="002D4A3E" w:rsidRPr="00A0299B">
        <w:rPr>
          <w:snapToGrid w:val="0"/>
          <w:sz w:val="24"/>
          <w:szCs w:val="24"/>
        </w:rPr>
        <w:t>jenž</w:t>
      </w:r>
      <w:proofErr w:type="gramEnd"/>
      <w:r w:rsidR="002D4A3E" w:rsidRPr="00A0299B">
        <w:rPr>
          <w:snapToGrid w:val="0"/>
          <w:sz w:val="24"/>
          <w:szCs w:val="24"/>
        </w:rPr>
        <w:t xml:space="preserve"> jsou kotveny na nosné konstrukci z dřevěných hranolů </w:t>
      </w:r>
      <w:r w:rsidR="002D4A3E" w:rsidRPr="00A0299B">
        <w:rPr>
          <w:snapToGrid w:val="0"/>
          <w:sz w:val="24"/>
          <w:szCs w:val="24"/>
        </w:rPr>
        <w:lastRenderedPageBreak/>
        <w:t xml:space="preserve">s vyložením 500 mm od nosné železobetonové stěny. Část fasády na jihozápadní a jihovýchodní strany objektu je opatřena předsazenou prosklenou fasádou (pouze estetická funkce). Tato prosklená fasáda je tvořena hliníkovými profily, </w:t>
      </w:r>
      <w:proofErr w:type="gramStart"/>
      <w:r w:rsidR="002D4A3E" w:rsidRPr="00A0299B">
        <w:rPr>
          <w:snapToGrid w:val="0"/>
          <w:sz w:val="24"/>
          <w:szCs w:val="24"/>
        </w:rPr>
        <w:t>jenž</w:t>
      </w:r>
      <w:proofErr w:type="gramEnd"/>
      <w:r w:rsidR="002D4A3E" w:rsidRPr="00A0299B">
        <w:rPr>
          <w:snapToGrid w:val="0"/>
          <w:sz w:val="24"/>
          <w:szCs w:val="24"/>
        </w:rPr>
        <w:t xml:space="preserve"> jsou kotveny do železobetonových říms, mezi kterými je osazeno kalené sklo.</w:t>
      </w:r>
    </w:p>
    <w:p w14:paraId="4EBC844A" w14:textId="53DE3365" w:rsidR="002D4A3E" w:rsidRPr="00A0299B" w:rsidRDefault="002D4A3E" w:rsidP="0074080E">
      <w:pPr>
        <w:widowControl/>
        <w:jc w:val="both"/>
        <w:rPr>
          <w:snapToGrid w:val="0"/>
          <w:sz w:val="24"/>
          <w:szCs w:val="24"/>
        </w:rPr>
      </w:pPr>
      <w:r w:rsidRPr="00A0299B">
        <w:rPr>
          <w:snapToGrid w:val="0"/>
          <w:sz w:val="24"/>
          <w:szCs w:val="24"/>
        </w:rPr>
        <w:tab/>
        <w:t xml:space="preserve">Ve fasádě jsou osazeny </w:t>
      </w:r>
      <w:r w:rsidR="00AC55FB" w:rsidRPr="00A0299B">
        <w:rPr>
          <w:snapToGrid w:val="0"/>
          <w:sz w:val="24"/>
          <w:szCs w:val="24"/>
        </w:rPr>
        <w:t xml:space="preserve">vstupní kovové dveře (buď plné či prosklené), resp. vstupní prosklený karusel a na vjezdech do garáží jsou osazeny sekční vrata. Dále jsou ve fasádě osazeny </w:t>
      </w:r>
      <w:r w:rsidRPr="00A0299B">
        <w:rPr>
          <w:snapToGrid w:val="0"/>
          <w:sz w:val="24"/>
          <w:szCs w:val="24"/>
        </w:rPr>
        <w:t xml:space="preserve">svislé </w:t>
      </w:r>
      <w:r w:rsidR="00AC55FB" w:rsidRPr="00A0299B">
        <w:rPr>
          <w:snapToGrid w:val="0"/>
          <w:sz w:val="24"/>
          <w:szCs w:val="24"/>
        </w:rPr>
        <w:t>prosvětlovací</w:t>
      </w:r>
      <w:r w:rsidRPr="00A0299B">
        <w:rPr>
          <w:snapToGrid w:val="0"/>
          <w:sz w:val="24"/>
          <w:szCs w:val="24"/>
        </w:rPr>
        <w:t xml:space="preserve"> pásy, které jsou tvořeny hliníkovými </w:t>
      </w:r>
      <w:r w:rsidR="00AC55FB" w:rsidRPr="00A0299B">
        <w:rPr>
          <w:snapToGrid w:val="0"/>
          <w:sz w:val="24"/>
          <w:szCs w:val="24"/>
        </w:rPr>
        <w:t>rámy, do kterých jsou osazena kalená bezpečnostní skla.</w:t>
      </w:r>
    </w:p>
    <w:p w14:paraId="44860837" w14:textId="77777777" w:rsidR="00DD2BDD" w:rsidRPr="00A0299B" w:rsidRDefault="00DD2BDD" w:rsidP="0074080E">
      <w:pPr>
        <w:widowControl/>
        <w:jc w:val="both"/>
        <w:rPr>
          <w:snapToGrid w:val="0"/>
          <w:sz w:val="24"/>
          <w:szCs w:val="24"/>
        </w:rPr>
      </w:pPr>
    </w:p>
    <w:p w14:paraId="13DC4917" w14:textId="481B06E1" w:rsidR="00DD2BDD" w:rsidRPr="00A0299B" w:rsidRDefault="00DD2BDD" w:rsidP="00C54683">
      <w:pPr>
        <w:widowControl/>
        <w:jc w:val="both"/>
        <w:rPr>
          <w:snapToGrid w:val="0"/>
          <w:sz w:val="24"/>
          <w:szCs w:val="24"/>
        </w:rPr>
      </w:pPr>
      <w:r w:rsidRPr="00A0299B">
        <w:rPr>
          <w:snapToGrid w:val="0"/>
          <w:sz w:val="24"/>
          <w:szCs w:val="24"/>
        </w:rPr>
        <w:t xml:space="preserve"> </w:t>
      </w:r>
      <w:r w:rsidR="00C54683" w:rsidRPr="00A0299B">
        <w:rPr>
          <w:snapToGrid w:val="0"/>
          <w:sz w:val="24"/>
          <w:szCs w:val="24"/>
        </w:rPr>
        <w:tab/>
        <w:t xml:space="preserve">Vnitřní příčky jsou provedeny buď jako zděné z keramických tvárnic </w:t>
      </w:r>
      <w:proofErr w:type="spellStart"/>
      <w:r w:rsidR="00C54683" w:rsidRPr="00A0299B">
        <w:rPr>
          <w:snapToGrid w:val="0"/>
          <w:sz w:val="24"/>
          <w:szCs w:val="24"/>
        </w:rPr>
        <w:t>Porotherm</w:t>
      </w:r>
      <w:proofErr w:type="spellEnd"/>
      <w:r w:rsidR="00C54683" w:rsidRPr="00A0299B">
        <w:rPr>
          <w:snapToGrid w:val="0"/>
          <w:sz w:val="24"/>
          <w:szCs w:val="24"/>
        </w:rPr>
        <w:t>, nebo jako montované interiérové příčky či prosklené příčky. Zděné příčky jsou provedeny v tl. 115 mm, 140 mm, 175 mm a 190 mm na vápenocementovou maltu. Montované příčky jsou provedeny jako modulové, přestavitel</w:t>
      </w:r>
      <w:r w:rsidR="00483B37" w:rsidRPr="00A0299B">
        <w:rPr>
          <w:snapToGrid w:val="0"/>
          <w:sz w:val="24"/>
          <w:szCs w:val="24"/>
        </w:rPr>
        <w:t>n</w:t>
      </w:r>
      <w:r w:rsidR="00C54683" w:rsidRPr="00A0299B">
        <w:rPr>
          <w:snapToGrid w:val="0"/>
          <w:sz w:val="24"/>
          <w:szCs w:val="24"/>
        </w:rPr>
        <w:t xml:space="preserve">é příčky tl. 100 mm (buď jako plné nebo jako prosklené. Na úrovni 3.NP a 4.NP jsou provedeny celoprosklené </w:t>
      </w:r>
      <w:proofErr w:type="spellStart"/>
      <w:r w:rsidR="00C54683" w:rsidRPr="00A0299B">
        <w:rPr>
          <w:snapToGrid w:val="0"/>
          <w:sz w:val="24"/>
          <w:szCs w:val="24"/>
        </w:rPr>
        <w:t>profilitové</w:t>
      </w:r>
      <w:proofErr w:type="spellEnd"/>
      <w:r w:rsidR="00C54683" w:rsidRPr="00A0299B">
        <w:rPr>
          <w:snapToGrid w:val="0"/>
          <w:sz w:val="24"/>
          <w:szCs w:val="24"/>
        </w:rPr>
        <w:t xml:space="preserve"> příčky.</w:t>
      </w:r>
    </w:p>
    <w:p w14:paraId="536C672A" w14:textId="755EDD73" w:rsidR="00C54683" w:rsidRPr="00A0299B" w:rsidRDefault="00FB0A5E" w:rsidP="0074080E">
      <w:pPr>
        <w:widowControl/>
        <w:jc w:val="both"/>
        <w:rPr>
          <w:snapToGrid w:val="0"/>
          <w:sz w:val="24"/>
          <w:szCs w:val="24"/>
        </w:rPr>
      </w:pPr>
      <w:r w:rsidRPr="00A0299B">
        <w:rPr>
          <w:snapToGrid w:val="0"/>
          <w:sz w:val="24"/>
          <w:szCs w:val="24"/>
        </w:rPr>
        <w:tab/>
        <w:t>V příčkách jsou osazeny komunikační dveře, které jsou jako dřevěné plné, případně s proskleným nadsvětlíkem. Dveře do technických prostorů na úrovni 1.PP a 1.NP jsou provedeny jako kovové plné. Dveře v systémových příčkách jsou provedeny jako systémové prosklené. Dále jsou v některých příčkách osazena vnitřní hliníková okna se zasklením.</w:t>
      </w:r>
    </w:p>
    <w:p w14:paraId="16A2AB8F" w14:textId="4FE3B4A3" w:rsidR="00C81C27" w:rsidRPr="00A0299B" w:rsidRDefault="00FB0A5E" w:rsidP="0074080E">
      <w:pPr>
        <w:widowControl/>
        <w:jc w:val="both"/>
        <w:rPr>
          <w:snapToGrid w:val="0"/>
          <w:sz w:val="24"/>
          <w:szCs w:val="24"/>
        </w:rPr>
      </w:pPr>
      <w:r w:rsidRPr="00A0299B">
        <w:rPr>
          <w:snapToGrid w:val="0"/>
          <w:sz w:val="24"/>
          <w:szCs w:val="24"/>
        </w:rPr>
        <w:tab/>
        <w:t xml:space="preserve">Příčky v prostoru showroomu ve 2.NP jsou opatřeny akustickým obkladem ze stěnového AKU panelu ze skelné vaty tl. 40 mm + minerální vaty tl. 50 mm a vzduchové mezery tl. 50 mm. Příčka oddělující prostor datového sálu a pracoven je opatřena předsazenou stěnou z pružně uložených SDK desek </w:t>
      </w:r>
      <w:r w:rsidR="00AD3A8E" w:rsidRPr="00A0299B">
        <w:rPr>
          <w:snapToGrid w:val="0"/>
          <w:sz w:val="24"/>
          <w:szCs w:val="24"/>
        </w:rPr>
        <w:t xml:space="preserve">tl. </w:t>
      </w:r>
      <w:r w:rsidRPr="00A0299B">
        <w:rPr>
          <w:snapToGrid w:val="0"/>
          <w:sz w:val="24"/>
          <w:szCs w:val="24"/>
        </w:rPr>
        <w:t>2x12,5 mm se zvukovou izolací tl. 150 mm a</w:t>
      </w:r>
      <w:r w:rsidR="00AD3A8E" w:rsidRPr="00A0299B">
        <w:rPr>
          <w:snapToGrid w:val="0"/>
          <w:sz w:val="24"/>
          <w:szCs w:val="24"/>
        </w:rPr>
        <w:t> </w:t>
      </w:r>
      <w:r w:rsidRPr="00A0299B">
        <w:rPr>
          <w:snapToGrid w:val="0"/>
          <w:sz w:val="24"/>
          <w:szCs w:val="24"/>
        </w:rPr>
        <w:t>vzduchovou mezerou tl. 50 mm</w:t>
      </w:r>
      <w:r w:rsidR="00AD3A8E" w:rsidRPr="00A0299B">
        <w:rPr>
          <w:snapToGrid w:val="0"/>
          <w:sz w:val="24"/>
          <w:szCs w:val="24"/>
        </w:rPr>
        <w:t>.</w:t>
      </w:r>
      <w:r w:rsidRPr="00A0299B">
        <w:rPr>
          <w:snapToGrid w:val="0"/>
          <w:sz w:val="24"/>
          <w:szCs w:val="24"/>
        </w:rPr>
        <w:t xml:space="preserve"> </w:t>
      </w:r>
      <w:r w:rsidR="00AD3A8E" w:rsidRPr="00A0299B">
        <w:rPr>
          <w:snapToGrid w:val="0"/>
          <w:sz w:val="24"/>
          <w:szCs w:val="24"/>
        </w:rPr>
        <w:t>Příčka oddělující prostor síťové infrastruktury je opatřena předsazenou stěnou z pružně uložených SDK děrovaných desek tl. 16 mm se zvukovou izolací tl. 100 mm a vzduchovou mezerou tl. 50 mm.</w:t>
      </w:r>
    </w:p>
    <w:p w14:paraId="03E81647" w14:textId="77777777" w:rsidR="00FB0A5E" w:rsidRPr="00A0299B" w:rsidRDefault="00FB0A5E" w:rsidP="0074080E">
      <w:pPr>
        <w:widowControl/>
        <w:jc w:val="both"/>
        <w:rPr>
          <w:snapToGrid w:val="0"/>
          <w:sz w:val="24"/>
          <w:szCs w:val="24"/>
        </w:rPr>
      </w:pPr>
    </w:p>
    <w:p w14:paraId="7DD2DF90" w14:textId="721A7CD9" w:rsidR="00C81C27" w:rsidRPr="00A0299B" w:rsidRDefault="00C81C27" w:rsidP="00C81C27">
      <w:pPr>
        <w:widowControl/>
        <w:ind w:firstLine="709"/>
        <w:jc w:val="both"/>
        <w:rPr>
          <w:snapToGrid w:val="0"/>
          <w:sz w:val="24"/>
          <w:szCs w:val="24"/>
        </w:rPr>
      </w:pPr>
      <w:r w:rsidRPr="00A0299B">
        <w:rPr>
          <w:snapToGrid w:val="0"/>
          <w:sz w:val="24"/>
          <w:szCs w:val="24"/>
        </w:rPr>
        <w:t>Pro propojení jednotlivých podlaží jsou v objektu zřízeny železobetonové monolitické schodiště</w:t>
      </w:r>
      <w:r w:rsidR="00AD3A8E" w:rsidRPr="00A0299B">
        <w:rPr>
          <w:snapToGrid w:val="0"/>
          <w:sz w:val="24"/>
          <w:szCs w:val="24"/>
        </w:rPr>
        <w:t xml:space="preserve">. Schodiště jsou provedena jako dvouramenná, resp. tříramenná (v prostoru zvýšeného 2.NP) </w:t>
      </w:r>
      <w:r w:rsidRPr="00A0299B">
        <w:rPr>
          <w:snapToGrid w:val="0"/>
          <w:sz w:val="24"/>
          <w:szCs w:val="24"/>
        </w:rPr>
        <w:t xml:space="preserve">o minimální šířce 1,1 metru. </w:t>
      </w:r>
      <w:r w:rsidR="00AD3A8E" w:rsidRPr="00A0299B">
        <w:rPr>
          <w:snapToGrid w:val="0"/>
          <w:sz w:val="24"/>
          <w:szCs w:val="24"/>
        </w:rPr>
        <w:t xml:space="preserve">Ramena schodiště jsou tvořena železobetonovou monolitickou deskou tl. 160 mm. </w:t>
      </w:r>
      <w:r w:rsidRPr="00A0299B">
        <w:rPr>
          <w:snapToGrid w:val="0"/>
          <w:sz w:val="24"/>
          <w:szCs w:val="24"/>
        </w:rPr>
        <w:t>Mezipodesty jsou tvořeny železobetonovou monolitickou deskou l. 200 mm, jenž je vetknuta do železobetonových stěn schodiště, resp. výtahových šachet.</w:t>
      </w:r>
    </w:p>
    <w:p w14:paraId="7A984E49" w14:textId="5A2BF679" w:rsidR="00AD3A8E" w:rsidRPr="00A0299B" w:rsidRDefault="00AD3A8E" w:rsidP="00C81C27">
      <w:pPr>
        <w:widowControl/>
        <w:ind w:firstLine="709"/>
        <w:jc w:val="both"/>
        <w:rPr>
          <w:snapToGrid w:val="0"/>
          <w:sz w:val="24"/>
          <w:szCs w:val="24"/>
        </w:rPr>
      </w:pPr>
      <w:r w:rsidRPr="00A0299B">
        <w:rPr>
          <w:snapToGrid w:val="0"/>
          <w:sz w:val="24"/>
          <w:szCs w:val="24"/>
        </w:rPr>
        <w:t>U schodiště se nachází osobo nákladní výtahy.</w:t>
      </w:r>
    </w:p>
    <w:p w14:paraId="65F40D5F" w14:textId="6B27911B" w:rsidR="00C81C27" w:rsidRPr="00A0299B" w:rsidRDefault="00C81C27" w:rsidP="00C81C27">
      <w:pPr>
        <w:widowControl/>
        <w:ind w:firstLine="709"/>
        <w:jc w:val="both"/>
        <w:rPr>
          <w:snapToGrid w:val="0"/>
          <w:sz w:val="24"/>
          <w:szCs w:val="24"/>
        </w:rPr>
      </w:pPr>
      <w:r w:rsidRPr="00A0299B">
        <w:rPr>
          <w:snapToGrid w:val="0"/>
          <w:sz w:val="24"/>
          <w:szCs w:val="24"/>
        </w:rPr>
        <w:t>V prostoru 1.PP, se zdvojenými podlahami, jsou provedena ocelová schodiště o</w:t>
      </w:r>
      <w:r w:rsidR="00DD2BDD" w:rsidRPr="00A0299B">
        <w:rPr>
          <w:snapToGrid w:val="0"/>
          <w:sz w:val="24"/>
          <w:szCs w:val="24"/>
        </w:rPr>
        <w:t> </w:t>
      </w:r>
      <w:r w:rsidRPr="00A0299B">
        <w:rPr>
          <w:snapToGrid w:val="0"/>
          <w:sz w:val="24"/>
          <w:szCs w:val="24"/>
        </w:rPr>
        <w:t>minimální šířce 1,1 metru, která propojují pouze jednotlivé úrovně podlahy v 1.PP. Schodišťové stupně a podesty jsou provedeny z pororoštů.</w:t>
      </w:r>
      <w:r w:rsidR="00AD3A8E" w:rsidRPr="00A0299B">
        <w:rPr>
          <w:snapToGrid w:val="0"/>
          <w:sz w:val="24"/>
          <w:szCs w:val="24"/>
        </w:rPr>
        <w:t xml:space="preserve"> Stejně je řešeno schodiště na úrovni 5.NP, jenž vede z prostoru strojovny VZT na střechu objektu.</w:t>
      </w:r>
    </w:p>
    <w:p w14:paraId="285D9D4E" w14:textId="77777777" w:rsidR="00C81C27" w:rsidRPr="00A0299B" w:rsidRDefault="00C81C27" w:rsidP="00C81C27">
      <w:pPr>
        <w:widowControl/>
        <w:ind w:firstLine="709"/>
        <w:jc w:val="both"/>
        <w:rPr>
          <w:snapToGrid w:val="0"/>
          <w:sz w:val="24"/>
          <w:szCs w:val="24"/>
        </w:rPr>
      </w:pPr>
    </w:p>
    <w:p w14:paraId="59F3373A" w14:textId="03BB6C89" w:rsidR="00AD3A8E" w:rsidRPr="00A0299B" w:rsidRDefault="00AD3A8E" w:rsidP="00C81C27">
      <w:pPr>
        <w:widowControl/>
        <w:ind w:firstLine="709"/>
        <w:jc w:val="both"/>
        <w:rPr>
          <w:snapToGrid w:val="0"/>
          <w:sz w:val="24"/>
          <w:szCs w:val="24"/>
        </w:rPr>
      </w:pPr>
      <w:r w:rsidRPr="00A0299B">
        <w:rPr>
          <w:snapToGrid w:val="0"/>
          <w:sz w:val="24"/>
          <w:szCs w:val="24"/>
        </w:rPr>
        <w:t xml:space="preserve">Podlahové konstrukce, resp. finální povrchové úpravy stropních desek jsou závislé podle konkrétního umístění. </w:t>
      </w:r>
    </w:p>
    <w:p w14:paraId="07BF28B1" w14:textId="6D95B551" w:rsidR="00D41AF8" w:rsidRPr="00A0299B" w:rsidRDefault="00AD3A8E" w:rsidP="00D41AF8">
      <w:pPr>
        <w:widowControl/>
        <w:ind w:firstLine="709"/>
        <w:jc w:val="both"/>
        <w:rPr>
          <w:snapToGrid w:val="0"/>
          <w:sz w:val="24"/>
          <w:szCs w:val="24"/>
        </w:rPr>
      </w:pPr>
      <w:r w:rsidRPr="00A0299B">
        <w:rPr>
          <w:snapToGrid w:val="0"/>
          <w:sz w:val="24"/>
          <w:szCs w:val="24"/>
        </w:rPr>
        <w:t xml:space="preserve">V prostoru 1.PP je podlaha tvořena </w:t>
      </w:r>
      <w:proofErr w:type="spellStart"/>
      <w:r w:rsidRPr="00A0299B">
        <w:rPr>
          <w:snapToGrid w:val="0"/>
          <w:sz w:val="24"/>
          <w:szCs w:val="24"/>
        </w:rPr>
        <w:t>drátkobetonovou</w:t>
      </w:r>
      <w:proofErr w:type="spellEnd"/>
      <w:r w:rsidRPr="00A0299B">
        <w:rPr>
          <w:snapToGrid w:val="0"/>
          <w:sz w:val="24"/>
          <w:szCs w:val="24"/>
        </w:rPr>
        <w:t xml:space="preserve"> deskou</w:t>
      </w:r>
      <w:r w:rsidR="00D41AF8" w:rsidRPr="00A0299B">
        <w:rPr>
          <w:snapToGrid w:val="0"/>
          <w:sz w:val="24"/>
          <w:szCs w:val="24"/>
        </w:rPr>
        <w:t>,</w:t>
      </w:r>
      <w:r w:rsidRPr="00A0299B">
        <w:rPr>
          <w:snapToGrid w:val="0"/>
          <w:sz w:val="24"/>
          <w:szCs w:val="24"/>
        </w:rPr>
        <w:t xml:space="preserve"> </w:t>
      </w:r>
      <w:r w:rsidR="00D41AF8" w:rsidRPr="00A0299B">
        <w:rPr>
          <w:snapToGrid w:val="0"/>
          <w:sz w:val="24"/>
          <w:szCs w:val="24"/>
        </w:rPr>
        <w:t>na kterou je proveden ochranný systém pro pojíždění betonové desky automobily v minimální tl. 2,5 mm.</w:t>
      </w:r>
      <w:r w:rsidRPr="00A0299B">
        <w:rPr>
          <w:snapToGrid w:val="0"/>
          <w:sz w:val="24"/>
          <w:szCs w:val="24"/>
        </w:rPr>
        <w:t xml:space="preserve"> </w:t>
      </w:r>
      <w:r w:rsidR="00D41AF8" w:rsidRPr="00A0299B">
        <w:rPr>
          <w:snapToGrid w:val="0"/>
          <w:sz w:val="24"/>
          <w:szCs w:val="24"/>
        </w:rPr>
        <w:t>V prostoru 1.NP je podlaha tvořena železobetonovou monolitickou stropní deskou, na kterou je, v prostoru parkovacích stání, proveden ochranný systém pro pojíždění betonové desky automobily v minimální tl. 4,0 mm. V prostoru trafostanice a rozvodny je stropní deska opatřena epoxidovým nátěrem. V prostoru 2.NP až 5.NP je podlaha tvořena železobetonovou monolitickou stropní deskou, na kterou jsou o</w:t>
      </w:r>
      <w:r w:rsidR="00483B37" w:rsidRPr="00A0299B">
        <w:rPr>
          <w:snapToGrid w:val="0"/>
          <w:sz w:val="24"/>
          <w:szCs w:val="24"/>
        </w:rPr>
        <w:t>b</w:t>
      </w:r>
      <w:r w:rsidR="00D41AF8" w:rsidRPr="00A0299B">
        <w:rPr>
          <w:snapToGrid w:val="0"/>
          <w:sz w:val="24"/>
          <w:szCs w:val="24"/>
        </w:rPr>
        <w:t xml:space="preserve">loženy izolační desky tl. 25 až 30 mm, cementovým potěrem v potřebné tloušťce a finální nášlapnou vrstvou dle druhu místnosti (zátěžové PVC, lepený koberec, keramická dlažba, epoxidový nátěr). </w:t>
      </w:r>
    </w:p>
    <w:p w14:paraId="244A0BE8" w14:textId="4B88B1BE" w:rsidR="00D41AF8" w:rsidRPr="00A0299B" w:rsidRDefault="00D41AF8" w:rsidP="00D41AF8">
      <w:pPr>
        <w:widowControl/>
        <w:ind w:firstLine="709"/>
        <w:jc w:val="both"/>
        <w:rPr>
          <w:snapToGrid w:val="0"/>
          <w:sz w:val="24"/>
          <w:szCs w:val="24"/>
        </w:rPr>
      </w:pPr>
    </w:p>
    <w:p w14:paraId="0844DE23" w14:textId="44AA02B1" w:rsidR="00C81C27" w:rsidRPr="00A0299B" w:rsidRDefault="00E104D0" w:rsidP="00C81C27">
      <w:pPr>
        <w:widowControl/>
        <w:ind w:firstLine="709"/>
        <w:jc w:val="both"/>
        <w:rPr>
          <w:snapToGrid w:val="0"/>
          <w:sz w:val="24"/>
          <w:szCs w:val="24"/>
        </w:rPr>
      </w:pPr>
      <w:r w:rsidRPr="00A0299B">
        <w:rPr>
          <w:snapToGrid w:val="0"/>
          <w:sz w:val="24"/>
          <w:szCs w:val="24"/>
        </w:rPr>
        <w:t xml:space="preserve">Téměř všechny prostory objektu jsou vybaveny podhledy (kromě parkovacích prostorů, energobloku v 1.PP, zázemí dispečinku ve 2.NP a strojovny VZT na střeše). V prostoru chodeb jsou provedeny lamelové podhledy v kombinaci s hladkým SDK podhledem. Ve vstupních </w:t>
      </w:r>
      <w:r w:rsidRPr="00A0299B">
        <w:rPr>
          <w:snapToGrid w:val="0"/>
          <w:sz w:val="24"/>
          <w:szCs w:val="24"/>
        </w:rPr>
        <w:lastRenderedPageBreak/>
        <w:t>halách v 1.PP, 2.NP a 3.NP je proveden podhled z </w:t>
      </w:r>
      <w:proofErr w:type="spellStart"/>
      <w:r w:rsidRPr="00A0299B">
        <w:rPr>
          <w:snapToGrid w:val="0"/>
          <w:sz w:val="24"/>
          <w:szCs w:val="24"/>
        </w:rPr>
        <w:t>tahokovu</w:t>
      </w:r>
      <w:proofErr w:type="spellEnd"/>
      <w:r w:rsidRPr="00A0299B">
        <w:rPr>
          <w:snapToGrid w:val="0"/>
          <w:sz w:val="24"/>
          <w:szCs w:val="24"/>
        </w:rPr>
        <w:t>. V zasedacích prostorech ve 3.NP je proveden celoplošný, hladký SDK podhled v kombinaci s rastrovým minerální podhledem. V zasedací místnosti u datového sálu je podhled perforovaných desek SDK v kombinaci s rastrovým minerální akustickým podhledem. V ostatních administrativních prostorech jsou provedeny rastrové minerální kazetové podhledy v rastru 600 x 600 mm. V sociálních prostorech jsou hladké SDK podhledy. V laboratořích jsou rastrové minerální akustické podhledy.</w:t>
      </w:r>
    </w:p>
    <w:p w14:paraId="3E4789B6" w14:textId="23B7B2FD" w:rsidR="00E104D0" w:rsidRPr="00A0299B" w:rsidRDefault="00E104D0" w:rsidP="00C81C27">
      <w:pPr>
        <w:widowControl/>
        <w:ind w:firstLine="709"/>
        <w:jc w:val="both"/>
        <w:rPr>
          <w:snapToGrid w:val="0"/>
          <w:sz w:val="24"/>
          <w:szCs w:val="24"/>
        </w:rPr>
      </w:pPr>
      <w:r w:rsidRPr="00A0299B">
        <w:rPr>
          <w:snapToGrid w:val="0"/>
          <w:sz w:val="24"/>
          <w:szCs w:val="24"/>
        </w:rPr>
        <w:t>V prostoru parkovacích stanic, trafostanice a rozvodny v 1.NP a na zásobovací rampě je stropní konstrukce opatřena kontaktním zateplovacím systémem z minerální vaty tl. 150 mm.</w:t>
      </w:r>
    </w:p>
    <w:p w14:paraId="1FB33F0C" w14:textId="77777777" w:rsidR="00562141" w:rsidRPr="00A0299B" w:rsidRDefault="00562141" w:rsidP="008420EC">
      <w:pPr>
        <w:widowControl/>
        <w:jc w:val="both"/>
        <w:rPr>
          <w:snapToGrid w:val="0"/>
          <w:sz w:val="24"/>
          <w:szCs w:val="24"/>
        </w:rPr>
      </w:pPr>
    </w:p>
    <w:p w14:paraId="5444D27A" w14:textId="4573476F" w:rsidR="00562141" w:rsidRPr="00A0299B" w:rsidRDefault="00562141" w:rsidP="00EC04D7">
      <w:pPr>
        <w:widowControl/>
        <w:ind w:firstLine="709"/>
        <w:jc w:val="both"/>
        <w:rPr>
          <w:snapToGrid w:val="0"/>
          <w:sz w:val="24"/>
          <w:szCs w:val="24"/>
        </w:rPr>
      </w:pPr>
      <w:r w:rsidRPr="00A0299B">
        <w:rPr>
          <w:snapToGrid w:val="0"/>
          <w:sz w:val="24"/>
          <w:szCs w:val="24"/>
        </w:rPr>
        <w:t xml:space="preserve">Střešní konstrukce objektu je tvořena jednoplášťovou střechou, které je provedena na střešní monolitické železobetonové desce tl. 150 mm. Na střešní desce je provedena parozábrana, tepelná izolace z ze stabilizovaného EPS tl. 160 až 350 mm (na hlavní střeše), resp. tl. 160 až 268 mm (na střeše strojovny VZT) a hydroizolační vrstva z membrány EPDM tl. 1,5 mm, Na hydroizolační vrstvě je položena geotextílie a na ní je nasypána vrstva kačírku tl. 80 až 150 mm. Dále jsou dále provedeny pochozí chodníčky z betonových dlaždic </w:t>
      </w:r>
      <w:r w:rsidRPr="00A0299B">
        <w:rPr>
          <w:snapToGrid w:val="0"/>
          <w:sz w:val="24"/>
          <w:szCs w:val="24"/>
        </w:rPr>
        <w:br/>
        <w:t>500 x 500 x 50 mm (kolem technologie chlazení).</w:t>
      </w:r>
    </w:p>
    <w:p w14:paraId="4CE41AF6" w14:textId="656DC925" w:rsidR="00562141" w:rsidRPr="00A0299B" w:rsidRDefault="00562141" w:rsidP="00EC04D7">
      <w:pPr>
        <w:widowControl/>
        <w:ind w:firstLine="709"/>
        <w:jc w:val="both"/>
        <w:rPr>
          <w:snapToGrid w:val="0"/>
          <w:sz w:val="24"/>
          <w:szCs w:val="24"/>
        </w:rPr>
      </w:pPr>
      <w:r w:rsidRPr="00A0299B">
        <w:rPr>
          <w:snapToGrid w:val="0"/>
          <w:sz w:val="24"/>
          <w:szCs w:val="24"/>
        </w:rPr>
        <w:t>Na středním atriem je provedena velkoplošná prosklená střecha. Tato střecha je vynášena nosnou ocelovou konstrukcí, jenž je položena na železobetonovou stěnu tl. 250 mm, jenž je vytažena do výšky cca 1,25 až 2,9 metru nad úroveň střechy sousedních prostorů.</w:t>
      </w:r>
      <w:r w:rsidR="008420EC" w:rsidRPr="00A0299B">
        <w:rPr>
          <w:snapToGrid w:val="0"/>
          <w:sz w:val="24"/>
          <w:szCs w:val="24"/>
        </w:rPr>
        <w:t xml:space="preserve"> Stěny jsou zatepleny minerální vatou tl. 150 mm.</w:t>
      </w:r>
      <w:r w:rsidRPr="00A0299B">
        <w:rPr>
          <w:snapToGrid w:val="0"/>
          <w:sz w:val="24"/>
          <w:szCs w:val="24"/>
        </w:rPr>
        <w:t xml:space="preserve"> </w:t>
      </w:r>
      <w:r w:rsidR="008420EC" w:rsidRPr="00A0299B">
        <w:rPr>
          <w:snapToGrid w:val="0"/>
          <w:sz w:val="24"/>
          <w:szCs w:val="24"/>
        </w:rPr>
        <w:t>Ocelová konstrukce je provedena ve spádu 12°. Na nosnou ocelovou konstrukci je položena hliníková konstrukce s</w:t>
      </w:r>
      <w:r w:rsidR="00483B37" w:rsidRPr="00A0299B">
        <w:rPr>
          <w:snapToGrid w:val="0"/>
          <w:sz w:val="24"/>
          <w:szCs w:val="24"/>
        </w:rPr>
        <w:t> </w:t>
      </w:r>
      <w:proofErr w:type="spellStart"/>
      <w:r w:rsidR="008420EC" w:rsidRPr="00A0299B">
        <w:rPr>
          <w:snapToGrid w:val="0"/>
          <w:sz w:val="24"/>
          <w:szCs w:val="24"/>
        </w:rPr>
        <w:t>polostrukturálním</w:t>
      </w:r>
      <w:proofErr w:type="spellEnd"/>
      <w:r w:rsidR="008420EC" w:rsidRPr="00A0299B">
        <w:rPr>
          <w:snapToGrid w:val="0"/>
          <w:sz w:val="24"/>
          <w:szCs w:val="24"/>
        </w:rPr>
        <w:t xml:space="preserve"> z</w:t>
      </w:r>
      <w:r w:rsidR="00483B37" w:rsidRPr="00A0299B">
        <w:rPr>
          <w:snapToGrid w:val="0"/>
          <w:sz w:val="24"/>
          <w:szCs w:val="24"/>
        </w:rPr>
        <w:t>a</w:t>
      </w:r>
      <w:r w:rsidR="008420EC" w:rsidRPr="00A0299B">
        <w:rPr>
          <w:snapToGrid w:val="0"/>
          <w:sz w:val="24"/>
          <w:szCs w:val="24"/>
        </w:rPr>
        <w:t xml:space="preserve">sklením izolačními dvojskly.  </w:t>
      </w:r>
    </w:p>
    <w:p w14:paraId="1550F0BA" w14:textId="77777777" w:rsidR="008420EC" w:rsidRPr="00A0299B" w:rsidRDefault="008420EC" w:rsidP="008420EC">
      <w:pPr>
        <w:widowControl/>
        <w:jc w:val="both"/>
        <w:rPr>
          <w:snapToGrid w:val="0"/>
          <w:sz w:val="24"/>
          <w:szCs w:val="24"/>
        </w:rPr>
      </w:pPr>
    </w:p>
    <w:p w14:paraId="4E918F30" w14:textId="77777777" w:rsidR="008420EC" w:rsidRPr="00A0299B" w:rsidRDefault="008420EC" w:rsidP="00EC04D7">
      <w:pPr>
        <w:widowControl/>
        <w:ind w:firstLine="709"/>
        <w:jc w:val="both"/>
        <w:rPr>
          <w:snapToGrid w:val="0"/>
          <w:sz w:val="24"/>
          <w:szCs w:val="24"/>
        </w:rPr>
      </w:pPr>
      <w:r w:rsidRPr="00A0299B">
        <w:rPr>
          <w:snapToGrid w:val="0"/>
          <w:sz w:val="24"/>
          <w:szCs w:val="24"/>
        </w:rPr>
        <w:t>Na hlavní ploše střechy objektu se nachází ocelové technologické plošiny, na kterých jsou umístěny chladící jednotky sloužící pro provoz a chlazení běhu superpočítače.</w:t>
      </w:r>
    </w:p>
    <w:p w14:paraId="0939CC32" w14:textId="19E383F9" w:rsidR="00562141" w:rsidRPr="00A0299B" w:rsidRDefault="00562141" w:rsidP="008420EC">
      <w:pPr>
        <w:widowControl/>
        <w:jc w:val="both"/>
        <w:rPr>
          <w:snapToGrid w:val="0"/>
          <w:sz w:val="24"/>
          <w:szCs w:val="24"/>
        </w:rPr>
      </w:pPr>
    </w:p>
    <w:p w14:paraId="3D5E5D19" w14:textId="5E2C9658" w:rsidR="00562141" w:rsidRPr="00A0299B" w:rsidRDefault="008420EC" w:rsidP="008420EC">
      <w:pPr>
        <w:widowControl/>
        <w:jc w:val="both"/>
        <w:rPr>
          <w:i/>
          <w:iCs/>
          <w:snapToGrid w:val="0"/>
          <w:sz w:val="24"/>
          <w:szCs w:val="24"/>
          <w:u w:val="single"/>
        </w:rPr>
      </w:pPr>
      <w:r w:rsidRPr="00A0299B">
        <w:rPr>
          <w:i/>
          <w:iCs/>
          <w:snapToGrid w:val="0"/>
          <w:sz w:val="24"/>
          <w:szCs w:val="24"/>
          <w:u w:val="single"/>
        </w:rPr>
        <w:t>Dispoziční uspořádání</w:t>
      </w:r>
    </w:p>
    <w:p w14:paraId="246D6210" w14:textId="77777777" w:rsidR="00562141" w:rsidRPr="00A0299B" w:rsidRDefault="00562141" w:rsidP="00EC04D7">
      <w:pPr>
        <w:widowControl/>
        <w:ind w:firstLine="709"/>
        <w:jc w:val="both"/>
        <w:rPr>
          <w:snapToGrid w:val="0"/>
          <w:sz w:val="24"/>
          <w:szCs w:val="24"/>
        </w:rPr>
      </w:pPr>
    </w:p>
    <w:p w14:paraId="28CA956F" w14:textId="52B9BA9E" w:rsidR="00562141" w:rsidRPr="00A0299B" w:rsidRDefault="008420EC" w:rsidP="00EC04D7">
      <w:pPr>
        <w:widowControl/>
        <w:ind w:firstLine="709"/>
        <w:jc w:val="both"/>
        <w:rPr>
          <w:snapToGrid w:val="0"/>
          <w:sz w:val="24"/>
          <w:szCs w:val="24"/>
        </w:rPr>
      </w:pPr>
      <w:r w:rsidRPr="00A0299B">
        <w:rPr>
          <w:snapToGrid w:val="0"/>
          <w:sz w:val="24"/>
          <w:szCs w:val="24"/>
        </w:rPr>
        <w:t>Na úrovni 1.PP se nachází hlavní vstup s recepcí, prostor schodiště s výtahem, parkovacími stáními (42 míst), vedlejším vstupem a technické zázemí budovy (energocentrum – hlavní rozvodna, náhradní zdroje energie, velíny, sklady nafty, kabelový prostor, strojovna rekuperace tepla výměníková stanice tepla a vodoměrná sestava).</w:t>
      </w:r>
    </w:p>
    <w:p w14:paraId="58149A68" w14:textId="77777777" w:rsidR="008420EC" w:rsidRPr="00A0299B" w:rsidRDefault="008420EC" w:rsidP="00EC04D7">
      <w:pPr>
        <w:widowControl/>
        <w:ind w:firstLine="709"/>
        <w:jc w:val="both"/>
        <w:rPr>
          <w:snapToGrid w:val="0"/>
          <w:sz w:val="24"/>
          <w:szCs w:val="24"/>
        </w:rPr>
      </w:pPr>
      <w:r w:rsidRPr="00A0299B">
        <w:rPr>
          <w:snapToGrid w:val="0"/>
          <w:sz w:val="24"/>
          <w:szCs w:val="24"/>
        </w:rPr>
        <w:t>Na úrovni 1.NP se nachází parkovací stání (66 míst), trafostanice, rozvodna NN a VN, schodiště vedoucí z 1.PP do vyšších pater.</w:t>
      </w:r>
    </w:p>
    <w:p w14:paraId="778F3DF4" w14:textId="23E61ED6" w:rsidR="008420EC" w:rsidRPr="00A0299B" w:rsidRDefault="008420EC" w:rsidP="00EC04D7">
      <w:pPr>
        <w:widowControl/>
        <w:ind w:firstLine="709"/>
        <w:jc w:val="both"/>
        <w:rPr>
          <w:snapToGrid w:val="0"/>
          <w:sz w:val="24"/>
          <w:szCs w:val="24"/>
        </w:rPr>
      </w:pPr>
      <w:r w:rsidRPr="00A0299B">
        <w:rPr>
          <w:snapToGrid w:val="0"/>
          <w:sz w:val="24"/>
          <w:szCs w:val="24"/>
        </w:rPr>
        <w:t>Na úrovni 2.NP se nachází vlastní sál superpočítače, navazující technologické prostory (</w:t>
      </w:r>
      <w:r w:rsidR="00265D22" w:rsidRPr="00A0299B">
        <w:rPr>
          <w:snapToGrid w:val="0"/>
          <w:sz w:val="24"/>
          <w:szCs w:val="24"/>
        </w:rPr>
        <w:t xml:space="preserve">serverovny), showroom, (přednáškový sál), místnost s hasební technikou, </w:t>
      </w:r>
      <w:r w:rsidRPr="00A0299B">
        <w:rPr>
          <w:snapToGrid w:val="0"/>
          <w:sz w:val="24"/>
          <w:szCs w:val="24"/>
        </w:rPr>
        <w:t xml:space="preserve">počítačové laboratoře a pracovny. Dále se zde nachází patrová recepce se zázemím </w:t>
      </w:r>
      <w:r w:rsidR="00265D22" w:rsidRPr="00A0299B">
        <w:rPr>
          <w:snapToGrid w:val="0"/>
          <w:sz w:val="24"/>
          <w:szCs w:val="24"/>
        </w:rPr>
        <w:t>a přístupová schodiště vedoucí do dalších podlaží objektu.</w:t>
      </w:r>
    </w:p>
    <w:p w14:paraId="19B7437D" w14:textId="3B1C945B" w:rsidR="00265D22" w:rsidRPr="00A0299B" w:rsidRDefault="00265D22" w:rsidP="00EC04D7">
      <w:pPr>
        <w:widowControl/>
        <w:ind w:firstLine="709"/>
        <w:jc w:val="both"/>
        <w:rPr>
          <w:snapToGrid w:val="0"/>
          <w:sz w:val="24"/>
          <w:szCs w:val="24"/>
        </w:rPr>
      </w:pPr>
      <w:r w:rsidRPr="00A0299B">
        <w:rPr>
          <w:snapToGrid w:val="0"/>
          <w:sz w:val="24"/>
          <w:szCs w:val="24"/>
        </w:rPr>
        <w:t>Ve 3.NP se nachází středové atrium, jenž je vytaženo až ke střeše. Kolem atria jsou rozmístěny kancelářské prostory, administrativní centrum se sociálním zázemím, recepce a komunikační chodby, schodiště a výtah vedoucí do dalších podlaží objektu.</w:t>
      </w:r>
    </w:p>
    <w:p w14:paraId="7850E6F8" w14:textId="043664F8" w:rsidR="008420EC" w:rsidRPr="00A0299B" w:rsidRDefault="00265D22" w:rsidP="00EC04D7">
      <w:pPr>
        <w:widowControl/>
        <w:ind w:firstLine="709"/>
        <w:jc w:val="both"/>
        <w:rPr>
          <w:snapToGrid w:val="0"/>
          <w:sz w:val="24"/>
          <w:szCs w:val="24"/>
        </w:rPr>
      </w:pPr>
      <w:r w:rsidRPr="00A0299B">
        <w:rPr>
          <w:snapToGrid w:val="0"/>
          <w:sz w:val="24"/>
          <w:szCs w:val="24"/>
        </w:rPr>
        <w:t>Ve 4.NP se nachází kancelářské prostory, sociálním zázemí sklady, copy centrum a komunikační chodby, schodiště a výtah vedoucí do dalších podlaží objektu. Tyto prostory jsou rozmístěny kolem středového atria vedoucího z prostoru 3.NP.</w:t>
      </w:r>
    </w:p>
    <w:p w14:paraId="76657665" w14:textId="7F42B64E" w:rsidR="00265D22" w:rsidRPr="00A0299B" w:rsidRDefault="00265D22" w:rsidP="00EC04D7">
      <w:pPr>
        <w:widowControl/>
        <w:ind w:firstLine="709"/>
        <w:jc w:val="both"/>
        <w:rPr>
          <w:snapToGrid w:val="0"/>
          <w:sz w:val="24"/>
          <w:szCs w:val="24"/>
        </w:rPr>
      </w:pPr>
      <w:r w:rsidRPr="00A0299B">
        <w:rPr>
          <w:snapToGrid w:val="0"/>
          <w:sz w:val="24"/>
          <w:szCs w:val="24"/>
        </w:rPr>
        <w:t>V 5.NP se nachází strojovna VZT, výstup na střechu, přístupové schodiště a technologie chlazení superpočítače, jenž je umístěna na střeše objektu.</w:t>
      </w:r>
    </w:p>
    <w:p w14:paraId="1542BB80" w14:textId="77777777" w:rsidR="00265D22" w:rsidRPr="00A0299B" w:rsidRDefault="00265D22" w:rsidP="00EC04D7">
      <w:pPr>
        <w:widowControl/>
        <w:ind w:firstLine="709"/>
        <w:jc w:val="both"/>
        <w:rPr>
          <w:snapToGrid w:val="0"/>
          <w:sz w:val="24"/>
          <w:szCs w:val="24"/>
        </w:rPr>
      </w:pPr>
    </w:p>
    <w:p w14:paraId="2D19678D" w14:textId="77777777" w:rsidR="00265D22" w:rsidRPr="00A0299B" w:rsidRDefault="00265D22" w:rsidP="00265D22">
      <w:pPr>
        <w:widowControl/>
        <w:jc w:val="both"/>
        <w:rPr>
          <w:snapToGrid w:val="0"/>
          <w:sz w:val="24"/>
          <w:szCs w:val="24"/>
        </w:rPr>
      </w:pPr>
    </w:p>
    <w:p w14:paraId="042AAB0D" w14:textId="105B90CB" w:rsidR="00265D22" w:rsidRPr="00A0299B" w:rsidRDefault="00265D22" w:rsidP="00265D22">
      <w:pPr>
        <w:widowControl/>
        <w:jc w:val="both"/>
        <w:rPr>
          <w:snapToGrid w:val="0"/>
          <w:sz w:val="24"/>
          <w:szCs w:val="24"/>
        </w:rPr>
      </w:pPr>
      <w:r w:rsidRPr="00A0299B">
        <w:rPr>
          <w:b/>
          <w:bCs/>
          <w:i/>
          <w:iCs/>
          <w:snapToGrid w:val="0"/>
          <w:sz w:val="24"/>
          <w:szCs w:val="24"/>
          <w:u w:val="single"/>
        </w:rPr>
        <w:t>Navrhované stavební úprav</w:t>
      </w:r>
    </w:p>
    <w:p w14:paraId="3FB364B8" w14:textId="77777777" w:rsidR="00265D22" w:rsidRPr="00A0299B" w:rsidRDefault="00265D22" w:rsidP="00265D22">
      <w:pPr>
        <w:widowControl/>
        <w:jc w:val="both"/>
        <w:rPr>
          <w:snapToGrid w:val="0"/>
          <w:sz w:val="24"/>
          <w:szCs w:val="24"/>
        </w:rPr>
      </w:pPr>
    </w:p>
    <w:p w14:paraId="07E53E43" w14:textId="1748AD06" w:rsidR="00265D22" w:rsidRPr="00A0299B" w:rsidRDefault="00265D22" w:rsidP="00265D22">
      <w:pPr>
        <w:widowControl/>
        <w:jc w:val="both"/>
        <w:rPr>
          <w:snapToGrid w:val="0"/>
          <w:sz w:val="24"/>
          <w:szCs w:val="24"/>
        </w:rPr>
      </w:pPr>
      <w:r w:rsidRPr="00A0299B">
        <w:rPr>
          <w:snapToGrid w:val="0"/>
          <w:sz w:val="24"/>
          <w:szCs w:val="24"/>
        </w:rPr>
        <w:tab/>
        <w:t>V rámci řešené akce dojde v podstatě pouze k úpravě chladící technologie, resp. k drobným stavebním úpravám, které s úpravou technologie souvisí.</w:t>
      </w:r>
    </w:p>
    <w:p w14:paraId="46F3913E" w14:textId="3178C274" w:rsidR="00710982" w:rsidRPr="00A0299B" w:rsidRDefault="00265D22" w:rsidP="00265D22">
      <w:pPr>
        <w:widowControl/>
        <w:jc w:val="both"/>
        <w:rPr>
          <w:snapToGrid w:val="0"/>
          <w:sz w:val="24"/>
          <w:szCs w:val="24"/>
        </w:rPr>
      </w:pPr>
      <w:r w:rsidRPr="00A0299B">
        <w:rPr>
          <w:snapToGrid w:val="0"/>
          <w:sz w:val="24"/>
          <w:szCs w:val="24"/>
        </w:rPr>
        <w:lastRenderedPageBreak/>
        <w:tab/>
        <w:t xml:space="preserve">V rámci této akce </w:t>
      </w:r>
      <w:r w:rsidR="00EC04D7" w:rsidRPr="00A0299B">
        <w:rPr>
          <w:snapToGrid w:val="0"/>
          <w:sz w:val="24"/>
          <w:szCs w:val="24"/>
        </w:rPr>
        <w:t>budou demontovány stávající chladící jednotky umístěné na</w:t>
      </w:r>
      <w:r w:rsidRPr="00A0299B">
        <w:rPr>
          <w:snapToGrid w:val="0"/>
          <w:sz w:val="24"/>
          <w:szCs w:val="24"/>
        </w:rPr>
        <w:t xml:space="preserve"> stávající ocelové technologické plošině objektu. Po jejich demontáží bude stávající ocelová konstrukce zesílena, aby staticky vyhovovala novému zatížení od nově plánovaných chladících jednotek – jednotky budou větší. </w:t>
      </w:r>
      <w:r w:rsidR="00710982" w:rsidRPr="00A0299B">
        <w:rPr>
          <w:snapToGrid w:val="0"/>
          <w:sz w:val="24"/>
          <w:szCs w:val="24"/>
        </w:rPr>
        <w:t>S ohledem na zesílení ocelové konstrukce a přitížení střechy dojde k částečnému odebrání kačírku na střeše</w:t>
      </w:r>
      <w:r w:rsidR="00D31320" w:rsidRPr="00A0299B">
        <w:rPr>
          <w:snapToGrid w:val="0"/>
          <w:sz w:val="24"/>
          <w:szCs w:val="24"/>
        </w:rPr>
        <w:t xml:space="preserve"> – v prostoru mezi osami A-C/4-6 bude odebrán úplně a v ostatních prostorech pod ocelovými plošinami bude jeho vrstva snížena na max. 70 mm</w:t>
      </w:r>
      <w:r w:rsidR="00710982" w:rsidRPr="00A0299B">
        <w:rPr>
          <w:snapToGrid w:val="0"/>
          <w:sz w:val="24"/>
          <w:szCs w:val="24"/>
        </w:rPr>
        <w:t xml:space="preserve">. </w:t>
      </w:r>
    </w:p>
    <w:p w14:paraId="1BC29407" w14:textId="77777777" w:rsidR="00710982" w:rsidRPr="00A0299B" w:rsidRDefault="00710982" w:rsidP="00710982">
      <w:pPr>
        <w:widowControl/>
        <w:ind w:firstLine="709"/>
        <w:jc w:val="both"/>
        <w:rPr>
          <w:snapToGrid w:val="0"/>
          <w:sz w:val="24"/>
          <w:szCs w:val="24"/>
        </w:rPr>
      </w:pPr>
      <w:r w:rsidRPr="00A0299B">
        <w:rPr>
          <w:snapToGrid w:val="0"/>
          <w:sz w:val="24"/>
          <w:szCs w:val="24"/>
        </w:rPr>
        <w:t xml:space="preserve">Po těchto úpravách budou instalovány nové chladící jednotky, které budou napojeny na stávající chladící rozvody, </w:t>
      </w:r>
      <w:proofErr w:type="gramStart"/>
      <w:r w:rsidRPr="00A0299B">
        <w:rPr>
          <w:snapToGrid w:val="0"/>
          <w:sz w:val="24"/>
          <w:szCs w:val="24"/>
        </w:rPr>
        <w:t>jenž</w:t>
      </w:r>
      <w:proofErr w:type="gramEnd"/>
      <w:r w:rsidRPr="00A0299B">
        <w:rPr>
          <w:snapToGrid w:val="0"/>
          <w:sz w:val="24"/>
          <w:szCs w:val="24"/>
        </w:rPr>
        <w:t xml:space="preserve"> jsou vedeny od jednotlivých jednotek do vnitřních prostorů objektu (v prostoru strojovny VZT), odkud jsou vedeny instalační šachtou až na úroveň 2.NP, kde jsou napojeny přímo na superpočítač (přes výměníky tepla). </w:t>
      </w:r>
    </w:p>
    <w:p w14:paraId="35A5303B" w14:textId="6233885C" w:rsidR="00EC04D7" w:rsidRPr="00A0299B" w:rsidRDefault="00710982" w:rsidP="00710982">
      <w:pPr>
        <w:widowControl/>
        <w:ind w:firstLine="709"/>
        <w:jc w:val="both"/>
        <w:rPr>
          <w:snapToGrid w:val="0"/>
          <w:sz w:val="24"/>
          <w:szCs w:val="24"/>
        </w:rPr>
      </w:pPr>
      <w:r w:rsidRPr="00A0299B">
        <w:rPr>
          <w:snapToGrid w:val="0"/>
          <w:sz w:val="24"/>
          <w:szCs w:val="24"/>
        </w:rPr>
        <w:t>Nově bud</w:t>
      </w:r>
      <w:r w:rsidR="00FE2A5F">
        <w:rPr>
          <w:snapToGrid w:val="0"/>
          <w:sz w:val="24"/>
          <w:szCs w:val="24"/>
        </w:rPr>
        <w:t>e</w:t>
      </w:r>
      <w:r w:rsidRPr="00A0299B">
        <w:rPr>
          <w:snapToGrid w:val="0"/>
          <w:sz w:val="24"/>
          <w:szCs w:val="24"/>
        </w:rPr>
        <w:t xml:space="preserve"> proveden </w:t>
      </w:r>
      <w:r w:rsidR="00FE2A5F">
        <w:rPr>
          <w:snapToGrid w:val="0"/>
          <w:sz w:val="24"/>
          <w:szCs w:val="24"/>
        </w:rPr>
        <w:t xml:space="preserve">jeden </w:t>
      </w:r>
      <w:r w:rsidRPr="00A0299B">
        <w:rPr>
          <w:snapToGrid w:val="0"/>
          <w:sz w:val="24"/>
          <w:szCs w:val="24"/>
        </w:rPr>
        <w:t>nov</w:t>
      </w:r>
      <w:r w:rsidR="00FE2A5F">
        <w:rPr>
          <w:snapToGrid w:val="0"/>
          <w:sz w:val="24"/>
          <w:szCs w:val="24"/>
        </w:rPr>
        <w:t>ý</w:t>
      </w:r>
      <w:r w:rsidRPr="00A0299B">
        <w:rPr>
          <w:snapToGrid w:val="0"/>
          <w:sz w:val="24"/>
          <w:szCs w:val="24"/>
        </w:rPr>
        <w:t xml:space="preserve"> chladící okruh, kter</w:t>
      </w:r>
      <w:r w:rsidR="00FE2A5F">
        <w:rPr>
          <w:snapToGrid w:val="0"/>
          <w:sz w:val="24"/>
          <w:szCs w:val="24"/>
        </w:rPr>
        <w:t>ý</w:t>
      </w:r>
      <w:r w:rsidRPr="00A0299B">
        <w:rPr>
          <w:snapToGrid w:val="0"/>
          <w:sz w:val="24"/>
          <w:szCs w:val="24"/>
        </w:rPr>
        <w:t xml:space="preserve"> bud</w:t>
      </w:r>
      <w:r w:rsidR="00FE2A5F">
        <w:rPr>
          <w:snapToGrid w:val="0"/>
          <w:sz w:val="24"/>
          <w:szCs w:val="24"/>
        </w:rPr>
        <w:t>e</w:t>
      </w:r>
      <w:r w:rsidRPr="00A0299B">
        <w:rPr>
          <w:snapToGrid w:val="0"/>
          <w:sz w:val="24"/>
          <w:szCs w:val="24"/>
        </w:rPr>
        <w:t xml:space="preserve"> proveden stejně jako stávající rozvody – od chladících jednotek budou vedeny do vnitřních prostorů a následně bud</w:t>
      </w:r>
      <w:r w:rsidR="00FE2A5F">
        <w:rPr>
          <w:snapToGrid w:val="0"/>
          <w:sz w:val="24"/>
          <w:szCs w:val="24"/>
        </w:rPr>
        <w:t>e</w:t>
      </w:r>
      <w:r w:rsidRPr="00A0299B">
        <w:rPr>
          <w:snapToGrid w:val="0"/>
          <w:sz w:val="24"/>
          <w:szCs w:val="24"/>
        </w:rPr>
        <w:t xml:space="preserve"> veden do sálu superpočítače. Jako chladící médium je použit 35% propylenglykol (stejně jako ve stávajících rozvodech).</w:t>
      </w:r>
    </w:p>
    <w:p w14:paraId="7C3E6160" w14:textId="77777777" w:rsidR="0036096F" w:rsidRPr="00A0299B" w:rsidRDefault="0036096F" w:rsidP="0028372B">
      <w:pPr>
        <w:jc w:val="both"/>
        <w:rPr>
          <w:sz w:val="24"/>
          <w:szCs w:val="24"/>
        </w:rPr>
      </w:pPr>
    </w:p>
    <w:p w14:paraId="7605E553" w14:textId="77777777" w:rsidR="00710982" w:rsidRPr="00A0299B" w:rsidRDefault="00710982" w:rsidP="0028372B">
      <w:pPr>
        <w:jc w:val="both"/>
        <w:rPr>
          <w:sz w:val="24"/>
          <w:szCs w:val="24"/>
        </w:rPr>
      </w:pPr>
    </w:p>
    <w:p w14:paraId="36363454" w14:textId="5140AF45" w:rsidR="00106A19" w:rsidRPr="00A0299B" w:rsidRDefault="00106A19" w:rsidP="00106A19">
      <w:pPr>
        <w:ind w:firstLine="708"/>
        <w:jc w:val="both"/>
        <w:rPr>
          <w:bCs/>
          <w:iCs/>
          <w:sz w:val="24"/>
          <w:szCs w:val="24"/>
        </w:rPr>
      </w:pPr>
      <w:r w:rsidRPr="00A0299B">
        <w:rPr>
          <w:sz w:val="24"/>
          <w:szCs w:val="24"/>
        </w:rPr>
        <w:t xml:space="preserve">Konstrukční systém objektu </w:t>
      </w:r>
      <w:r w:rsidR="00710982" w:rsidRPr="00A0299B">
        <w:rPr>
          <w:sz w:val="24"/>
          <w:szCs w:val="24"/>
        </w:rPr>
        <w:t xml:space="preserve">IT4I </w:t>
      </w:r>
      <w:r w:rsidRPr="00A0299B">
        <w:rPr>
          <w:sz w:val="24"/>
          <w:szCs w:val="24"/>
        </w:rPr>
        <w:t xml:space="preserve">byl v předchozích dokumentací PBŘ hodnocen ve smyslu ČSN 73 0802 s v návaznosti na ČSN 73 0810 jako </w:t>
      </w:r>
      <w:r w:rsidRPr="00A0299B">
        <w:rPr>
          <w:b/>
          <w:i/>
          <w:sz w:val="24"/>
          <w:szCs w:val="24"/>
        </w:rPr>
        <w:t>nehořlavý konstrukční systém (DP1)</w:t>
      </w:r>
      <w:r w:rsidR="00710982" w:rsidRPr="00A0299B">
        <w:rPr>
          <w:bCs/>
          <w:iCs/>
          <w:sz w:val="24"/>
          <w:szCs w:val="24"/>
        </w:rPr>
        <w:t xml:space="preserve"> – </w:t>
      </w:r>
      <w:r w:rsidR="00710982" w:rsidRPr="00A0299B">
        <w:rPr>
          <w:bCs/>
          <w:i/>
          <w:sz w:val="24"/>
          <w:szCs w:val="24"/>
        </w:rPr>
        <w:t>toto zůstane zachováno i po realizaci řešené akce</w:t>
      </w:r>
      <w:r w:rsidR="00710982" w:rsidRPr="00A0299B">
        <w:rPr>
          <w:bCs/>
          <w:iCs/>
          <w:sz w:val="24"/>
          <w:szCs w:val="24"/>
        </w:rPr>
        <w:t>.</w:t>
      </w:r>
    </w:p>
    <w:p w14:paraId="5346C679" w14:textId="77777777" w:rsidR="00106A19" w:rsidRPr="00A0299B" w:rsidRDefault="00106A19" w:rsidP="00106A19">
      <w:pPr>
        <w:ind w:firstLine="708"/>
        <w:jc w:val="both"/>
        <w:rPr>
          <w:bCs/>
          <w:iCs/>
          <w:sz w:val="24"/>
          <w:szCs w:val="24"/>
        </w:rPr>
      </w:pPr>
    </w:p>
    <w:p w14:paraId="345FECFB" w14:textId="727DC680" w:rsidR="00106A19" w:rsidRPr="00A0299B" w:rsidRDefault="00710982" w:rsidP="00710982">
      <w:pPr>
        <w:ind w:firstLine="708"/>
        <w:jc w:val="both"/>
        <w:rPr>
          <w:b/>
          <w:i/>
          <w:sz w:val="24"/>
          <w:szCs w:val="24"/>
        </w:rPr>
      </w:pPr>
      <w:r w:rsidRPr="00A0299B">
        <w:rPr>
          <w:sz w:val="24"/>
          <w:szCs w:val="24"/>
        </w:rPr>
        <w:t xml:space="preserve">Požární výška objektu IT4I byla v přechozích dokumentacích PBŘ stanovena v souladu s ČSN </w:t>
      </w:r>
      <w:r w:rsidR="00BD5004" w:rsidRPr="00A0299B">
        <w:rPr>
          <w:sz w:val="24"/>
          <w:szCs w:val="24"/>
        </w:rPr>
        <w:t xml:space="preserve">73 </w:t>
      </w:r>
      <w:proofErr w:type="gramStart"/>
      <w:r w:rsidR="00BD5004" w:rsidRPr="00A0299B">
        <w:rPr>
          <w:sz w:val="24"/>
          <w:szCs w:val="24"/>
        </w:rPr>
        <w:t>0802</w:t>
      </w:r>
      <w:r w:rsidRPr="00A0299B">
        <w:rPr>
          <w:sz w:val="24"/>
          <w:szCs w:val="24"/>
        </w:rPr>
        <w:t xml:space="preserve"> – </w:t>
      </w:r>
      <w:r w:rsidR="00106A19" w:rsidRPr="00A0299B">
        <w:rPr>
          <w:b/>
          <w:i/>
          <w:sz w:val="24"/>
          <w:szCs w:val="24"/>
        </w:rPr>
        <w:t>h</w:t>
      </w:r>
      <w:proofErr w:type="gramEnd"/>
      <w:r w:rsidR="00106A19" w:rsidRPr="00A0299B">
        <w:rPr>
          <w:b/>
          <w:i/>
          <w:sz w:val="24"/>
          <w:szCs w:val="24"/>
        </w:rPr>
        <w:t xml:space="preserve"> = </w:t>
      </w:r>
      <w:r w:rsidRPr="00A0299B">
        <w:rPr>
          <w:b/>
          <w:i/>
          <w:sz w:val="24"/>
          <w:szCs w:val="24"/>
        </w:rPr>
        <w:t>15</w:t>
      </w:r>
      <w:r w:rsidR="00106A19" w:rsidRPr="00A0299B">
        <w:rPr>
          <w:b/>
          <w:i/>
          <w:sz w:val="24"/>
          <w:szCs w:val="24"/>
        </w:rPr>
        <w:t>,</w:t>
      </w:r>
      <w:r w:rsidR="004F5235" w:rsidRPr="00A0299B">
        <w:rPr>
          <w:b/>
          <w:i/>
          <w:sz w:val="24"/>
          <w:szCs w:val="24"/>
        </w:rPr>
        <w:t>55</w:t>
      </w:r>
      <w:r w:rsidR="00106A19" w:rsidRPr="00A0299B">
        <w:rPr>
          <w:b/>
          <w:i/>
          <w:sz w:val="24"/>
          <w:szCs w:val="24"/>
        </w:rPr>
        <w:t xml:space="preserve"> m</w:t>
      </w:r>
      <w:r w:rsidR="0028372B" w:rsidRPr="00A0299B">
        <w:rPr>
          <w:b/>
          <w:i/>
          <w:sz w:val="24"/>
          <w:szCs w:val="24"/>
        </w:rPr>
        <w:t xml:space="preserve"> </w:t>
      </w:r>
      <w:r w:rsidR="0028372B" w:rsidRPr="00A0299B">
        <w:rPr>
          <w:bCs/>
          <w:iCs/>
          <w:sz w:val="24"/>
          <w:szCs w:val="24"/>
        </w:rPr>
        <w:t xml:space="preserve">– </w:t>
      </w:r>
      <w:r w:rsidR="0028372B" w:rsidRPr="00A0299B">
        <w:rPr>
          <w:bCs/>
          <w:i/>
          <w:sz w:val="24"/>
          <w:szCs w:val="24"/>
        </w:rPr>
        <w:t>toto zůstane zachováno i po realizaci řešené akce</w:t>
      </w:r>
      <w:r w:rsidR="0028372B" w:rsidRPr="00A0299B">
        <w:rPr>
          <w:bCs/>
          <w:iCs/>
          <w:sz w:val="24"/>
          <w:szCs w:val="24"/>
        </w:rPr>
        <w:t>.</w:t>
      </w:r>
    </w:p>
    <w:p w14:paraId="53A9A444" w14:textId="618DB89F" w:rsidR="00C53355" w:rsidRPr="00A0299B" w:rsidRDefault="0028372B" w:rsidP="0028372B">
      <w:pPr>
        <w:ind w:left="705" w:hanging="705"/>
        <w:jc w:val="both"/>
        <w:rPr>
          <w:i/>
          <w:iCs/>
          <w:sz w:val="24"/>
        </w:rPr>
      </w:pPr>
      <w:r w:rsidRPr="00A0299B">
        <w:rPr>
          <w:i/>
          <w:iCs/>
          <w:sz w:val="24"/>
        </w:rPr>
        <w:t>Pozn.:</w:t>
      </w:r>
      <w:r w:rsidRPr="00A0299B">
        <w:rPr>
          <w:i/>
          <w:iCs/>
          <w:sz w:val="24"/>
        </w:rPr>
        <w:tab/>
        <w:t>Měřeno od podlahy 1.PP (bylo z hlediska PO považováno na nadzemní podlaží</w:t>
      </w:r>
      <w:r w:rsidR="004F5235" w:rsidRPr="00A0299B">
        <w:rPr>
          <w:i/>
          <w:iCs/>
          <w:sz w:val="24"/>
        </w:rPr>
        <w:t xml:space="preserve"> dle ČSN 73 0802 čl. 5.2.2a</w:t>
      </w:r>
      <w:r w:rsidRPr="00A0299B">
        <w:rPr>
          <w:i/>
          <w:iCs/>
          <w:sz w:val="24"/>
        </w:rPr>
        <w:t>) po podlahu 4.NP – 5.NP se nepožaduje za užitné podlaží.</w:t>
      </w:r>
    </w:p>
    <w:p w14:paraId="25B3C10C" w14:textId="77777777" w:rsidR="005C52CB" w:rsidRPr="00A0299B" w:rsidRDefault="005C52CB" w:rsidP="00A86619">
      <w:pPr>
        <w:ind w:right="-2"/>
        <w:jc w:val="both"/>
        <w:rPr>
          <w:b/>
          <w:sz w:val="24"/>
          <w:szCs w:val="24"/>
          <w:u w:val="single"/>
        </w:rPr>
      </w:pPr>
    </w:p>
    <w:p w14:paraId="6BCA0FB6" w14:textId="77777777" w:rsidR="0028372B" w:rsidRPr="00A0299B" w:rsidRDefault="0028372B" w:rsidP="00A86619">
      <w:pPr>
        <w:ind w:right="-2"/>
        <w:jc w:val="both"/>
        <w:rPr>
          <w:b/>
          <w:sz w:val="24"/>
          <w:szCs w:val="24"/>
          <w:u w:val="single"/>
        </w:rPr>
      </w:pPr>
    </w:p>
    <w:p w14:paraId="670F96B6" w14:textId="77777777" w:rsidR="005C52CB" w:rsidRPr="00A0299B" w:rsidRDefault="005C52CB" w:rsidP="00A86619">
      <w:pPr>
        <w:ind w:right="-2"/>
        <w:jc w:val="both"/>
        <w:rPr>
          <w:b/>
          <w:sz w:val="24"/>
          <w:szCs w:val="24"/>
          <w:u w:val="single"/>
        </w:rPr>
      </w:pPr>
    </w:p>
    <w:p w14:paraId="555A2306" w14:textId="7C01AB25" w:rsidR="00A86619" w:rsidRPr="00A0299B" w:rsidRDefault="00A86619" w:rsidP="00A86619">
      <w:pPr>
        <w:ind w:right="-2"/>
        <w:jc w:val="both"/>
        <w:rPr>
          <w:b/>
          <w:sz w:val="24"/>
          <w:szCs w:val="24"/>
          <w:u w:val="single"/>
        </w:rPr>
      </w:pPr>
      <w:r w:rsidRPr="00A0299B">
        <w:rPr>
          <w:b/>
          <w:sz w:val="24"/>
          <w:szCs w:val="24"/>
          <w:u w:val="single"/>
        </w:rPr>
        <w:t>ŘEŠENÍ POŽÁRNÍ BEZPEČNOSTI</w:t>
      </w:r>
    </w:p>
    <w:p w14:paraId="7DFE6EA0" w14:textId="77777777" w:rsidR="00A86619" w:rsidRPr="00A0299B" w:rsidRDefault="00A86619" w:rsidP="00A86619">
      <w:pPr>
        <w:ind w:right="-2"/>
        <w:jc w:val="both"/>
        <w:rPr>
          <w:sz w:val="24"/>
          <w:szCs w:val="24"/>
        </w:rPr>
      </w:pPr>
    </w:p>
    <w:p w14:paraId="0BB3F2E2" w14:textId="41AED214" w:rsidR="0052282E" w:rsidRPr="00A0299B" w:rsidRDefault="009F51A5" w:rsidP="009F51A5">
      <w:pPr>
        <w:ind w:firstLine="709"/>
        <w:jc w:val="both"/>
        <w:rPr>
          <w:sz w:val="24"/>
          <w:szCs w:val="24"/>
        </w:rPr>
      </w:pPr>
      <w:r w:rsidRPr="00A0299B">
        <w:rPr>
          <w:sz w:val="24"/>
          <w:szCs w:val="24"/>
        </w:rPr>
        <w:t xml:space="preserve">Objekt </w:t>
      </w:r>
      <w:r w:rsidR="00483B37" w:rsidRPr="00A0299B">
        <w:rPr>
          <w:sz w:val="24"/>
          <w:szCs w:val="24"/>
        </w:rPr>
        <w:t xml:space="preserve">IT4I byl realizován postupně, celkem v 5.etapách, od roku </w:t>
      </w:r>
      <w:r w:rsidR="007F7C0D" w:rsidRPr="00A0299B">
        <w:rPr>
          <w:sz w:val="24"/>
          <w:szCs w:val="24"/>
        </w:rPr>
        <w:t xml:space="preserve">2013 do roku 2015, </w:t>
      </w:r>
      <w:r w:rsidR="00DD21CB" w:rsidRPr="00A0299B">
        <w:rPr>
          <w:sz w:val="24"/>
          <w:szCs w:val="24"/>
        </w:rPr>
        <w:t xml:space="preserve">podle tehdy platných předpisů na poli požární ochrany, zejména ČSN 73 </w:t>
      </w:r>
      <w:r w:rsidR="00221661" w:rsidRPr="00A0299B">
        <w:rPr>
          <w:sz w:val="24"/>
          <w:szCs w:val="24"/>
        </w:rPr>
        <w:t>080</w:t>
      </w:r>
      <w:r w:rsidRPr="00A0299B">
        <w:rPr>
          <w:sz w:val="24"/>
          <w:szCs w:val="24"/>
        </w:rPr>
        <w:t>2</w:t>
      </w:r>
      <w:r w:rsidR="00221661" w:rsidRPr="00A0299B">
        <w:rPr>
          <w:sz w:val="24"/>
          <w:szCs w:val="24"/>
        </w:rPr>
        <w:t xml:space="preserve"> v návaznosti na</w:t>
      </w:r>
      <w:r w:rsidRPr="00A0299B">
        <w:rPr>
          <w:sz w:val="24"/>
          <w:szCs w:val="24"/>
        </w:rPr>
        <w:t xml:space="preserve"> </w:t>
      </w:r>
      <w:r w:rsidR="00E91B1D" w:rsidRPr="00A0299B">
        <w:rPr>
          <w:sz w:val="24"/>
          <w:szCs w:val="24"/>
        </w:rPr>
        <w:t xml:space="preserve">ČSN 73 0804, </w:t>
      </w:r>
      <w:r w:rsidR="00221661" w:rsidRPr="00A0299B">
        <w:rPr>
          <w:sz w:val="24"/>
          <w:szCs w:val="24"/>
        </w:rPr>
        <w:t>ČSN 73 08</w:t>
      </w:r>
      <w:r w:rsidRPr="00A0299B">
        <w:rPr>
          <w:sz w:val="24"/>
          <w:szCs w:val="24"/>
        </w:rPr>
        <w:t>10</w:t>
      </w:r>
      <w:r w:rsidR="00E91B1D" w:rsidRPr="00A0299B">
        <w:rPr>
          <w:sz w:val="24"/>
          <w:szCs w:val="24"/>
        </w:rPr>
        <w:t xml:space="preserve"> a</w:t>
      </w:r>
      <w:r w:rsidR="007F7C0D" w:rsidRPr="00A0299B">
        <w:rPr>
          <w:sz w:val="24"/>
          <w:szCs w:val="24"/>
        </w:rPr>
        <w:t xml:space="preserve"> ČSN 65 0201</w:t>
      </w:r>
      <w:r w:rsidRPr="00A0299B">
        <w:rPr>
          <w:sz w:val="24"/>
          <w:szCs w:val="24"/>
        </w:rPr>
        <w:t xml:space="preserve"> a </w:t>
      </w:r>
      <w:r w:rsidR="007F7C0D" w:rsidRPr="00A0299B">
        <w:rPr>
          <w:sz w:val="24"/>
          <w:szCs w:val="24"/>
        </w:rPr>
        <w:t>dalších souvisejících norem a předpisů</w:t>
      </w:r>
      <w:r w:rsidR="00E91B1D" w:rsidRPr="00A0299B">
        <w:rPr>
          <w:sz w:val="24"/>
          <w:szCs w:val="24"/>
        </w:rPr>
        <w:t xml:space="preserve"> (např. </w:t>
      </w:r>
      <w:proofErr w:type="spellStart"/>
      <w:r w:rsidR="00E91B1D" w:rsidRPr="00A0299B">
        <w:rPr>
          <w:sz w:val="24"/>
          <w:szCs w:val="24"/>
        </w:rPr>
        <w:t>vyhl</w:t>
      </w:r>
      <w:proofErr w:type="spellEnd"/>
      <w:r w:rsidR="00E91B1D" w:rsidRPr="00A0299B">
        <w:rPr>
          <w:sz w:val="24"/>
          <w:szCs w:val="24"/>
        </w:rPr>
        <w:t>. 23/2008 Sb., ve znění pozdějších předpisů)</w:t>
      </w:r>
      <w:r w:rsidR="00221661" w:rsidRPr="00A0299B">
        <w:rPr>
          <w:sz w:val="24"/>
          <w:szCs w:val="24"/>
        </w:rPr>
        <w:t xml:space="preserve">. Objekt </w:t>
      </w:r>
      <w:r w:rsidR="00E91B1D" w:rsidRPr="00A0299B">
        <w:rPr>
          <w:sz w:val="24"/>
          <w:szCs w:val="24"/>
        </w:rPr>
        <w:t xml:space="preserve">IT4I </w:t>
      </w:r>
      <w:r w:rsidR="00221661" w:rsidRPr="00A0299B">
        <w:rPr>
          <w:sz w:val="24"/>
          <w:szCs w:val="24"/>
        </w:rPr>
        <w:t>byl v rámci původní</w:t>
      </w:r>
      <w:r w:rsidR="00E91B1D" w:rsidRPr="00A0299B">
        <w:rPr>
          <w:sz w:val="24"/>
          <w:szCs w:val="24"/>
        </w:rPr>
        <w:t>ch</w:t>
      </w:r>
      <w:r w:rsidR="00221661" w:rsidRPr="00A0299B">
        <w:rPr>
          <w:sz w:val="24"/>
          <w:szCs w:val="24"/>
        </w:rPr>
        <w:t xml:space="preserve"> </w:t>
      </w:r>
      <w:r w:rsidR="00E91B1D" w:rsidRPr="00A0299B">
        <w:rPr>
          <w:sz w:val="24"/>
          <w:szCs w:val="24"/>
        </w:rPr>
        <w:t xml:space="preserve">dokumentací </w:t>
      </w:r>
      <w:r w:rsidR="00221661" w:rsidRPr="00A0299B">
        <w:rPr>
          <w:sz w:val="24"/>
          <w:szCs w:val="24"/>
        </w:rPr>
        <w:t>PBŘ rozdělen do požárních úseků tak, aby byly splněny všechny normativní požadavky výše uvedených norem</w:t>
      </w:r>
      <w:r w:rsidR="00EE3CB3" w:rsidRPr="00A0299B">
        <w:rPr>
          <w:sz w:val="24"/>
          <w:szCs w:val="24"/>
        </w:rPr>
        <w:t>.</w:t>
      </w:r>
    </w:p>
    <w:p w14:paraId="43CBB925" w14:textId="77777777" w:rsidR="00DB629F" w:rsidRPr="00A0299B" w:rsidRDefault="00DB629F" w:rsidP="005B7DBB">
      <w:pPr>
        <w:ind w:right="-2"/>
        <w:jc w:val="both"/>
        <w:rPr>
          <w:sz w:val="24"/>
          <w:szCs w:val="24"/>
        </w:rPr>
      </w:pPr>
    </w:p>
    <w:p w14:paraId="5B239D1E" w14:textId="77777777" w:rsidR="002E1D24" w:rsidRPr="00A0299B" w:rsidRDefault="002E1D24" w:rsidP="005B7DBB">
      <w:pPr>
        <w:ind w:right="-2"/>
        <w:jc w:val="both"/>
        <w:rPr>
          <w:sz w:val="24"/>
          <w:szCs w:val="24"/>
        </w:rPr>
      </w:pPr>
      <w:r w:rsidRPr="00A0299B">
        <w:rPr>
          <w:sz w:val="24"/>
          <w:szCs w:val="24"/>
        </w:rPr>
        <w:tab/>
        <w:t xml:space="preserve">V rámci řešené akce budou vyměněny stávající venkovní chladící jednotky umístěné na střeše objektu a zároveň budou doplněny dva nové chladící okruhy, </w:t>
      </w:r>
      <w:proofErr w:type="gramStart"/>
      <w:r w:rsidRPr="00A0299B">
        <w:rPr>
          <w:sz w:val="24"/>
          <w:szCs w:val="24"/>
        </w:rPr>
        <w:t>jenž</w:t>
      </w:r>
      <w:proofErr w:type="gramEnd"/>
      <w:r w:rsidRPr="00A0299B">
        <w:rPr>
          <w:sz w:val="24"/>
          <w:szCs w:val="24"/>
        </w:rPr>
        <w:t xml:space="preserve"> povedou přes vnitřní prostory do prostoru sálu ve 2.NP.</w:t>
      </w:r>
    </w:p>
    <w:p w14:paraId="0F4295DD" w14:textId="77777777" w:rsidR="00AB3ABD" w:rsidRPr="00A0299B" w:rsidRDefault="002E1D24" w:rsidP="002E1D24">
      <w:pPr>
        <w:ind w:right="-2" w:firstLine="709"/>
        <w:jc w:val="both"/>
        <w:rPr>
          <w:sz w:val="24"/>
          <w:szCs w:val="24"/>
        </w:rPr>
      </w:pPr>
      <w:r w:rsidRPr="00A0299B">
        <w:rPr>
          <w:sz w:val="24"/>
          <w:szCs w:val="24"/>
        </w:rPr>
        <w:t xml:space="preserve">Nové rozvody budou vedeny společně se stávajícími rozvody chladících okruhů nejprve v rámci venkovních prostorů na střeše, až ke vstupu do strojovny VZT, jenž tvoří </w:t>
      </w:r>
      <w:r w:rsidR="00D31320" w:rsidRPr="00A0299B">
        <w:rPr>
          <w:sz w:val="24"/>
          <w:szCs w:val="24"/>
        </w:rPr>
        <w:t xml:space="preserve">jeden společný úsek s datovým sálem ve 2.NP (prostory jsou spojeny pomocí instalační šachty pro vedení chladících okruhů). Dotčený požární úsek je označen jako </w:t>
      </w:r>
      <w:r w:rsidRPr="00A0299B">
        <w:rPr>
          <w:b/>
          <w:bCs/>
          <w:i/>
          <w:iCs/>
          <w:sz w:val="24"/>
          <w:szCs w:val="24"/>
        </w:rPr>
        <w:t xml:space="preserve">N 2.02/5N </w:t>
      </w:r>
      <w:r w:rsidR="00D31320" w:rsidRPr="00A0299B">
        <w:rPr>
          <w:b/>
          <w:bCs/>
          <w:i/>
          <w:iCs/>
          <w:sz w:val="24"/>
          <w:szCs w:val="24"/>
        </w:rPr>
        <w:t>–</w:t>
      </w:r>
      <w:r w:rsidRPr="00A0299B">
        <w:rPr>
          <w:b/>
          <w:bCs/>
          <w:i/>
          <w:iCs/>
          <w:sz w:val="24"/>
          <w:szCs w:val="24"/>
        </w:rPr>
        <w:t xml:space="preserve"> </w:t>
      </w:r>
      <w:r w:rsidR="00D31320" w:rsidRPr="00A0299B">
        <w:rPr>
          <w:b/>
          <w:bCs/>
          <w:i/>
          <w:iCs/>
          <w:sz w:val="24"/>
          <w:szCs w:val="24"/>
        </w:rPr>
        <w:t>Datový sál</w:t>
      </w:r>
      <w:r w:rsidR="00D31320" w:rsidRPr="00A0299B">
        <w:rPr>
          <w:sz w:val="24"/>
          <w:szCs w:val="24"/>
        </w:rPr>
        <w:t xml:space="preserve"> a je zatříděn do </w:t>
      </w:r>
      <w:r w:rsidR="00D31320" w:rsidRPr="00A0299B">
        <w:rPr>
          <w:b/>
          <w:bCs/>
          <w:i/>
          <w:iCs/>
          <w:sz w:val="24"/>
          <w:szCs w:val="24"/>
        </w:rPr>
        <w:t>IV. stupně požární bezpečnosti</w:t>
      </w:r>
      <w:r w:rsidR="00D31320" w:rsidRPr="00A0299B">
        <w:rPr>
          <w:sz w:val="24"/>
          <w:szCs w:val="24"/>
        </w:rPr>
        <w:t>.</w:t>
      </w:r>
      <w:r w:rsidRPr="00A0299B">
        <w:rPr>
          <w:sz w:val="24"/>
          <w:szCs w:val="24"/>
        </w:rPr>
        <w:t xml:space="preserve"> </w:t>
      </w:r>
      <w:r w:rsidR="00C75623" w:rsidRPr="00A0299B">
        <w:rPr>
          <w:sz w:val="24"/>
          <w:szCs w:val="24"/>
        </w:rPr>
        <w:t xml:space="preserve">V rámci řešené </w:t>
      </w:r>
      <w:r w:rsidR="00AB3ABD" w:rsidRPr="00A0299B">
        <w:rPr>
          <w:sz w:val="24"/>
          <w:szCs w:val="24"/>
        </w:rPr>
        <w:t>akce bude stávající rozdělení objektu IT4I do požárních úseků zachováno beze změny.</w:t>
      </w:r>
    </w:p>
    <w:p w14:paraId="3E5E3B5A" w14:textId="77777777" w:rsidR="00FA65AF" w:rsidRPr="00A0299B" w:rsidRDefault="00FA65AF" w:rsidP="002E1D24">
      <w:pPr>
        <w:ind w:right="-2" w:firstLine="709"/>
        <w:jc w:val="both"/>
        <w:rPr>
          <w:sz w:val="24"/>
          <w:szCs w:val="24"/>
        </w:rPr>
      </w:pPr>
    </w:p>
    <w:p w14:paraId="17A6C2CC" w14:textId="7651E229" w:rsidR="00AB3ABD" w:rsidRPr="00A0299B" w:rsidRDefault="00AB3ABD" w:rsidP="002E1D24">
      <w:pPr>
        <w:ind w:right="-2" w:firstLine="709"/>
        <w:jc w:val="both"/>
        <w:rPr>
          <w:sz w:val="24"/>
          <w:szCs w:val="24"/>
        </w:rPr>
      </w:pPr>
      <w:r w:rsidRPr="00A0299B">
        <w:rPr>
          <w:sz w:val="24"/>
          <w:szCs w:val="24"/>
        </w:rPr>
        <w:t>S ohledem na fakt, že venkovní chladící jednotky mohou, resp. nově již musí obsahovat nová ekologická chladiva (jenž jsou nějakým způsobem hořlavá), musí být všechny chladící jednotky navrženy podle ČSN EN 378 (části 1 až 4) a to zejména na druh chladiva, které v nich bude použito. Podle ČSN EN 378 se, z hlediska požární ochrany, pro venkovní chladící jednotky</w:t>
      </w:r>
      <w:r w:rsidR="00FA65AF" w:rsidRPr="00A0299B">
        <w:rPr>
          <w:sz w:val="24"/>
          <w:szCs w:val="24"/>
        </w:rPr>
        <w:t xml:space="preserve"> (s chladícím okruhem, který nestupuje do budovy)</w:t>
      </w:r>
      <w:r w:rsidRPr="00A0299B">
        <w:rPr>
          <w:sz w:val="24"/>
          <w:szCs w:val="24"/>
        </w:rPr>
        <w:t>, jenž obsahují nov</w:t>
      </w:r>
      <w:r w:rsidR="00FA65AF" w:rsidRPr="00A0299B">
        <w:rPr>
          <w:sz w:val="24"/>
          <w:szCs w:val="24"/>
        </w:rPr>
        <w:t>á</w:t>
      </w:r>
      <w:r w:rsidRPr="00A0299B">
        <w:rPr>
          <w:sz w:val="24"/>
          <w:szCs w:val="24"/>
        </w:rPr>
        <w:t xml:space="preserve"> chladiva, která jsou hodnocena jako hořlavá či toxická stanovují požadavky pouze v případě, že případně uniklá chladiva by se mohla v některých místech hromadit, nebo by mohla ohrožovat osob</w:t>
      </w:r>
      <w:r w:rsidR="00FA65AF" w:rsidRPr="00A0299B">
        <w:rPr>
          <w:sz w:val="24"/>
          <w:szCs w:val="24"/>
        </w:rPr>
        <w:t xml:space="preserve">y. </w:t>
      </w:r>
      <w:r w:rsidR="00FA65AF" w:rsidRPr="00A0299B">
        <w:rPr>
          <w:sz w:val="24"/>
          <w:szCs w:val="24"/>
        </w:rPr>
        <w:lastRenderedPageBreak/>
        <w:t xml:space="preserve">Jelikož tyto podmínky nejsou v rámci této akce naplněny, nejsou na tyto nové chladící jednotky kladeny žádné požadavky z hlediska PO.  </w:t>
      </w:r>
      <w:r w:rsidRPr="00A0299B">
        <w:rPr>
          <w:sz w:val="24"/>
          <w:szCs w:val="24"/>
        </w:rPr>
        <w:t xml:space="preserve">       </w:t>
      </w:r>
    </w:p>
    <w:p w14:paraId="0AD34C18" w14:textId="77777777" w:rsidR="00FA65AF" w:rsidRPr="00A0299B" w:rsidRDefault="00FA65AF" w:rsidP="00FA65AF">
      <w:pPr>
        <w:ind w:right="-2"/>
        <w:jc w:val="both"/>
        <w:rPr>
          <w:sz w:val="24"/>
          <w:szCs w:val="24"/>
        </w:rPr>
      </w:pPr>
    </w:p>
    <w:p w14:paraId="2B359236" w14:textId="77777777" w:rsidR="00A65814" w:rsidRPr="00A0299B" w:rsidRDefault="00A65814" w:rsidP="00FA65AF">
      <w:pPr>
        <w:ind w:right="-2"/>
        <w:jc w:val="both"/>
        <w:rPr>
          <w:sz w:val="24"/>
          <w:szCs w:val="24"/>
        </w:rPr>
      </w:pPr>
    </w:p>
    <w:p w14:paraId="0E7B6982" w14:textId="7BAF6C07" w:rsidR="00FA65AF" w:rsidRPr="00A0299B" w:rsidRDefault="00FA65AF" w:rsidP="00FA65AF">
      <w:pPr>
        <w:ind w:right="-2" w:firstLine="709"/>
        <w:jc w:val="both"/>
        <w:rPr>
          <w:bCs/>
          <w:iCs/>
          <w:sz w:val="24"/>
          <w:szCs w:val="24"/>
        </w:rPr>
      </w:pPr>
      <w:r w:rsidRPr="00A0299B">
        <w:rPr>
          <w:bCs/>
          <w:iCs/>
          <w:sz w:val="24"/>
          <w:szCs w:val="24"/>
        </w:rPr>
        <w:t>S ohledem na výše uvedené je požární bezpečnost řešené akce dále hodnocena podle požadavků ČSN 73 0834 a dalších norem a předpisů souvisejících.</w:t>
      </w:r>
    </w:p>
    <w:p w14:paraId="2F8B482A" w14:textId="77777777" w:rsidR="00FA65AF" w:rsidRPr="00A0299B" w:rsidRDefault="00FA65AF" w:rsidP="00FA65AF">
      <w:pPr>
        <w:jc w:val="both"/>
        <w:rPr>
          <w:sz w:val="24"/>
          <w:szCs w:val="24"/>
        </w:rPr>
      </w:pPr>
    </w:p>
    <w:p w14:paraId="0D5C45FB" w14:textId="7EB4789E" w:rsidR="00FA65AF" w:rsidRPr="00A0299B" w:rsidRDefault="00FA65AF" w:rsidP="00FA65AF">
      <w:pPr>
        <w:ind w:firstLine="709"/>
        <w:jc w:val="both"/>
        <w:rPr>
          <w:sz w:val="24"/>
          <w:szCs w:val="24"/>
        </w:rPr>
      </w:pPr>
      <w:r w:rsidRPr="00A0299B">
        <w:rPr>
          <w:sz w:val="24"/>
          <w:szCs w:val="24"/>
        </w:rPr>
        <w:t xml:space="preserve">Stavební úpravy související s rozšířením chladicího systému IT4I jsou dále vyhodnoceny jako </w:t>
      </w:r>
      <w:r w:rsidRPr="00A0299B">
        <w:rPr>
          <w:b/>
          <w:i/>
          <w:sz w:val="24"/>
          <w:szCs w:val="24"/>
        </w:rPr>
        <w:t xml:space="preserve">změna stavby skupiny I </w:t>
      </w:r>
      <w:r w:rsidRPr="00A0299B">
        <w:rPr>
          <w:sz w:val="24"/>
          <w:szCs w:val="24"/>
        </w:rPr>
        <w:t>neboť v souladu s </w:t>
      </w:r>
      <w:r w:rsidRPr="00A0299B">
        <w:rPr>
          <w:b/>
          <w:i/>
          <w:sz w:val="24"/>
          <w:szCs w:val="24"/>
        </w:rPr>
        <w:t>čl. 3.2 ČSN</w:t>
      </w:r>
      <w:r w:rsidRPr="00A0299B">
        <w:rPr>
          <w:b/>
          <w:sz w:val="24"/>
          <w:szCs w:val="24"/>
        </w:rPr>
        <w:t xml:space="preserve"> </w:t>
      </w:r>
      <w:r w:rsidRPr="00A0299B">
        <w:rPr>
          <w:b/>
          <w:i/>
          <w:sz w:val="24"/>
          <w:szCs w:val="24"/>
        </w:rPr>
        <w:t>73 0834</w:t>
      </w:r>
      <w:r w:rsidRPr="00A0299B">
        <w:rPr>
          <w:sz w:val="24"/>
          <w:szCs w:val="24"/>
        </w:rPr>
        <w:t xml:space="preserve"> zde </w:t>
      </w:r>
      <w:r w:rsidRPr="00A0299B">
        <w:rPr>
          <w:b/>
          <w:i/>
          <w:sz w:val="24"/>
          <w:szCs w:val="24"/>
          <w:u w:val="single"/>
        </w:rPr>
        <w:t>nedochází</w:t>
      </w:r>
      <w:r w:rsidRPr="00A0299B">
        <w:rPr>
          <w:sz w:val="24"/>
          <w:szCs w:val="24"/>
        </w:rPr>
        <w:t xml:space="preserve"> v důsledku navržené změny ke:</w:t>
      </w:r>
    </w:p>
    <w:p w14:paraId="557B6E33" w14:textId="5CC7F56B" w:rsidR="00AF4059" w:rsidRPr="00A0299B" w:rsidRDefault="00AF4059" w:rsidP="00A86619">
      <w:pPr>
        <w:ind w:right="-2"/>
        <w:jc w:val="both"/>
        <w:rPr>
          <w:sz w:val="24"/>
          <w:szCs w:val="24"/>
        </w:rPr>
      </w:pPr>
    </w:p>
    <w:p w14:paraId="6B224A6F" w14:textId="0CD7F3ED" w:rsidR="009E773A" w:rsidRPr="00A0299B" w:rsidRDefault="009D73DE" w:rsidP="00FA65AF">
      <w:pPr>
        <w:ind w:right="-2"/>
        <w:jc w:val="both"/>
        <w:rPr>
          <w:sz w:val="24"/>
          <w:szCs w:val="24"/>
        </w:rPr>
      </w:pPr>
      <w:r w:rsidRPr="00A0299B">
        <w:rPr>
          <w:sz w:val="24"/>
          <w:szCs w:val="24"/>
        </w:rPr>
        <w:tab/>
      </w:r>
      <w:r w:rsidR="00FA65AF" w:rsidRPr="00A0299B">
        <w:rPr>
          <w:sz w:val="24"/>
          <w:szCs w:val="24"/>
        </w:rPr>
        <w:t xml:space="preserve">S ohledem na výše uvedené, je požární bezpečnost řešené akce dále </w:t>
      </w:r>
      <w:r w:rsidR="009E773A" w:rsidRPr="00A0299B">
        <w:rPr>
          <w:sz w:val="24"/>
          <w:szCs w:val="24"/>
        </w:rPr>
        <w:t xml:space="preserve">hodnocena jako </w:t>
      </w:r>
      <w:r w:rsidR="009E773A" w:rsidRPr="00A0299B">
        <w:rPr>
          <w:b/>
          <w:i/>
          <w:sz w:val="24"/>
          <w:szCs w:val="24"/>
        </w:rPr>
        <w:t xml:space="preserve">změna stavby skupiny I </w:t>
      </w:r>
      <w:r w:rsidR="009E773A" w:rsidRPr="00A0299B">
        <w:rPr>
          <w:sz w:val="24"/>
          <w:szCs w:val="24"/>
        </w:rPr>
        <w:t>neboť v souladu s </w:t>
      </w:r>
      <w:r w:rsidR="009E773A" w:rsidRPr="00A0299B">
        <w:rPr>
          <w:b/>
          <w:i/>
          <w:sz w:val="24"/>
          <w:szCs w:val="24"/>
        </w:rPr>
        <w:t>čl. 3.2 ČSN</w:t>
      </w:r>
      <w:r w:rsidR="009E773A" w:rsidRPr="00A0299B">
        <w:rPr>
          <w:b/>
          <w:sz w:val="24"/>
          <w:szCs w:val="24"/>
        </w:rPr>
        <w:t xml:space="preserve"> </w:t>
      </w:r>
      <w:r w:rsidR="009E773A" w:rsidRPr="00A0299B">
        <w:rPr>
          <w:b/>
          <w:i/>
          <w:sz w:val="24"/>
          <w:szCs w:val="24"/>
        </w:rPr>
        <w:t>73 0834</w:t>
      </w:r>
      <w:r w:rsidR="009E773A" w:rsidRPr="00A0299B">
        <w:rPr>
          <w:sz w:val="24"/>
          <w:szCs w:val="24"/>
        </w:rPr>
        <w:t xml:space="preserve"> zde </w:t>
      </w:r>
      <w:r w:rsidR="009E773A" w:rsidRPr="00A0299B">
        <w:rPr>
          <w:b/>
          <w:i/>
          <w:sz w:val="24"/>
          <w:szCs w:val="24"/>
          <w:u w:val="single"/>
        </w:rPr>
        <w:t>nedochází</w:t>
      </w:r>
      <w:r w:rsidR="009E773A" w:rsidRPr="00A0299B">
        <w:rPr>
          <w:sz w:val="24"/>
          <w:szCs w:val="24"/>
        </w:rPr>
        <w:t xml:space="preserve"> v důsledku navržené změny ke:</w:t>
      </w:r>
    </w:p>
    <w:p w14:paraId="0499F912" w14:textId="77777777" w:rsidR="00C97A9B" w:rsidRPr="00A0299B" w:rsidRDefault="00C97A9B" w:rsidP="009E773A">
      <w:pPr>
        <w:jc w:val="both"/>
        <w:rPr>
          <w:sz w:val="24"/>
          <w:szCs w:val="24"/>
        </w:rPr>
      </w:pPr>
    </w:p>
    <w:p w14:paraId="7A631B8E" w14:textId="77777777" w:rsidR="009E773A" w:rsidRPr="00A0299B" w:rsidRDefault="009E773A" w:rsidP="009E773A">
      <w:pPr>
        <w:tabs>
          <w:tab w:val="left" w:pos="709"/>
          <w:tab w:val="left" w:pos="5220"/>
        </w:tabs>
        <w:ind w:left="704" w:hanging="420"/>
        <w:jc w:val="both"/>
        <w:rPr>
          <w:b/>
          <w:i/>
          <w:sz w:val="24"/>
        </w:rPr>
      </w:pPr>
      <w:r w:rsidRPr="00A0299B">
        <w:rPr>
          <w:b/>
          <w:i/>
          <w:sz w:val="24"/>
        </w:rPr>
        <w:t>a/</w:t>
      </w:r>
      <w:r w:rsidRPr="00A0299B">
        <w:rPr>
          <w:b/>
          <w:i/>
          <w:sz w:val="24"/>
        </w:rPr>
        <w:tab/>
      </w:r>
      <w:r w:rsidRPr="00A0299B">
        <w:rPr>
          <w:b/>
          <w:i/>
          <w:sz w:val="24"/>
        </w:rPr>
        <w:tab/>
        <w:t xml:space="preserve">zvýšení požárního rizika – tj. ke zvýšení součinu </w:t>
      </w:r>
      <m:oMath>
        <m:acc>
          <m:accPr>
            <m:chr m:val="̅"/>
            <m:ctrlPr>
              <w:rPr>
                <w:rFonts w:ascii="Cambria Math" w:hAnsi="Cambria Math"/>
                <w:b/>
                <w:i/>
                <w:sz w:val="24"/>
              </w:rPr>
            </m:ctrlPr>
          </m:accPr>
          <m:e>
            <m:r>
              <m:rPr>
                <m:sty m:val="bi"/>
              </m:rPr>
              <w:rPr>
                <w:rFonts w:ascii="Cambria Math" w:hAnsi="Cambria Math"/>
                <w:sz w:val="24"/>
              </w:rPr>
              <m:t>p</m:t>
            </m:r>
          </m:e>
        </m:acc>
        <m:r>
          <m:rPr>
            <m:sty m:val="bi"/>
          </m:rPr>
          <w:rPr>
            <w:rFonts w:ascii="Cambria Math" w:hAnsi="Cambria Math"/>
            <w:sz w:val="24"/>
          </w:rPr>
          <m:t>∙c</m:t>
        </m:r>
      </m:oMath>
      <w:r w:rsidRPr="00A0299B">
        <w:rPr>
          <w:b/>
          <w:i/>
          <w:sz w:val="24"/>
        </w:rPr>
        <w:t xml:space="preserve"> o více než 15 kg·m</w:t>
      </w:r>
      <w:r w:rsidRPr="00A0299B">
        <w:rPr>
          <w:b/>
          <w:i/>
          <w:sz w:val="24"/>
          <w:vertAlign w:val="superscript"/>
        </w:rPr>
        <w:t>-2</w:t>
      </w:r>
      <w:r w:rsidRPr="00A0299B">
        <w:rPr>
          <w:b/>
          <w:i/>
          <w:sz w:val="24"/>
        </w:rPr>
        <w:t xml:space="preserve"> </w:t>
      </w:r>
    </w:p>
    <w:p w14:paraId="316DC4D8" w14:textId="57007FDC" w:rsidR="00F45630" w:rsidRPr="00A0299B" w:rsidRDefault="00986780" w:rsidP="00742315">
      <w:pPr>
        <w:ind w:left="704" w:firstLine="1"/>
        <w:jc w:val="both"/>
        <w:rPr>
          <w:sz w:val="24"/>
        </w:rPr>
      </w:pPr>
      <w:r w:rsidRPr="00A0299B">
        <w:rPr>
          <w:sz w:val="24"/>
        </w:rPr>
        <w:t>výměnou venkovních chladících jednotek nedochází</w:t>
      </w:r>
      <w:r w:rsidR="009E773A" w:rsidRPr="00A0299B">
        <w:rPr>
          <w:sz w:val="24"/>
        </w:rPr>
        <w:t xml:space="preserve"> ke zvýšení </w:t>
      </w:r>
      <w:r w:rsidR="005F62C6" w:rsidRPr="00A0299B">
        <w:rPr>
          <w:sz w:val="24"/>
        </w:rPr>
        <w:t xml:space="preserve">požárního </w:t>
      </w:r>
      <w:r w:rsidR="009E773A" w:rsidRPr="00A0299B">
        <w:rPr>
          <w:sz w:val="24"/>
        </w:rPr>
        <w:t>zatížení</w:t>
      </w:r>
      <w:r w:rsidR="002F2BFA" w:rsidRPr="00A0299B">
        <w:rPr>
          <w:sz w:val="24"/>
        </w:rPr>
        <w:t xml:space="preserve"> –</w:t>
      </w:r>
      <w:r w:rsidR="002F2BFA" w:rsidRPr="00A0299B">
        <w:rPr>
          <w:b/>
          <w:i/>
          <w:sz w:val="24"/>
        </w:rPr>
        <w:t xml:space="preserve"> vyhovuje</w:t>
      </w:r>
      <w:r w:rsidR="00F45630" w:rsidRPr="00A0299B">
        <w:rPr>
          <w:sz w:val="24"/>
        </w:rPr>
        <w:t>,</w:t>
      </w:r>
    </w:p>
    <w:p w14:paraId="446712F1" w14:textId="58E73618" w:rsidR="00F45630" w:rsidRPr="00A0299B" w:rsidRDefault="00045E68" w:rsidP="00F45630">
      <w:pPr>
        <w:ind w:left="704" w:firstLine="1"/>
        <w:jc w:val="both"/>
        <w:rPr>
          <w:sz w:val="24"/>
        </w:rPr>
      </w:pPr>
      <w:r w:rsidRPr="00A0299B">
        <w:rPr>
          <w:sz w:val="24"/>
        </w:rPr>
        <w:t xml:space="preserve">doplňovanými chladícími okruhy do vnitřních prostorů požárního úseku </w:t>
      </w:r>
      <w:r w:rsidR="00AF4321" w:rsidRPr="00A0299B">
        <w:rPr>
          <w:i/>
          <w:iCs/>
          <w:sz w:val="24"/>
        </w:rPr>
        <w:t>N 2.02/5N</w:t>
      </w:r>
      <w:r w:rsidR="00AF4321" w:rsidRPr="00A0299B">
        <w:rPr>
          <w:sz w:val="24"/>
        </w:rPr>
        <w:t xml:space="preserve"> nedochází </w:t>
      </w:r>
      <w:r w:rsidR="00F45630" w:rsidRPr="00A0299B">
        <w:rPr>
          <w:sz w:val="24"/>
        </w:rPr>
        <w:t xml:space="preserve">ke zvýšení požárního zatížení </w:t>
      </w:r>
      <w:r w:rsidR="00A65814" w:rsidRPr="00A0299B">
        <w:rPr>
          <w:sz w:val="24"/>
        </w:rPr>
        <w:t xml:space="preserve">(tyto rozvody se zde již nacházejí a nové rozvody budou vedeny prostorových rezervách – bylo s nimi tedy již počítáno) </w:t>
      </w:r>
      <w:r w:rsidR="00F45630" w:rsidRPr="00A0299B">
        <w:rPr>
          <w:sz w:val="24"/>
        </w:rPr>
        <w:t>–</w:t>
      </w:r>
      <w:r w:rsidR="00F45630" w:rsidRPr="00A0299B">
        <w:rPr>
          <w:b/>
          <w:i/>
          <w:sz w:val="24"/>
        </w:rPr>
        <w:t xml:space="preserve"> vyhovuje</w:t>
      </w:r>
      <w:r w:rsidR="00F45630" w:rsidRPr="00A0299B">
        <w:rPr>
          <w:sz w:val="24"/>
        </w:rPr>
        <w:t>,</w:t>
      </w:r>
    </w:p>
    <w:p w14:paraId="7421BE20" w14:textId="77777777" w:rsidR="009E773A" w:rsidRPr="00A0299B" w:rsidRDefault="009E773A" w:rsidP="009E773A">
      <w:pPr>
        <w:jc w:val="both"/>
        <w:rPr>
          <w:sz w:val="24"/>
        </w:rPr>
      </w:pPr>
    </w:p>
    <w:p w14:paraId="4D87C8C3" w14:textId="77777777" w:rsidR="009E773A" w:rsidRPr="00A0299B" w:rsidRDefault="009E773A" w:rsidP="009E773A">
      <w:pPr>
        <w:ind w:left="709" w:hanging="425"/>
        <w:jc w:val="both"/>
        <w:rPr>
          <w:b/>
          <w:i/>
          <w:sz w:val="24"/>
        </w:rPr>
      </w:pPr>
      <w:r w:rsidRPr="00A0299B">
        <w:rPr>
          <w:b/>
          <w:i/>
          <w:sz w:val="24"/>
        </w:rPr>
        <w:t>b/</w:t>
      </w:r>
      <w:r w:rsidRPr="00A0299B">
        <w:rPr>
          <w:b/>
          <w:i/>
          <w:sz w:val="24"/>
        </w:rPr>
        <w:tab/>
        <w:t>zvýšení počtu unikajících osob z měněného objektu nebo jeho části o více než 20%, v případě, že dochází ke zvýšení počtu unikajících o více než 20% musí se prokázat, že stávající únikové cesty jsou vyhovující i pro navýšený počet osob v objektu nebo jeho části,</w:t>
      </w:r>
    </w:p>
    <w:p w14:paraId="6D2DB37C" w14:textId="29C45741" w:rsidR="009E773A" w:rsidRPr="00A0299B" w:rsidRDefault="009E773A" w:rsidP="009E773A">
      <w:pPr>
        <w:ind w:left="705"/>
        <w:jc w:val="both"/>
        <w:rPr>
          <w:sz w:val="24"/>
        </w:rPr>
      </w:pPr>
      <w:r w:rsidRPr="00A0299B">
        <w:rPr>
          <w:sz w:val="24"/>
        </w:rPr>
        <w:t xml:space="preserve">ke zvýšení počtu unikajících osob nedochází – jedná se o bezobslužný provoz – </w:t>
      </w:r>
      <w:r w:rsidRPr="00A0299B">
        <w:rPr>
          <w:b/>
          <w:bCs/>
          <w:i/>
          <w:iCs/>
          <w:sz w:val="24"/>
        </w:rPr>
        <w:t>vyhovuje</w:t>
      </w:r>
      <w:r w:rsidRPr="00A0299B">
        <w:rPr>
          <w:sz w:val="24"/>
        </w:rPr>
        <w:t>.</w:t>
      </w:r>
    </w:p>
    <w:p w14:paraId="0D4B834D" w14:textId="77777777" w:rsidR="009E773A" w:rsidRPr="00A0299B" w:rsidRDefault="009E773A" w:rsidP="009E773A">
      <w:pPr>
        <w:ind w:left="705"/>
        <w:jc w:val="both"/>
        <w:rPr>
          <w:sz w:val="24"/>
        </w:rPr>
      </w:pPr>
    </w:p>
    <w:p w14:paraId="24F8E024" w14:textId="77777777" w:rsidR="009E773A" w:rsidRPr="00A0299B" w:rsidRDefault="009E773A" w:rsidP="009E773A">
      <w:pPr>
        <w:ind w:left="705" w:hanging="405"/>
        <w:jc w:val="both"/>
        <w:rPr>
          <w:b/>
          <w:i/>
          <w:sz w:val="24"/>
        </w:rPr>
      </w:pPr>
      <w:r w:rsidRPr="00A0299B">
        <w:rPr>
          <w:b/>
          <w:i/>
          <w:sz w:val="24"/>
        </w:rPr>
        <w:t>c/</w:t>
      </w:r>
      <w:r w:rsidRPr="00A0299B">
        <w:rPr>
          <w:b/>
          <w:i/>
          <w:sz w:val="24"/>
        </w:rPr>
        <w:tab/>
        <w:t xml:space="preserve">zvýšení počtu osob s omezenou schopností pohybu nebo neschopných samostatného pohybu o více než 12 osob </w:t>
      </w:r>
    </w:p>
    <w:p w14:paraId="7ABB7D45" w14:textId="4541B75C" w:rsidR="009E773A" w:rsidRPr="00A0299B" w:rsidRDefault="009E773A" w:rsidP="009E773A">
      <w:pPr>
        <w:ind w:left="709"/>
        <w:jc w:val="both"/>
        <w:rPr>
          <w:sz w:val="24"/>
        </w:rPr>
      </w:pPr>
      <w:r w:rsidRPr="00A0299B">
        <w:rPr>
          <w:sz w:val="24"/>
        </w:rPr>
        <w:t xml:space="preserve">ke zvýšení počtu unikajících osob </w:t>
      </w:r>
      <w:r w:rsidR="00C14901" w:rsidRPr="00A0299B">
        <w:rPr>
          <w:sz w:val="24"/>
        </w:rPr>
        <w:t xml:space="preserve">s omezenou schopností pohybu nebo neschopných samostatného pohybu </w:t>
      </w:r>
      <w:r w:rsidRPr="00A0299B">
        <w:rPr>
          <w:sz w:val="24"/>
        </w:rPr>
        <w:t>nedochází</w:t>
      </w:r>
      <w:r w:rsidR="005D3D92" w:rsidRPr="00A0299B">
        <w:rPr>
          <w:sz w:val="24"/>
        </w:rPr>
        <w:t xml:space="preserve"> –</w:t>
      </w:r>
      <w:r w:rsidRPr="00A0299B">
        <w:rPr>
          <w:sz w:val="24"/>
        </w:rPr>
        <w:t xml:space="preserve"> </w:t>
      </w:r>
      <w:r w:rsidR="00FA65AF" w:rsidRPr="00A0299B">
        <w:rPr>
          <w:sz w:val="24"/>
        </w:rPr>
        <w:t xml:space="preserve">chladící </w:t>
      </w:r>
      <w:r w:rsidR="00C14901" w:rsidRPr="00A0299B">
        <w:rPr>
          <w:sz w:val="24"/>
        </w:rPr>
        <w:t xml:space="preserve">technologie je umístěna </w:t>
      </w:r>
      <w:r w:rsidR="00FA65AF" w:rsidRPr="00A0299B">
        <w:rPr>
          <w:sz w:val="24"/>
        </w:rPr>
        <w:t xml:space="preserve">mimo </w:t>
      </w:r>
      <w:r w:rsidR="00C14901" w:rsidRPr="00A0299B">
        <w:rPr>
          <w:sz w:val="24"/>
        </w:rPr>
        <w:t xml:space="preserve">veřejně přístupné prostory </w:t>
      </w:r>
      <w:r w:rsidRPr="00A0299B">
        <w:rPr>
          <w:sz w:val="24"/>
        </w:rPr>
        <w:t xml:space="preserve">– </w:t>
      </w:r>
      <w:r w:rsidRPr="00A0299B">
        <w:rPr>
          <w:b/>
          <w:bCs/>
          <w:i/>
          <w:iCs/>
          <w:sz w:val="24"/>
        </w:rPr>
        <w:t>vyhovuje</w:t>
      </w:r>
      <w:r w:rsidRPr="00A0299B">
        <w:rPr>
          <w:sz w:val="24"/>
        </w:rPr>
        <w:t>.</w:t>
      </w:r>
    </w:p>
    <w:p w14:paraId="05C1C91D" w14:textId="77777777" w:rsidR="009E773A" w:rsidRPr="00A0299B" w:rsidRDefault="009E773A" w:rsidP="009E773A">
      <w:pPr>
        <w:ind w:left="709"/>
        <w:jc w:val="both"/>
        <w:rPr>
          <w:b/>
          <w:i/>
          <w:sz w:val="24"/>
        </w:rPr>
      </w:pPr>
    </w:p>
    <w:p w14:paraId="764D198D" w14:textId="77777777" w:rsidR="009E773A" w:rsidRPr="00A0299B" w:rsidRDefault="009E773A" w:rsidP="009E773A">
      <w:pPr>
        <w:ind w:left="709" w:hanging="425"/>
        <w:jc w:val="both"/>
        <w:rPr>
          <w:b/>
          <w:i/>
          <w:sz w:val="24"/>
        </w:rPr>
      </w:pPr>
      <w:r w:rsidRPr="00A0299B">
        <w:rPr>
          <w:b/>
          <w:i/>
          <w:sz w:val="24"/>
        </w:rPr>
        <w:t>d/</w:t>
      </w:r>
      <w:r w:rsidRPr="00A0299B">
        <w:rPr>
          <w:b/>
          <w:i/>
          <w:sz w:val="24"/>
        </w:rPr>
        <w:tab/>
        <w:t>záměně věcně příslušné projektové normy podskupiny ČSN 73 08</w:t>
      </w:r>
      <w:proofErr w:type="gramStart"/>
      <w:r w:rsidRPr="00A0299B">
        <w:rPr>
          <w:b/>
          <w:i/>
          <w:sz w:val="24"/>
        </w:rPr>
        <w:t xml:space="preserve"> ..</w:t>
      </w:r>
      <w:proofErr w:type="gramEnd"/>
      <w:r w:rsidRPr="00A0299B">
        <w:rPr>
          <w:b/>
          <w:i/>
          <w:sz w:val="24"/>
        </w:rPr>
        <w:t>,</w:t>
      </w:r>
    </w:p>
    <w:p w14:paraId="06DA2306" w14:textId="5FA2A6C1" w:rsidR="009E773A" w:rsidRPr="00A0299B" w:rsidRDefault="005D3D92" w:rsidP="009E773A">
      <w:pPr>
        <w:ind w:left="709"/>
        <w:jc w:val="both"/>
        <w:rPr>
          <w:b/>
          <w:i/>
          <w:sz w:val="24"/>
        </w:rPr>
      </w:pPr>
      <w:r w:rsidRPr="00A0299B">
        <w:rPr>
          <w:sz w:val="24"/>
        </w:rPr>
        <w:t xml:space="preserve">objekt </w:t>
      </w:r>
      <w:r w:rsidR="00FA65AF" w:rsidRPr="00A0299B">
        <w:rPr>
          <w:sz w:val="24"/>
        </w:rPr>
        <w:t xml:space="preserve">IT4I </w:t>
      </w:r>
      <w:r w:rsidRPr="00A0299B">
        <w:rPr>
          <w:sz w:val="24"/>
        </w:rPr>
        <w:t xml:space="preserve">byl projektován </w:t>
      </w:r>
      <w:r w:rsidR="006F54E9" w:rsidRPr="00A0299B">
        <w:rPr>
          <w:sz w:val="24"/>
        </w:rPr>
        <w:t xml:space="preserve">především </w:t>
      </w:r>
      <w:r w:rsidRPr="00A0299B">
        <w:rPr>
          <w:sz w:val="24"/>
        </w:rPr>
        <w:t>podle požadavků ČSN 73 080</w:t>
      </w:r>
      <w:r w:rsidR="00C14901" w:rsidRPr="00A0299B">
        <w:rPr>
          <w:sz w:val="24"/>
        </w:rPr>
        <w:t>2 v návaznosti na</w:t>
      </w:r>
      <w:r w:rsidR="006F54E9" w:rsidRPr="00A0299B">
        <w:rPr>
          <w:sz w:val="24"/>
        </w:rPr>
        <w:t xml:space="preserve"> další normy (dílčí části)</w:t>
      </w:r>
      <w:r w:rsidR="00C14901" w:rsidRPr="00A0299B">
        <w:rPr>
          <w:sz w:val="24"/>
        </w:rPr>
        <w:t xml:space="preserve"> </w:t>
      </w:r>
      <w:r w:rsidR="005F62C6" w:rsidRPr="00A0299B">
        <w:rPr>
          <w:sz w:val="24"/>
        </w:rPr>
        <w:t>a</w:t>
      </w:r>
      <w:r w:rsidRPr="00A0299B">
        <w:rPr>
          <w:sz w:val="24"/>
        </w:rPr>
        <w:t> </w:t>
      </w:r>
      <w:r w:rsidR="006F54E9" w:rsidRPr="00A0299B">
        <w:rPr>
          <w:sz w:val="24"/>
        </w:rPr>
        <w:t xml:space="preserve">rozšířením chladícího syst0mu </w:t>
      </w:r>
      <w:r w:rsidRPr="00A0299B">
        <w:rPr>
          <w:sz w:val="24"/>
        </w:rPr>
        <w:t>nedochází ke změně včetně příslušné projektové normy</w:t>
      </w:r>
      <w:r w:rsidR="009E773A" w:rsidRPr="00A0299B">
        <w:rPr>
          <w:sz w:val="24"/>
        </w:rPr>
        <w:t xml:space="preserve"> </w:t>
      </w:r>
      <w:r w:rsidRPr="00A0299B">
        <w:rPr>
          <w:sz w:val="24"/>
        </w:rPr>
        <w:t>–</w:t>
      </w:r>
      <w:r w:rsidR="009E773A" w:rsidRPr="00A0299B">
        <w:rPr>
          <w:b/>
          <w:i/>
          <w:sz w:val="24"/>
        </w:rPr>
        <w:t xml:space="preserve"> vyhovuje.</w:t>
      </w:r>
    </w:p>
    <w:p w14:paraId="0322ED88" w14:textId="6DFF1D2C" w:rsidR="00742315" w:rsidRPr="00A0299B" w:rsidRDefault="00742315" w:rsidP="009E773A">
      <w:pPr>
        <w:ind w:left="709"/>
        <w:jc w:val="both"/>
        <w:rPr>
          <w:b/>
          <w:i/>
          <w:sz w:val="24"/>
        </w:rPr>
      </w:pPr>
    </w:p>
    <w:p w14:paraId="2E5746B5" w14:textId="77777777" w:rsidR="00742315" w:rsidRPr="00A0299B" w:rsidRDefault="00742315" w:rsidP="00742315">
      <w:pPr>
        <w:ind w:left="709" w:hanging="425"/>
        <w:jc w:val="both"/>
        <w:rPr>
          <w:b/>
          <w:i/>
          <w:sz w:val="24"/>
        </w:rPr>
      </w:pPr>
      <w:r w:rsidRPr="00A0299B">
        <w:rPr>
          <w:b/>
          <w:i/>
          <w:sz w:val="24"/>
        </w:rPr>
        <w:t>e/</w:t>
      </w:r>
      <w:r w:rsidRPr="00A0299B">
        <w:rPr>
          <w:b/>
          <w:i/>
          <w:sz w:val="24"/>
        </w:rPr>
        <w:tab/>
        <w:t xml:space="preserve">změně objektu nástavbou, vestavbou, přístavbou nebo jiným podstatným stavebním změnám </w:t>
      </w:r>
    </w:p>
    <w:p w14:paraId="65404C2B" w14:textId="77777777" w:rsidR="00742315" w:rsidRPr="00A0299B" w:rsidRDefault="00742315" w:rsidP="00742315">
      <w:pPr>
        <w:ind w:left="709"/>
        <w:jc w:val="both"/>
        <w:rPr>
          <w:sz w:val="24"/>
        </w:rPr>
      </w:pPr>
      <w:r w:rsidRPr="00A0299B">
        <w:rPr>
          <w:sz w:val="24"/>
        </w:rPr>
        <w:t xml:space="preserve">v rámci řešené akce nedojde k přístavbě, nástavbě ani vestavbě užitného podlaží – </w:t>
      </w:r>
      <w:r w:rsidRPr="00A0299B">
        <w:rPr>
          <w:b/>
          <w:i/>
          <w:sz w:val="24"/>
        </w:rPr>
        <w:t>vyhovuje</w:t>
      </w:r>
      <w:r w:rsidRPr="00A0299B">
        <w:rPr>
          <w:sz w:val="24"/>
        </w:rPr>
        <w:t>.</w:t>
      </w:r>
    </w:p>
    <w:p w14:paraId="70630256" w14:textId="77777777" w:rsidR="00A65814" w:rsidRPr="00A0299B" w:rsidRDefault="00A65814" w:rsidP="00742315">
      <w:pPr>
        <w:jc w:val="both"/>
        <w:rPr>
          <w:bCs/>
          <w:iCs/>
          <w:sz w:val="24"/>
        </w:rPr>
      </w:pPr>
    </w:p>
    <w:p w14:paraId="5A33EFB8" w14:textId="77777777" w:rsidR="005D3D92" w:rsidRPr="00A0299B" w:rsidRDefault="005D3D92" w:rsidP="005D3D92">
      <w:pPr>
        <w:pStyle w:val="SHZapornmodvtr"/>
        <w:widowControl/>
        <w:tabs>
          <w:tab w:val="left" w:pos="360"/>
        </w:tabs>
        <w:spacing w:line="240" w:lineRule="auto"/>
        <w:rPr>
          <w:b/>
        </w:rPr>
      </w:pPr>
      <w:r w:rsidRPr="00A0299B">
        <w:rPr>
          <w:b/>
        </w:rPr>
        <w:t>Technické požadavky</w:t>
      </w:r>
    </w:p>
    <w:p w14:paraId="158056B1" w14:textId="77777777" w:rsidR="005D3D92" w:rsidRPr="00A0299B" w:rsidRDefault="005D3D92" w:rsidP="005D3D92">
      <w:pPr>
        <w:pStyle w:val="SHZapornmodvtr"/>
        <w:widowControl/>
        <w:tabs>
          <w:tab w:val="left" w:pos="360"/>
        </w:tabs>
        <w:spacing w:line="240" w:lineRule="auto"/>
        <w:rPr>
          <w:b/>
          <w:u w:val="single"/>
        </w:rPr>
      </w:pPr>
    </w:p>
    <w:p w14:paraId="778A74ED" w14:textId="45BBD70F" w:rsidR="005D3D92" w:rsidRPr="00A0299B" w:rsidRDefault="005D3D92" w:rsidP="005D3D92">
      <w:pPr>
        <w:pStyle w:val="SHZapornmodvtr"/>
        <w:widowControl/>
        <w:tabs>
          <w:tab w:val="left" w:pos="360"/>
        </w:tabs>
        <w:spacing w:line="240" w:lineRule="auto"/>
      </w:pPr>
      <w:r w:rsidRPr="00A0299B">
        <w:tab/>
      </w:r>
      <w:r w:rsidRPr="00A0299B">
        <w:tab/>
        <w:t>Změny staveb skupiny I nevyžadují žádná zvláštní opatření, pokud jsou splněny podmínky uvedené v čl. 4 ČSN 73 0834, v našem případě:</w:t>
      </w:r>
    </w:p>
    <w:p w14:paraId="52362574" w14:textId="77777777" w:rsidR="002F2BFA" w:rsidRPr="00A0299B" w:rsidRDefault="002F2BFA" w:rsidP="005D3D92">
      <w:pPr>
        <w:pStyle w:val="SHZapornmodvtr"/>
        <w:widowControl/>
        <w:tabs>
          <w:tab w:val="left" w:pos="360"/>
        </w:tabs>
        <w:spacing w:line="240" w:lineRule="auto"/>
      </w:pPr>
    </w:p>
    <w:p w14:paraId="4DFFCB46" w14:textId="77777777" w:rsidR="005D3D92" w:rsidRPr="00A0299B" w:rsidRDefault="005D3D92" w:rsidP="005D3D92">
      <w:pPr>
        <w:ind w:left="709" w:hanging="409"/>
        <w:jc w:val="both"/>
        <w:rPr>
          <w:b/>
          <w:i/>
          <w:sz w:val="24"/>
        </w:rPr>
      </w:pPr>
      <w:r w:rsidRPr="00A0299B">
        <w:rPr>
          <w:sz w:val="24"/>
        </w:rPr>
        <w:t>a)</w:t>
      </w:r>
      <w:r w:rsidRPr="00A0299B">
        <w:rPr>
          <w:sz w:val="24"/>
        </w:rPr>
        <w:tab/>
      </w:r>
      <w:r w:rsidRPr="00A0299B">
        <w:rPr>
          <w:b/>
          <w:i/>
          <w:sz w:val="24"/>
        </w:rPr>
        <w:t xml:space="preserve">požární odolnost měněných prvků použitých v měněných nosných stavebních konstrukcích není snížena pod původní hodnotu, max. požadovaná požární odolnost </w:t>
      </w:r>
      <w:r w:rsidRPr="00A0299B">
        <w:rPr>
          <w:b/>
          <w:i/>
          <w:sz w:val="24"/>
        </w:rPr>
        <w:lastRenderedPageBreak/>
        <w:t xml:space="preserve">stavebních konstrukcí činí 45 min; </w:t>
      </w:r>
    </w:p>
    <w:p w14:paraId="692622C8" w14:textId="26A10BC4" w:rsidR="005D3D92" w:rsidRPr="00A0299B" w:rsidRDefault="005D3D92" w:rsidP="005D3D92">
      <w:pPr>
        <w:pStyle w:val="Odstavecseseznamem"/>
        <w:numPr>
          <w:ilvl w:val="0"/>
          <w:numId w:val="4"/>
        </w:numPr>
        <w:tabs>
          <w:tab w:val="clear" w:pos="360"/>
        </w:tabs>
        <w:ind w:left="851" w:hanging="142"/>
        <w:jc w:val="both"/>
        <w:rPr>
          <w:sz w:val="24"/>
        </w:rPr>
      </w:pPr>
      <w:r w:rsidRPr="00A0299B">
        <w:rPr>
          <w:sz w:val="24"/>
          <w:szCs w:val="24"/>
        </w:rPr>
        <w:t xml:space="preserve">do nosných stavebních konstrukcí </w:t>
      </w:r>
      <w:r w:rsidR="00A65814" w:rsidRPr="00A0299B">
        <w:rPr>
          <w:sz w:val="24"/>
          <w:szCs w:val="24"/>
        </w:rPr>
        <w:t xml:space="preserve">objektu se nijak </w:t>
      </w:r>
      <w:r w:rsidRPr="00A0299B">
        <w:rPr>
          <w:sz w:val="24"/>
          <w:szCs w:val="24"/>
        </w:rPr>
        <w:t>nezasahuje</w:t>
      </w:r>
      <w:r w:rsidRPr="00A0299B">
        <w:rPr>
          <w:sz w:val="24"/>
        </w:rPr>
        <w:t xml:space="preserve"> – </w:t>
      </w:r>
      <w:r w:rsidRPr="00A0299B">
        <w:rPr>
          <w:b/>
          <w:i/>
          <w:sz w:val="24"/>
        </w:rPr>
        <w:t>vyhovuje</w:t>
      </w:r>
      <w:r w:rsidRPr="00A0299B">
        <w:rPr>
          <w:sz w:val="24"/>
        </w:rPr>
        <w:t>,</w:t>
      </w:r>
    </w:p>
    <w:p w14:paraId="68021606" w14:textId="4AF289A5" w:rsidR="005D3D92" w:rsidRPr="00A0299B" w:rsidRDefault="00565CAB" w:rsidP="005D3D92">
      <w:pPr>
        <w:pStyle w:val="Odstavecseseznamem"/>
        <w:numPr>
          <w:ilvl w:val="0"/>
          <w:numId w:val="4"/>
        </w:numPr>
        <w:tabs>
          <w:tab w:val="clear" w:pos="360"/>
        </w:tabs>
        <w:ind w:left="851" w:hanging="142"/>
        <w:jc w:val="both"/>
        <w:rPr>
          <w:sz w:val="24"/>
        </w:rPr>
      </w:pPr>
      <w:r w:rsidRPr="00A0299B">
        <w:rPr>
          <w:sz w:val="24"/>
        </w:rPr>
        <w:t xml:space="preserve">stávající </w:t>
      </w:r>
      <w:r w:rsidR="00A65814" w:rsidRPr="00A0299B">
        <w:rPr>
          <w:sz w:val="24"/>
        </w:rPr>
        <w:t>technologické plošiny pro chladící jednotky na střeše objektu nemusí dle původních dokumentací vykazovat žádnou požární odolnost</w:t>
      </w:r>
      <w:r w:rsidR="005D3D92" w:rsidRPr="00A0299B">
        <w:rPr>
          <w:sz w:val="24"/>
        </w:rPr>
        <w:t xml:space="preserve"> – </w:t>
      </w:r>
      <w:r w:rsidR="005D3D92" w:rsidRPr="00A0299B">
        <w:rPr>
          <w:b/>
          <w:bCs/>
          <w:i/>
          <w:iCs/>
          <w:sz w:val="24"/>
        </w:rPr>
        <w:t>vyhovuje</w:t>
      </w:r>
      <w:r w:rsidR="005D3D92" w:rsidRPr="00A0299B">
        <w:rPr>
          <w:sz w:val="24"/>
        </w:rPr>
        <w:t>,</w:t>
      </w:r>
    </w:p>
    <w:p w14:paraId="385BA782" w14:textId="0D05C003" w:rsidR="00A65814" w:rsidRPr="00A0299B" w:rsidRDefault="00A65814" w:rsidP="005D3D92">
      <w:pPr>
        <w:pStyle w:val="Odstavecseseznamem"/>
        <w:numPr>
          <w:ilvl w:val="0"/>
          <w:numId w:val="4"/>
        </w:numPr>
        <w:tabs>
          <w:tab w:val="clear" w:pos="360"/>
        </w:tabs>
        <w:ind w:left="851" w:hanging="142"/>
        <w:jc w:val="both"/>
        <w:rPr>
          <w:sz w:val="24"/>
        </w:rPr>
      </w:pPr>
      <w:r w:rsidRPr="00A0299B">
        <w:rPr>
          <w:sz w:val="24"/>
        </w:rPr>
        <w:t xml:space="preserve">nově doplňované zesílení ocelových plošin pro chladící jednotky na střeše objektu nemusí dle původních dokumentací vykazovat žádnou požární odolnost – </w:t>
      </w:r>
      <w:r w:rsidRPr="00A0299B">
        <w:rPr>
          <w:b/>
          <w:bCs/>
          <w:i/>
          <w:iCs/>
          <w:sz w:val="24"/>
        </w:rPr>
        <w:t>vyhovuje</w:t>
      </w:r>
      <w:r w:rsidRPr="00A0299B">
        <w:rPr>
          <w:sz w:val="24"/>
        </w:rPr>
        <w:t>,</w:t>
      </w:r>
    </w:p>
    <w:p w14:paraId="326A9BAD" w14:textId="77777777" w:rsidR="000F177E" w:rsidRPr="00A0299B" w:rsidRDefault="000F177E" w:rsidP="000F177E">
      <w:pPr>
        <w:jc w:val="both"/>
        <w:rPr>
          <w:sz w:val="24"/>
        </w:rPr>
      </w:pPr>
    </w:p>
    <w:p w14:paraId="69970DCA" w14:textId="77777777" w:rsidR="005D3D92" w:rsidRPr="00A0299B" w:rsidRDefault="005D3D92" w:rsidP="005D3D92">
      <w:pPr>
        <w:numPr>
          <w:ilvl w:val="0"/>
          <w:numId w:val="6"/>
        </w:numPr>
        <w:jc w:val="both"/>
        <w:rPr>
          <w:b/>
          <w:i/>
          <w:sz w:val="24"/>
          <w:szCs w:val="24"/>
        </w:rPr>
      </w:pPr>
      <w:r w:rsidRPr="00A0299B">
        <w:rPr>
          <w:b/>
          <w:i/>
          <w:sz w:val="24"/>
          <w:szCs w:val="24"/>
        </w:rPr>
        <w:t>třída reakce stavebních hmot na oheň nebo druh konstrukcí použitých v měněných stavebních konstrukcích není oproti původnímu stavu zhoršen, na nové povrchové úpravy nebude použito hmoty třídy reakce na oheň E, F dle ČSN EN 13501-1;</w:t>
      </w:r>
    </w:p>
    <w:p w14:paraId="25C9049D" w14:textId="75F4E0D7" w:rsidR="007D1564" w:rsidRPr="00A0299B" w:rsidRDefault="00140233" w:rsidP="007D1564">
      <w:pPr>
        <w:pStyle w:val="Odstavecseseznamem"/>
        <w:numPr>
          <w:ilvl w:val="0"/>
          <w:numId w:val="4"/>
        </w:numPr>
        <w:tabs>
          <w:tab w:val="clear" w:pos="360"/>
        </w:tabs>
        <w:ind w:left="851" w:hanging="142"/>
        <w:jc w:val="both"/>
        <w:rPr>
          <w:sz w:val="24"/>
          <w:szCs w:val="24"/>
        </w:rPr>
      </w:pPr>
      <w:r w:rsidRPr="00A0299B">
        <w:rPr>
          <w:sz w:val="24"/>
          <w:szCs w:val="24"/>
        </w:rPr>
        <w:t>nově doplňované zesílené ocelových plošin bude provedeno z materiálu třídy reakce na oheň A1</w:t>
      </w:r>
      <w:r w:rsidR="005D3D92" w:rsidRPr="00A0299B">
        <w:rPr>
          <w:sz w:val="24"/>
          <w:szCs w:val="24"/>
        </w:rPr>
        <w:t xml:space="preserve"> – </w:t>
      </w:r>
      <w:r w:rsidR="005D3D92" w:rsidRPr="00A0299B">
        <w:rPr>
          <w:b/>
          <w:i/>
          <w:sz w:val="24"/>
          <w:szCs w:val="24"/>
        </w:rPr>
        <w:t>vyhovuje</w:t>
      </w:r>
      <w:r w:rsidR="005D3D92" w:rsidRPr="00A0299B">
        <w:rPr>
          <w:sz w:val="24"/>
          <w:szCs w:val="24"/>
        </w:rPr>
        <w:t>,</w:t>
      </w:r>
    </w:p>
    <w:p w14:paraId="016EBEA8" w14:textId="6D6EF3C1" w:rsidR="005D3D92" w:rsidRPr="00A0299B" w:rsidRDefault="00140233" w:rsidP="007D1564">
      <w:pPr>
        <w:pStyle w:val="Odstavecseseznamem"/>
        <w:numPr>
          <w:ilvl w:val="0"/>
          <w:numId w:val="4"/>
        </w:numPr>
        <w:tabs>
          <w:tab w:val="clear" w:pos="360"/>
        </w:tabs>
        <w:ind w:left="851" w:hanging="142"/>
        <w:jc w:val="both"/>
        <w:rPr>
          <w:sz w:val="24"/>
          <w:szCs w:val="24"/>
        </w:rPr>
      </w:pPr>
      <w:r w:rsidRPr="00A0299B">
        <w:rPr>
          <w:sz w:val="24"/>
          <w:szCs w:val="24"/>
        </w:rPr>
        <w:t>nové chladící okruhy budou provedeny z materiálů třídy reakce na oheň A1</w:t>
      </w:r>
      <w:r w:rsidR="005D3D92" w:rsidRPr="00A0299B">
        <w:rPr>
          <w:sz w:val="24"/>
          <w:szCs w:val="24"/>
        </w:rPr>
        <w:t xml:space="preserve"> – </w:t>
      </w:r>
      <w:r w:rsidR="005D3D92" w:rsidRPr="00A0299B">
        <w:rPr>
          <w:b/>
          <w:bCs/>
          <w:i/>
          <w:iCs/>
          <w:sz w:val="24"/>
          <w:szCs w:val="24"/>
        </w:rPr>
        <w:t>vyhovuje</w:t>
      </w:r>
      <w:r w:rsidR="005D3D92" w:rsidRPr="00A0299B">
        <w:rPr>
          <w:sz w:val="24"/>
          <w:szCs w:val="24"/>
        </w:rPr>
        <w:t>,</w:t>
      </w:r>
    </w:p>
    <w:p w14:paraId="1D3C7BC8" w14:textId="21E6ABE1" w:rsidR="007D1564" w:rsidRPr="00A0299B" w:rsidRDefault="007D1564" w:rsidP="007D1564">
      <w:pPr>
        <w:jc w:val="both"/>
        <w:rPr>
          <w:sz w:val="24"/>
          <w:szCs w:val="24"/>
        </w:rPr>
      </w:pPr>
    </w:p>
    <w:p w14:paraId="61A925B9" w14:textId="77777777" w:rsidR="005D3D92" w:rsidRPr="00A0299B" w:rsidRDefault="005D3D92" w:rsidP="005D3D92">
      <w:pPr>
        <w:numPr>
          <w:ilvl w:val="0"/>
          <w:numId w:val="6"/>
        </w:numPr>
        <w:jc w:val="both"/>
        <w:rPr>
          <w:b/>
          <w:i/>
          <w:sz w:val="24"/>
        </w:rPr>
      </w:pPr>
      <w:r w:rsidRPr="00A0299B">
        <w:rPr>
          <w:b/>
          <w:i/>
          <w:sz w:val="24"/>
        </w:rPr>
        <w:t>šířka nebo výška požárně otevřených ploch v obvodových stěnách není zvětšena o více než 10 % původního rozměru, nebo se prokáže, že u nových požárně otevřených ploch odstupové vzdálenosti vyhovují příslušným technickým normám, případně nepřesahují stávající odstupové vzdálenosti;</w:t>
      </w:r>
    </w:p>
    <w:p w14:paraId="6B65E62B" w14:textId="2513FC0C" w:rsidR="00D861A9" w:rsidRPr="00A0299B" w:rsidRDefault="005D3D92" w:rsidP="007456D0">
      <w:pPr>
        <w:pStyle w:val="Odstavecseseznamem"/>
        <w:numPr>
          <w:ilvl w:val="0"/>
          <w:numId w:val="4"/>
        </w:numPr>
        <w:tabs>
          <w:tab w:val="clear" w:pos="360"/>
        </w:tabs>
        <w:ind w:left="851" w:hanging="142"/>
        <w:jc w:val="both"/>
        <w:rPr>
          <w:b/>
          <w:i/>
          <w:sz w:val="24"/>
        </w:rPr>
      </w:pPr>
      <w:r w:rsidRPr="00A0299B">
        <w:rPr>
          <w:sz w:val="24"/>
        </w:rPr>
        <w:t>do požárně otevřených ploch</w:t>
      </w:r>
      <w:r w:rsidR="007456D0" w:rsidRPr="00A0299B">
        <w:rPr>
          <w:sz w:val="24"/>
        </w:rPr>
        <w:t xml:space="preserve"> objektu</w:t>
      </w:r>
      <w:r w:rsidR="00587C85" w:rsidRPr="00A0299B">
        <w:rPr>
          <w:sz w:val="24"/>
        </w:rPr>
        <w:t xml:space="preserve"> </w:t>
      </w:r>
      <w:r w:rsidR="00140233" w:rsidRPr="00A0299B">
        <w:rPr>
          <w:sz w:val="24"/>
        </w:rPr>
        <w:t xml:space="preserve">IT4I </w:t>
      </w:r>
      <w:r w:rsidRPr="00A0299B">
        <w:rPr>
          <w:sz w:val="24"/>
        </w:rPr>
        <w:t>se nijak nezasahuje</w:t>
      </w:r>
      <w:r w:rsidR="00117889" w:rsidRPr="00A0299B">
        <w:rPr>
          <w:sz w:val="24"/>
        </w:rPr>
        <w:t xml:space="preserve"> –</w:t>
      </w:r>
      <w:r w:rsidR="00D861A9" w:rsidRPr="00A0299B">
        <w:rPr>
          <w:sz w:val="24"/>
        </w:rPr>
        <w:t xml:space="preserve"> </w:t>
      </w:r>
      <w:r w:rsidR="00D861A9" w:rsidRPr="00A0299B">
        <w:rPr>
          <w:b/>
          <w:bCs/>
          <w:i/>
          <w:iCs/>
          <w:sz w:val="24"/>
        </w:rPr>
        <w:t>vyhovuje,</w:t>
      </w:r>
    </w:p>
    <w:p w14:paraId="3442483C" w14:textId="77777777" w:rsidR="005D3D92" w:rsidRPr="00A0299B" w:rsidRDefault="005D3D92" w:rsidP="005D3D92">
      <w:pPr>
        <w:jc w:val="both"/>
        <w:rPr>
          <w:sz w:val="24"/>
        </w:rPr>
      </w:pPr>
    </w:p>
    <w:p w14:paraId="6DD9F18C" w14:textId="77777777" w:rsidR="005D3D92" w:rsidRPr="00A0299B" w:rsidRDefault="005D3D92" w:rsidP="005D3D92">
      <w:pPr>
        <w:numPr>
          <w:ilvl w:val="0"/>
          <w:numId w:val="6"/>
        </w:numPr>
        <w:jc w:val="both"/>
        <w:rPr>
          <w:b/>
          <w:i/>
          <w:sz w:val="24"/>
        </w:rPr>
      </w:pPr>
      <w:r w:rsidRPr="00A0299B">
        <w:rPr>
          <w:b/>
          <w:i/>
          <w:sz w:val="24"/>
        </w:rPr>
        <w:t>nově zřizované prostupy všemi stěnami podle bodu a) budou v celé tloušťce prostupu zatěsněny podle čl. 6.2 ČSN 73 0810:2009;</w:t>
      </w:r>
    </w:p>
    <w:p w14:paraId="552F49E3" w14:textId="1AFC274E" w:rsidR="00F51E27" w:rsidRPr="00A0299B" w:rsidRDefault="00D47D03" w:rsidP="00E61923">
      <w:pPr>
        <w:pStyle w:val="Odstavecseseznamem"/>
        <w:widowControl/>
        <w:numPr>
          <w:ilvl w:val="0"/>
          <w:numId w:val="4"/>
        </w:numPr>
        <w:tabs>
          <w:tab w:val="clear" w:pos="360"/>
        </w:tabs>
        <w:ind w:left="851" w:hanging="142"/>
        <w:jc w:val="both"/>
        <w:rPr>
          <w:sz w:val="24"/>
          <w:szCs w:val="24"/>
        </w:rPr>
      </w:pPr>
      <w:r w:rsidRPr="00A0299B">
        <w:rPr>
          <w:sz w:val="24"/>
        </w:rPr>
        <w:t xml:space="preserve">prostup nových chladících okruhů, které budou prostupovat do prostoru strojovny VZT na úrovni 5.NP (PÚ </w:t>
      </w:r>
      <w:r w:rsidRPr="00A0299B">
        <w:rPr>
          <w:i/>
          <w:iCs/>
          <w:sz w:val="24"/>
        </w:rPr>
        <w:t>N 2.02/5N</w:t>
      </w:r>
      <w:r w:rsidRPr="00A0299B">
        <w:rPr>
          <w:sz w:val="24"/>
        </w:rPr>
        <w:t xml:space="preserve">) </w:t>
      </w:r>
      <w:r w:rsidR="000F177E" w:rsidRPr="00A0299B">
        <w:rPr>
          <w:sz w:val="24"/>
        </w:rPr>
        <w:t xml:space="preserve">přes stávající obvodovou stěnu </w:t>
      </w:r>
      <w:r w:rsidR="00F51E27" w:rsidRPr="00A0299B">
        <w:rPr>
          <w:sz w:val="24"/>
        </w:rPr>
        <w:t xml:space="preserve">objektu </w:t>
      </w:r>
      <w:r w:rsidRPr="00A0299B">
        <w:rPr>
          <w:sz w:val="24"/>
        </w:rPr>
        <w:t xml:space="preserve">IT4I </w:t>
      </w:r>
      <w:r w:rsidR="00F51E27" w:rsidRPr="00A0299B">
        <w:rPr>
          <w:b/>
          <w:bCs/>
          <w:i/>
          <w:iCs/>
          <w:sz w:val="24"/>
        </w:rPr>
        <w:t>musí být požárně utěsněny a musí vykazovat požární odolnost 30 minu</w:t>
      </w:r>
      <w:r w:rsidRPr="00A0299B">
        <w:rPr>
          <w:b/>
          <w:bCs/>
          <w:i/>
          <w:iCs/>
          <w:sz w:val="24"/>
        </w:rPr>
        <w:t>t</w:t>
      </w:r>
      <w:r w:rsidR="00F51E27" w:rsidRPr="00A0299B">
        <w:rPr>
          <w:sz w:val="24"/>
        </w:rPr>
        <w:t>,</w:t>
      </w:r>
    </w:p>
    <w:p w14:paraId="001E5DCE" w14:textId="576D7637" w:rsidR="00D47D03" w:rsidRPr="00A0299B" w:rsidRDefault="00D47D03" w:rsidP="00D47D03">
      <w:pPr>
        <w:pStyle w:val="Odstavecseseznamem"/>
        <w:widowControl/>
        <w:numPr>
          <w:ilvl w:val="0"/>
          <w:numId w:val="4"/>
        </w:numPr>
        <w:tabs>
          <w:tab w:val="clear" w:pos="360"/>
        </w:tabs>
        <w:ind w:left="851" w:hanging="142"/>
        <w:jc w:val="both"/>
        <w:rPr>
          <w:sz w:val="24"/>
          <w:szCs w:val="24"/>
        </w:rPr>
      </w:pPr>
      <w:r w:rsidRPr="00A0299B">
        <w:rPr>
          <w:sz w:val="24"/>
        </w:rPr>
        <w:t xml:space="preserve">prostup nových chladících okruhů, které budou prostupovat z prostorů instalační šachty do datového sálu na úrovni 2.NP (obojí je součástí požárního úseku </w:t>
      </w:r>
      <w:r w:rsidRPr="00A0299B">
        <w:rPr>
          <w:i/>
          <w:iCs/>
          <w:sz w:val="24"/>
        </w:rPr>
        <w:t>N 2.02/5N</w:t>
      </w:r>
      <w:r w:rsidRPr="00A0299B">
        <w:rPr>
          <w:sz w:val="24"/>
        </w:rPr>
        <w:t xml:space="preserve">) přes stávající vnitřní dělící stěnu </w:t>
      </w:r>
      <w:r w:rsidRPr="00A0299B">
        <w:rPr>
          <w:b/>
          <w:bCs/>
          <w:i/>
          <w:iCs/>
          <w:sz w:val="24"/>
        </w:rPr>
        <w:t>musí být požárně utěsněny a musí vykazovat požární odolnost 30 minut</w:t>
      </w:r>
      <w:r w:rsidRPr="00A0299B">
        <w:rPr>
          <w:sz w:val="24"/>
        </w:rPr>
        <w:t>,</w:t>
      </w:r>
    </w:p>
    <w:p w14:paraId="0E918816" w14:textId="4AA2007F" w:rsidR="00D47D03" w:rsidRPr="00A0299B" w:rsidRDefault="00D47D03" w:rsidP="00D47D03">
      <w:pPr>
        <w:pStyle w:val="Odstavecseseznamem"/>
        <w:widowControl/>
        <w:ind w:left="851"/>
        <w:jc w:val="both"/>
        <w:rPr>
          <w:i/>
          <w:iCs/>
          <w:sz w:val="24"/>
          <w:szCs w:val="24"/>
        </w:rPr>
      </w:pPr>
      <w:r w:rsidRPr="00A0299B">
        <w:rPr>
          <w:i/>
          <w:iCs/>
          <w:sz w:val="24"/>
          <w:szCs w:val="24"/>
        </w:rPr>
        <w:t xml:space="preserve">požární ucpávka na úrovni 2.NP je vyžadována s ohledem na fakt, že prostor vlastního datového sálu je vybaven zařízením na </w:t>
      </w:r>
      <w:r w:rsidR="002D185B" w:rsidRPr="00A0299B">
        <w:rPr>
          <w:i/>
          <w:iCs/>
          <w:sz w:val="24"/>
          <w:szCs w:val="24"/>
        </w:rPr>
        <w:t>sn</w:t>
      </w:r>
      <w:r w:rsidRPr="00A0299B">
        <w:rPr>
          <w:i/>
          <w:iCs/>
          <w:sz w:val="24"/>
          <w:szCs w:val="24"/>
        </w:rPr>
        <w:t xml:space="preserve">ižování obsahu </w:t>
      </w:r>
      <w:r w:rsidR="002D185B" w:rsidRPr="00A0299B">
        <w:rPr>
          <w:i/>
          <w:iCs/>
          <w:sz w:val="24"/>
          <w:szCs w:val="24"/>
        </w:rPr>
        <w:t>kyslíku v prostoru</w:t>
      </w:r>
    </w:p>
    <w:p w14:paraId="5CACC355" w14:textId="77777777" w:rsidR="00E61923" w:rsidRPr="00A0299B" w:rsidRDefault="00E61923" w:rsidP="00B32A15">
      <w:pPr>
        <w:widowControl/>
        <w:ind w:left="851" w:hanging="191"/>
        <w:jc w:val="both"/>
        <w:rPr>
          <w:sz w:val="24"/>
        </w:rPr>
      </w:pPr>
    </w:p>
    <w:p w14:paraId="367A6B68" w14:textId="77777777" w:rsidR="005D3D92" w:rsidRPr="00A0299B" w:rsidRDefault="005D3D92" w:rsidP="005D3D92">
      <w:pPr>
        <w:widowControl/>
        <w:numPr>
          <w:ilvl w:val="0"/>
          <w:numId w:val="6"/>
        </w:numPr>
        <w:jc w:val="both"/>
        <w:rPr>
          <w:b/>
          <w:i/>
          <w:sz w:val="24"/>
        </w:rPr>
      </w:pPr>
      <w:r w:rsidRPr="00A0299B">
        <w:rPr>
          <w:b/>
          <w:i/>
          <w:sz w:val="24"/>
        </w:rPr>
        <w:t>nově instalované vzduchotechnické zařízení nesmí být z hořlavých hmot a musí být řešeno v souladu s ČSN 73 0872;</w:t>
      </w:r>
    </w:p>
    <w:p w14:paraId="11774256" w14:textId="616512B9" w:rsidR="005D3D92" w:rsidRPr="00A0299B" w:rsidRDefault="005D3D92" w:rsidP="00E61923">
      <w:pPr>
        <w:pStyle w:val="Odstavecseseznamem"/>
        <w:widowControl/>
        <w:numPr>
          <w:ilvl w:val="0"/>
          <w:numId w:val="4"/>
        </w:numPr>
        <w:tabs>
          <w:tab w:val="clear" w:pos="360"/>
        </w:tabs>
        <w:ind w:left="851" w:hanging="142"/>
        <w:jc w:val="both"/>
        <w:rPr>
          <w:sz w:val="24"/>
        </w:rPr>
      </w:pPr>
      <w:r w:rsidRPr="00A0299B">
        <w:rPr>
          <w:sz w:val="24"/>
        </w:rPr>
        <w:t xml:space="preserve">žádné nové </w:t>
      </w:r>
      <w:r w:rsidR="002D185B" w:rsidRPr="00A0299B">
        <w:rPr>
          <w:sz w:val="24"/>
        </w:rPr>
        <w:t xml:space="preserve">klasické </w:t>
      </w:r>
      <w:r w:rsidRPr="00A0299B">
        <w:rPr>
          <w:sz w:val="24"/>
        </w:rPr>
        <w:t xml:space="preserve">VZT zařízení nebude v rámci řešené akce realizováno </w:t>
      </w:r>
      <w:r w:rsidR="00E61923" w:rsidRPr="00A0299B">
        <w:rPr>
          <w:sz w:val="24"/>
        </w:rPr>
        <w:t>–</w:t>
      </w:r>
      <w:r w:rsidRPr="00A0299B">
        <w:rPr>
          <w:sz w:val="24"/>
        </w:rPr>
        <w:t xml:space="preserve"> </w:t>
      </w:r>
      <w:r w:rsidRPr="00A0299B">
        <w:rPr>
          <w:b/>
          <w:i/>
          <w:sz w:val="24"/>
        </w:rPr>
        <w:t>vyhovuje</w:t>
      </w:r>
      <w:r w:rsidRPr="00A0299B">
        <w:rPr>
          <w:sz w:val="24"/>
        </w:rPr>
        <w:t>,</w:t>
      </w:r>
    </w:p>
    <w:p w14:paraId="05AA4B5C" w14:textId="1BE7C51E" w:rsidR="002D185B" w:rsidRPr="00A0299B" w:rsidRDefault="002D185B" w:rsidP="00E61923">
      <w:pPr>
        <w:pStyle w:val="Odstavecseseznamem"/>
        <w:widowControl/>
        <w:numPr>
          <w:ilvl w:val="0"/>
          <w:numId w:val="4"/>
        </w:numPr>
        <w:tabs>
          <w:tab w:val="clear" w:pos="360"/>
        </w:tabs>
        <w:ind w:left="851" w:hanging="142"/>
        <w:jc w:val="both"/>
        <w:rPr>
          <w:sz w:val="24"/>
        </w:rPr>
      </w:pPr>
      <w:r w:rsidRPr="00A0299B">
        <w:rPr>
          <w:sz w:val="24"/>
        </w:rPr>
        <w:t xml:space="preserve">nové chladící jednotky </w:t>
      </w:r>
      <w:proofErr w:type="gramStart"/>
      <w:r w:rsidRPr="00A0299B">
        <w:rPr>
          <w:sz w:val="24"/>
        </w:rPr>
        <w:t>jenž</w:t>
      </w:r>
      <w:proofErr w:type="gramEnd"/>
      <w:r w:rsidRPr="00A0299B">
        <w:rPr>
          <w:sz w:val="24"/>
        </w:rPr>
        <w:t xml:space="preserve"> budou nahrazovat stávající chladící jednotky jsou umístěny na střeše objektu a </w:t>
      </w:r>
      <w:r w:rsidRPr="00A0299B">
        <w:rPr>
          <w:b/>
          <w:bCs/>
          <w:i/>
          <w:iCs/>
          <w:sz w:val="24"/>
        </w:rPr>
        <w:t>nejsou na ně kladeny žádné požadavky z hlediska PO</w:t>
      </w:r>
      <w:r w:rsidRPr="00A0299B">
        <w:rPr>
          <w:sz w:val="24"/>
        </w:rPr>
        <w:t xml:space="preserve"> (viz výše) </w:t>
      </w:r>
    </w:p>
    <w:p w14:paraId="273890A5" w14:textId="77777777" w:rsidR="005D3D92" w:rsidRPr="00A0299B" w:rsidRDefault="005D3D92" w:rsidP="005D3D92">
      <w:pPr>
        <w:widowControl/>
        <w:jc w:val="both"/>
        <w:rPr>
          <w:sz w:val="24"/>
        </w:rPr>
      </w:pPr>
    </w:p>
    <w:p w14:paraId="4011D4A5" w14:textId="77777777" w:rsidR="005D3D92" w:rsidRPr="00A0299B" w:rsidRDefault="005D3D92" w:rsidP="005D3D92">
      <w:pPr>
        <w:widowControl/>
        <w:numPr>
          <w:ilvl w:val="0"/>
          <w:numId w:val="6"/>
        </w:numPr>
        <w:jc w:val="both"/>
        <w:rPr>
          <w:b/>
          <w:i/>
          <w:sz w:val="24"/>
        </w:rPr>
      </w:pPr>
      <w:r w:rsidRPr="00A0299B">
        <w:rPr>
          <w:b/>
          <w:i/>
          <w:sz w:val="24"/>
        </w:rPr>
        <w:t>nově zřizované prostupy všemi stropy budou v celé tloušťce prostupu zatěsněny podle čl. 6.2 ČSN 73 0810:2009;</w:t>
      </w:r>
    </w:p>
    <w:p w14:paraId="07179B75" w14:textId="0DF96C4A" w:rsidR="005D3D92" w:rsidRPr="00A0299B" w:rsidRDefault="00B32A15" w:rsidP="00B32A15">
      <w:pPr>
        <w:pStyle w:val="Odstavecseseznamem"/>
        <w:widowControl/>
        <w:numPr>
          <w:ilvl w:val="0"/>
          <w:numId w:val="4"/>
        </w:numPr>
        <w:tabs>
          <w:tab w:val="clear" w:pos="360"/>
        </w:tabs>
        <w:ind w:left="851" w:hanging="142"/>
        <w:jc w:val="both"/>
        <w:rPr>
          <w:sz w:val="24"/>
          <w:szCs w:val="24"/>
        </w:rPr>
      </w:pPr>
      <w:r w:rsidRPr="00A0299B">
        <w:rPr>
          <w:sz w:val="24"/>
        </w:rPr>
        <w:t>prostupy přes stropní konstrukce nebudou v rámci řešené akce realizovány</w:t>
      </w:r>
      <w:r w:rsidR="00140233" w:rsidRPr="00A0299B">
        <w:rPr>
          <w:sz w:val="24"/>
        </w:rPr>
        <w:t xml:space="preserve"> – nové chladící okruhy budou vedeny v rámci stávající instalační šachty</w:t>
      </w:r>
      <w:r w:rsidRPr="00A0299B">
        <w:rPr>
          <w:sz w:val="24"/>
        </w:rPr>
        <w:t xml:space="preserve"> – </w:t>
      </w:r>
      <w:r w:rsidRPr="00A0299B">
        <w:rPr>
          <w:b/>
          <w:bCs/>
          <w:i/>
          <w:iCs/>
          <w:sz w:val="24"/>
        </w:rPr>
        <w:t>bez požadavku z hlediska PO</w:t>
      </w:r>
      <w:r w:rsidR="005D3D92" w:rsidRPr="00A0299B">
        <w:rPr>
          <w:sz w:val="24"/>
          <w:szCs w:val="24"/>
        </w:rPr>
        <w:t>.</w:t>
      </w:r>
    </w:p>
    <w:p w14:paraId="2FB37EFE" w14:textId="77777777" w:rsidR="005D3D92" w:rsidRPr="00A0299B" w:rsidRDefault="005D3D92" w:rsidP="005D3D92">
      <w:pPr>
        <w:rPr>
          <w:sz w:val="24"/>
        </w:rPr>
      </w:pPr>
    </w:p>
    <w:p w14:paraId="141BA58D" w14:textId="77777777" w:rsidR="005D3D92" w:rsidRPr="00A0299B" w:rsidRDefault="005D3D92" w:rsidP="005D3D92">
      <w:pPr>
        <w:widowControl/>
        <w:numPr>
          <w:ilvl w:val="0"/>
          <w:numId w:val="6"/>
        </w:numPr>
        <w:jc w:val="both"/>
        <w:rPr>
          <w:b/>
          <w:i/>
          <w:sz w:val="24"/>
        </w:rPr>
      </w:pPr>
      <w:r w:rsidRPr="00A0299B">
        <w:rPr>
          <w:b/>
          <w:i/>
          <w:sz w:val="24"/>
        </w:rPr>
        <w:t>v dotčených stavebních objektech nejsou původní únikové cesty zúženy ani prodlouženy nebo se prokáže, že nově navržené vyhoví požadavkům nových předpisů;</w:t>
      </w:r>
    </w:p>
    <w:p w14:paraId="03AACC72" w14:textId="1822191A" w:rsidR="005D3D92" w:rsidRPr="00A0299B" w:rsidRDefault="005D3D92" w:rsidP="005D3D92">
      <w:pPr>
        <w:widowControl/>
        <w:tabs>
          <w:tab w:val="left" w:pos="851"/>
        </w:tabs>
        <w:ind w:left="851" w:hanging="191"/>
        <w:jc w:val="both"/>
        <w:rPr>
          <w:sz w:val="24"/>
        </w:rPr>
      </w:pPr>
      <w:r w:rsidRPr="00A0299B">
        <w:rPr>
          <w:sz w:val="24"/>
        </w:rPr>
        <w:t>-</w:t>
      </w:r>
      <w:r w:rsidRPr="00A0299B">
        <w:rPr>
          <w:sz w:val="24"/>
        </w:rPr>
        <w:tab/>
        <w:t>v rámci řešené akce se do zásahových cest nijak nezasahuje – původní únikové cesty zůstávají zachovány</w:t>
      </w:r>
      <w:r w:rsidR="00140233" w:rsidRPr="00A0299B">
        <w:rPr>
          <w:sz w:val="24"/>
        </w:rPr>
        <w:t xml:space="preserve"> beze změny</w:t>
      </w:r>
      <w:r w:rsidRPr="00A0299B">
        <w:rPr>
          <w:sz w:val="24"/>
        </w:rPr>
        <w:t xml:space="preserve"> – </w:t>
      </w:r>
      <w:r w:rsidRPr="00A0299B">
        <w:rPr>
          <w:b/>
          <w:i/>
          <w:sz w:val="24"/>
        </w:rPr>
        <w:t>vyhovuje</w:t>
      </w:r>
      <w:r w:rsidRPr="00A0299B">
        <w:rPr>
          <w:sz w:val="24"/>
        </w:rPr>
        <w:t xml:space="preserve">, </w:t>
      </w:r>
    </w:p>
    <w:p w14:paraId="4A71EA0F" w14:textId="77777777" w:rsidR="005D3D92" w:rsidRPr="00A0299B" w:rsidRDefault="005D3D92" w:rsidP="005D3D92">
      <w:pPr>
        <w:widowControl/>
        <w:tabs>
          <w:tab w:val="left" w:pos="851"/>
        </w:tabs>
        <w:jc w:val="both"/>
        <w:rPr>
          <w:sz w:val="24"/>
          <w:szCs w:val="24"/>
        </w:rPr>
      </w:pPr>
    </w:p>
    <w:p w14:paraId="0155E757" w14:textId="77777777" w:rsidR="002D185B" w:rsidRPr="00A0299B" w:rsidRDefault="002D185B" w:rsidP="005D3D92">
      <w:pPr>
        <w:widowControl/>
        <w:tabs>
          <w:tab w:val="left" w:pos="851"/>
        </w:tabs>
        <w:jc w:val="both"/>
        <w:rPr>
          <w:sz w:val="24"/>
          <w:szCs w:val="24"/>
        </w:rPr>
      </w:pPr>
    </w:p>
    <w:p w14:paraId="15F0C541" w14:textId="77777777" w:rsidR="002D185B" w:rsidRPr="00A0299B" w:rsidRDefault="002D185B" w:rsidP="005D3D92">
      <w:pPr>
        <w:widowControl/>
        <w:tabs>
          <w:tab w:val="left" w:pos="851"/>
        </w:tabs>
        <w:jc w:val="both"/>
        <w:rPr>
          <w:sz w:val="24"/>
          <w:szCs w:val="24"/>
        </w:rPr>
      </w:pPr>
    </w:p>
    <w:p w14:paraId="0F2D2794" w14:textId="77777777" w:rsidR="005D3D92" w:rsidRPr="00A0299B" w:rsidRDefault="005D3D92" w:rsidP="005D3D92">
      <w:pPr>
        <w:widowControl/>
        <w:numPr>
          <w:ilvl w:val="0"/>
          <w:numId w:val="6"/>
        </w:numPr>
        <w:jc w:val="both"/>
        <w:rPr>
          <w:b/>
          <w:i/>
          <w:sz w:val="24"/>
        </w:rPr>
      </w:pPr>
      <w:r w:rsidRPr="00A0299B">
        <w:rPr>
          <w:b/>
          <w:i/>
          <w:sz w:val="24"/>
        </w:rPr>
        <w:lastRenderedPageBreak/>
        <w:t>vytvoření nových požárních úseků z prostorů, u kterých to předpisy vyžadují;</w:t>
      </w:r>
    </w:p>
    <w:p w14:paraId="7241F54C" w14:textId="7C16AC00" w:rsidR="005D3D92" w:rsidRPr="00A0299B" w:rsidRDefault="005D3D92" w:rsidP="00480881">
      <w:pPr>
        <w:pStyle w:val="Odstavecseseznamem"/>
        <w:widowControl/>
        <w:numPr>
          <w:ilvl w:val="0"/>
          <w:numId w:val="4"/>
        </w:numPr>
        <w:tabs>
          <w:tab w:val="clear" w:pos="360"/>
        </w:tabs>
        <w:ind w:left="851" w:hanging="142"/>
        <w:jc w:val="both"/>
        <w:rPr>
          <w:sz w:val="24"/>
        </w:rPr>
      </w:pPr>
      <w:r w:rsidRPr="00A0299B">
        <w:rPr>
          <w:sz w:val="24"/>
        </w:rPr>
        <w:t xml:space="preserve">v souvislosti s řešeným </w:t>
      </w:r>
      <w:r w:rsidR="00140233" w:rsidRPr="00A0299B">
        <w:rPr>
          <w:sz w:val="24"/>
        </w:rPr>
        <w:t xml:space="preserve">rozšířením chladícího systému objektu IT4I zůstává zachováno </w:t>
      </w:r>
      <w:r w:rsidRPr="00A0299B">
        <w:rPr>
          <w:sz w:val="24"/>
        </w:rPr>
        <w:t xml:space="preserve">původní </w:t>
      </w:r>
      <w:r w:rsidR="00B32A15" w:rsidRPr="00A0299B">
        <w:rPr>
          <w:sz w:val="24"/>
        </w:rPr>
        <w:t>rozdělení objektu do požárních úseků beze změny</w:t>
      </w:r>
      <w:r w:rsidRPr="00A0299B">
        <w:rPr>
          <w:sz w:val="24"/>
        </w:rPr>
        <w:t>,</w:t>
      </w:r>
    </w:p>
    <w:p w14:paraId="676C54A0" w14:textId="77777777" w:rsidR="005D3D92" w:rsidRPr="00A0299B" w:rsidRDefault="005D3D92" w:rsidP="005D3D92">
      <w:pPr>
        <w:jc w:val="both"/>
        <w:rPr>
          <w:sz w:val="24"/>
        </w:rPr>
      </w:pPr>
    </w:p>
    <w:p w14:paraId="41F778C8" w14:textId="77777777" w:rsidR="005D3D92" w:rsidRPr="00A0299B" w:rsidRDefault="005D3D92" w:rsidP="005D3D92">
      <w:pPr>
        <w:widowControl/>
        <w:numPr>
          <w:ilvl w:val="0"/>
          <w:numId w:val="6"/>
        </w:numPr>
        <w:jc w:val="both"/>
        <w:rPr>
          <w:b/>
          <w:i/>
          <w:sz w:val="24"/>
        </w:rPr>
      </w:pPr>
      <w:r w:rsidRPr="00A0299B">
        <w:rPr>
          <w:b/>
          <w:i/>
          <w:sz w:val="24"/>
        </w:rPr>
        <w:t>v měněné části objektu nejsou změnou stavby zhoršeny původní parametry zařízení umožňující protipožární zásah (příjezdové komunikace, nástupní plochy, zásahové cesty, požární voda apod.)</w:t>
      </w:r>
    </w:p>
    <w:p w14:paraId="5EEA19B2" w14:textId="41F1F7AD" w:rsidR="001C1537" w:rsidRPr="00A0299B" w:rsidRDefault="001C1537" w:rsidP="00CE0744">
      <w:pPr>
        <w:pStyle w:val="Odstavecseseznamem"/>
        <w:numPr>
          <w:ilvl w:val="0"/>
          <w:numId w:val="4"/>
        </w:numPr>
        <w:tabs>
          <w:tab w:val="clear" w:pos="360"/>
        </w:tabs>
        <w:ind w:left="851" w:hanging="142"/>
        <w:contextualSpacing/>
        <w:jc w:val="both"/>
        <w:rPr>
          <w:sz w:val="24"/>
        </w:rPr>
      </w:pPr>
      <w:r w:rsidRPr="00A0299B">
        <w:rPr>
          <w:sz w:val="24"/>
        </w:rPr>
        <w:t xml:space="preserve">v rámci řešené akce nedojde k žádnému zásahu do nástupních ploch, příjezdových komunikací, vnější a vnitřních zásahových cest, vnějších a vnitřních odběrních míst, stejně jako se nemění požadavky na vybavení přenosnými hasicími přístroji – </w:t>
      </w:r>
      <w:r w:rsidRPr="00A0299B">
        <w:rPr>
          <w:b/>
          <w:bCs/>
          <w:i/>
          <w:iCs/>
          <w:sz w:val="24"/>
        </w:rPr>
        <w:t>vše zůstává původní</w:t>
      </w:r>
      <w:r w:rsidR="00921E3F" w:rsidRPr="00A0299B">
        <w:rPr>
          <w:sz w:val="24"/>
        </w:rPr>
        <w:t>,</w:t>
      </w:r>
    </w:p>
    <w:p w14:paraId="4ED2271C" w14:textId="6F334984" w:rsidR="005A3CD6" w:rsidRPr="00A0299B" w:rsidRDefault="005A3CD6" w:rsidP="005A3CD6">
      <w:pPr>
        <w:widowControl/>
        <w:tabs>
          <w:tab w:val="left" w:pos="851"/>
        </w:tabs>
        <w:jc w:val="both"/>
        <w:rPr>
          <w:sz w:val="24"/>
        </w:rPr>
      </w:pPr>
    </w:p>
    <w:p w14:paraId="4B73B021" w14:textId="77777777" w:rsidR="0042796D" w:rsidRPr="00A0299B" w:rsidRDefault="0042796D" w:rsidP="005A3CD6">
      <w:pPr>
        <w:widowControl/>
        <w:tabs>
          <w:tab w:val="left" w:pos="851"/>
        </w:tabs>
        <w:jc w:val="both"/>
        <w:rPr>
          <w:sz w:val="24"/>
        </w:rPr>
      </w:pPr>
    </w:p>
    <w:p w14:paraId="0CC99756" w14:textId="77777777" w:rsidR="0042796D" w:rsidRPr="00A0299B" w:rsidRDefault="0042796D" w:rsidP="005A3CD6">
      <w:pPr>
        <w:widowControl/>
        <w:tabs>
          <w:tab w:val="left" w:pos="851"/>
        </w:tabs>
        <w:jc w:val="both"/>
        <w:rPr>
          <w:sz w:val="24"/>
        </w:rPr>
      </w:pPr>
    </w:p>
    <w:p w14:paraId="4B80555D" w14:textId="77777777" w:rsidR="00D754EF" w:rsidRPr="00A0299B" w:rsidRDefault="00D754EF" w:rsidP="00D754EF">
      <w:pPr>
        <w:pStyle w:val="Nadpis1"/>
        <w:rPr>
          <w:b/>
          <w:szCs w:val="24"/>
          <w:u w:val="single"/>
        </w:rPr>
      </w:pPr>
      <w:r w:rsidRPr="00A0299B">
        <w:rPr>
          <w:b/>
          <w:szCs w:val="24"/>
          <w:u w:val="single"/>
        </w:rPr>
        <w:t>ROZSAH A ZPŮSOB ROZMÍSTĚNÍ VÝSTRAŽNÝCH ZNAČEK A TABULEK</w:t>
      </w:r>
    </w:p>
    <w:p w14:paraId="1557BBCA" w14:textId="77777777" w:rsidR="00D754EF" w:rsidRPr="00A0299B" w:rsidRDefault="00D754EF" w:rsidP="00D754EF">
      <w:pPr>
        <w:rPr>
          <w:sz w:val="24"/>
          <w:szCs w:val="24"/>
        </w:rPr>
      </w:pPr>
    </w:p>
    <w:p w14:paraId="61CBDE91" w14:textId="072FAB5E" w:rsidR="00D754EF" w:rsidRPr="00A0299B" w:rsidRDefault="00D754EF" w:rsidP="00D754EF">
      <w:pPr>
        <w:pStyle w:val="Zkladntext"/>
        <w:ind w:firstLine="709"/>
        <w:rPr>
          <w:szCs w:val="24"/>
        </w:rPr>
      </w:pPr>
      <w:r w:rsidRPr="00A0299B">
        <w:rPr>
          <w:szCs w:val="24"/>
        </w:rPr>
        <w:t xml:space="preserve">Všechny řešené prostory musí být vybaveny příslušnými výstražnými požárně bezpečnostními značkami a </w:t>
      </w:r>
      <w:r w:rsidRPr="00A0299B">
        <w:t xml:space="preserve">tabulkami omezujícími vstup do daných prostorů nepovolaným osobám, zakazujícími kouření a vstup s otevřeným ohněm, </w:t>
      </w:r>
      <w:r w:rsidRPr="00A0299B">
        <w:rPr>
          <w:szCs w:val="24"/>
        </w:rPr>
        <w:t>informujícími o umístění hasební technik</w:t>
      </w:r>
      <w:r w:rsidR="00FE2A5F">
        <w:rPr>
          <w:szCs w:val="24"/>
        </w:rPr>
        <w:t>y</w:t>
      </w:r>
      <w:r w:rsidRPr="00A0299B">
        <w:rPr>
          <w:szCs w:val="24"/>
        </w:rPr>
        <w:t>, označujícími únikové východy, informujícími o možném nebezpeční úrazu elektrickým proudem atd.</w:t>
      </w:r>
    </w:p>
    <w:p w14:paraId="0766C348" w14:textId="77777777" w:rsidR="00D754EF" w:rsidRPr="00A0299B" w:rsidRDefault="00D754EF" w:rsidP="00D754EF">
      <w:pPr>
        <w:pStyle w:val="Zkladntext"/>
        <w:rPr>
          <w:szCs w:val="24"/>
        </w:rPr>
      </w:pPr>
    </w:p>
    <w:p w14:paraId="0C5E5995" w14:textId="7D93BE8A" w:rsidR="00D754EF" w:rsidRPr="00A0299B" w:rsidRDefault="00D754EF" w:rsidP="00D754EF">
      <w:pPr>
        <w:pStyle w:val="Zkladntext"/>
        <w:ind w:firstLine="709"/>
        <w:rPr>
          <w:szCs w:val="24"/>
        </w:rPr>
      </w:pPr>
      <w:r w:rsidRPr="00A0299B">
        <w:rPr>
          <w:szCs w:val="24"/>
        </w:rPr>
        <w:t xml:space="preserve">Druh a rozmístění výstražných tabulek musí být provedeno dle zvyklostí investora. Požárně bezpečnostní tabulky nutno použít dle ČSN ISO 3864-1 a ČSN EN ISO 7010.  </w:t>
      </w:r>
    </w:p>
    <w:p w14:paraId="7D31870E" w14:textId="77777777" w:rsidR="007F7FCC" w:rsidRPr="00A0299B" w:rsidRDefault="007F7FCC" w:rsidP="000A24E8">
      <w:pPr>
        <w:jc w:val="both"/>
        <w:rPr>
          <w:b/>
          <w:sz w:val="28"/>
          <w:szCs w:val="28"/>
          <w:u w:val="single"/>
        </w:rPr>
      </w:pPr>
    </w:p>
    <w:p w14:paraId="408AB737" w14:textId="77777777" w:rsidR="007F7FCC" w:rsidRPr="00A0299B" w:rsidRDefault="007F7FCC" w:rsidP="000A24E8">
      <w:pPr>
        <w:jc w:val="both"/>
        <w:rPr>
          <w:b/>
          <w:sz w:val="28"/>
          <w:szCs w:val="28"/>
          <w:u w:val="single"/>
        </w:rPr>
      </w:pPr>
    </w:p>
    <w:p w14:paraId="346C3B22" w14:textId="77777777" w:rsidR="007F7FCC" w:rsidRPr="00A0299B" w:rsidRDefault="007F7FCC" w:rsidP="000A24E8">
      <w:pPr>
        <w:jc w:val="both"/>
        <w:rPr>
          <w:b/>
          <w:sz w:val="28"/>
          <w:szCs w:val="28"/>
          <w:u w:val="single"/>
        </w:rPr>
      </w:pPr>
    </w:p>
    <w:p w14:paraId="5D32A6FF" w14:textId="24A3A135" w:rsidR="000A24E8" w:rsidRPr="00A0299B" w:rsidRDefault="000A24E8" w:rsidP="000A24E8">
      <w:pPr>
        <w:jc w:val="both"/>
        <w:rPr>
          <w:b/>
          <w:sz w:val="28"/>
          <w:szCs w:val="28"/>
          <w:u w:val="single"/>
        </w:rPr>
      </w:pPr>
      <w:r w:rsidRPr="00A0299B">
        <w:rPr>
          <w:b/>
          <w:sz w:val="28"/>
          <w:szCs w:val="28"/>
          <w:u w:val="single"/>
        </w:rPr>
        <w:t>ZÁVĚR</w:t>
      </w:r>
    </w:p>
    <w:p w14:paraId="7B3D6584" w14:textId="77777777" w:rsidR="000A24E8" w:rsidRPr="00A0299B" w:rsidRDefault="000A24E8" w:rsidP="000A24E8">
      <w:pPr>
        <w:jc w:val="both"/>
        <w:rPr>
          <w:b/>
          <w:sz w:val="24"/>
          <w:u w:val="single"/>
        </w:rPr>
      </w:pPr>
    </w:p>
    <w:p w14:paraId="7D6C73D5" w14:textId="1ADA7827" w:rsidR="000A24E8" w:rsidRPr="00A0299B" w:rsidRDefault="000A24E8" w:rsidP="000A24E8">
      <w:pPr>
        <w:tabs>
          <w:tab w:val="left" w:pos="709"/>
          <w:tab w:val="left" w:pos="3452"/>
        </w:tabs>
        <w:jc w:val="both"/>
        <w:rPr>
          <w:b/>
          <w:i/>
          <w:sz w:val="24"/>
          <w:szCs w:val="24"/>
        </w:rPr>
      </w:pPr>
      <w:r w:rsidRPr="00A0299B">
        <w:rPr>
          <w:sz w:val="24"/>
          <w:szCs w:val="24"/>
        </w:rPr>
        <w:tab/>
        <w:t xml:space="preserve">Tato technická zpráva požárně bezpečnostního řešení hodnotící v rámci </w:t>
      </w:r>
      <w:r w:rsidR="00690330" w:rsidRPr="00A0299B">
        <w:rPr>
          <w:sz w:val="24"/>
          <w:szCs w:val="24"/>
        </w:rPr>
        <w:t xml:space="preserve">dokumentace </w:t>
      </w:r>
      <w:r w:rsidR="005C52CB" w:rsidRPr="00A0299B">
        <w:rPr>
          <w:sz w:val="24"/>
          <w:szCs w:val="24"/>
        </w:rPr>
        <w:t xml:space="preserve">pro </w:t>
      </w:r>
      <w:r w:rsidR="0042796D" w:rsidRPr="00A0299B">
        <w:rPr>
          <w:sz w:val="24"/>
          <w:szCs w:val="24"/>
        </w:rPr>
        <w:t xml:space="preserve">provedení stavby </w:t>
      </w:r>
      <w:r w:rsidR="005C52CB" w:rsidRPr="00A0299B">
        <w:rPr>
          <w:sz w:val="24"/>
          <w:szCs w:val="24"/>
        </w:rPr>
        <w:t>(DP</w:t>
      </w:r>
      <w:r w:rsidR="0042796D" w:rsidRPr="00A0299B">
        <w:rPr>
          <w:sz w:val="24"/>
          <w:szCs w:val="24"/>
        </w:rPr>
        <w:t>S</w:t>
      </w:r>
      <w:r w:rsidR="005C52CB" w:rsidRPr="00A0299B">
        <w:rPr>
          <w:sz w:val="24"/>
          <w:szCs w:val="24"/>
        </w:rPr>
        <w:t xml:space="preserve">) </w:t>
      </w:r>
      <w:r w:rsidRPr="00A0299B">
        <w:rPr>
          <w:sz w:val="24"/>
          <w:szCs w:val="24"/>
        </w:rPr>
        <w:t>požární bezpečnost akce s</w:t>
      </w:r>
      <w:r w:rsidR="00FE69BF" w:rsidRPr="00A0299B">
        <w:rPr>
          <w:sz w:val="24"/>
          <w:szCs w:val="24"/>
        </w:rPr>
        <w:t> </w:t>
      </w:r>
      <w:r w:rsidRPr="00A0299B">
        <w:rPr>
          <w:sz w:val="24"/>
          <w:szCs w:val="24"/>
        </w:rPr>
        <w:t xml:space="preserve">názvem: </w:t>
      </w:r>
      <w:r w:rsidRPr="00A0299B">
        <w:rPr>
          <w:b/>
          <w:i/>
          <w:sz w:val="24"/>
          <w:szCs w:val="24"/>
        </w:rPr>
        <w:t>„</w:t>
      </w:r>
      <w:r w:rsidR="0042796D" w:rsidRPr="00A0299B">
        <w:rPr>
          <w:b/>
          <w:bCs/>
          <w:i/>
          <w:iCs/>
          <w:sz w:val="24"/>
          <w:szCs w:val="24"/>
        </w:rPr>
        <w:t>Rozšíření kapacit datového centra</w:t>
      </w:r>
      <w:r w:rsidRPr="00A0299B">
        <w:rPr>
          <w:b/>
          <w:i/>
          <w:sz w:val="24"/>
          <w:szCs w:val="24"/>
        </w:rPr>
        <w:t>“</w:t>
      </w:r>
      <w:r w:rsidRPr="00A0299B">
        <w:rPr>
          <w:sz w:val="24"/>
          <w:szCs w:val="24"/>
        </w:rPr>
        <w:t xml:space="preserve"> byla zpracována dle současných platných návrhových norem a předpisů a při splnění výše uvedených požadavků</w:t>
      </w:r>
    </w:p>
    <w:p w14:paraId="44A4AE63" w14:textId="77777777" w:rsidR="000A24E8" w:rsidRPr="00A0299B" w:rsidRDefault="000A24E8" w:rsidP="000A24E8">
      <w:pPr>
        <w:widowControl/>
        <w:autoSpaceDE w:val="0"/>
        <w:autoSpaceDN w:val="0"/>
        <w:adjustRightInd w:val="0"/>
        <w:jc w:val="center"/>
        <w:rPr>
          <w:b/>
          <w:i/>
          <w:sz w:val="24"/>
          <w:szCs w:val="24"/>
        </w:rPr>
      </w:pPr>
      <w:r w:rsidRPr="00A0299B">
        <w:rPr>
          <w:b/>
          <w:i/>
          <w:sz w:val="24"/>
          <w:szCs w:val="24"/>
        </w:rPr>
        <w:t>v y h o v í</w:t>
      </w:r>
    </w:p>
    <w:p w14:paraId="54533D6B" w14:textId="17E82917" w:rsidR="00C87DC5" w:rsidRDefault="000A24E8" w:rsidP="003B29D1">
      <w:pPr>
        <w:tabs>
          <w:tab w:val="left" w:pos="1620"/>
        </w:tabs>
        <w:ind w:right="-2"/>
        <w:jc w:val="both"/>
        <w:rPr>
          <w:sz w:val="24"/>
        </w:rPr>
      </w:pPr>
      <w:r w:rsidRPr="00A0299B">
        <w:rPr>
          <w:sz w:val="24"/>
        </w:rPr>
        <w:t xml:space="preserve">ustanovením a požadavkům všech těchto předpisů z oblasti požární ochrany i </w:t>
      </w:r>
      <w:proofErr w:type="spellStart"/>
      <w:r w:rsidRPr="00A0299B">
        <w:rPr>
          <w:sz w:val="24"/>
        </w:rPr>
        <w:t>vyhl</w:t>
      </w:r>
      <w:proofErr w:type="spellEnd"/>
      <w:r w:rsidRPr="00A0299B">
        <w:rPr>
          <w:sz w:val="24"/>
        </w:rPr>
        <w:t xml:space="preserve">. </w:t>
      </w:r>
      <w:r w:rsidRPr="00A0299B">
        <w:rPr>
          <w:sz w:val="24"/>
          <w:szCs w:val="24"/>
        </w:rPr>
        <w:t xml:space="preserve"> MMR </w:t>
      </w:r>
      <w:r w:rsidRPr="00A0299B">
        <w:rPr>
          <w:sz w:val="24"/>
        </w:rPr>
        <w:t>ČR č.</w:t>
      </w:r>
      <w:r w:rsidR="0042796D" w:rsidRPr="00A0299B">
        <w:rPr>
          <w:sz w:val="24"/>
        </w:rPr>
        <w:t>146</w:t>
      </w:r>
      <w:r w:rsidRPr="00A0299B">
        <w:rPr>
          <w:sz w:val="24"/>
        </w:rPr>
        <w:t>/20</w:t>
      </w:r>
      <w:r w:rsidR="0042796D" w:rsidRPr="00A0299B">
        <w:rPr>
          <w:sz w:val="24"/>
        </w:rPr>
        <w:t>24</w:t>
      </w:r>
      <w:r w:rsidRPr="00A0299B">
        <w:rPr>
          <w:sz w:val="24"/>
        </w:rPr>
        <w:t xml:space="preserve"> Sb., o technických požadavcích na stavby a </w:t>
      </w:r>
      <w:proofErr w:type="spellStart"/>
      <w:r w:rsidRPr="00A0299B">
        <w:rPr>
          <w:sz w:val="24"/>
        </w:rPr>
        <w:t>vyhl</w:t>
      </w:r>
      <w:proofErr w:type="spellEnd"/>
      <w:r w:rsidRPr="00A0299B">
        <w:rPr>
          <w:sz w:val="24"/>
        </w:rPr>
        <w:t>. MV č.23/2008 Sb. o technických podmínkách požární ochrany staveb (včetně jejich změnových vyhlášek).</w:t>
      </w:r>
    </w:p>
    <w:p w14:paraId="07C9E879" w14:textId="77777777" w:rsidR="001E0774" w:rsidRDefault="001E0774" w:rsidP="003B29D1">
      <w:pPr>
        <w:tabs>
          <w:tab w:val="left" w:pos="1620"/>
        </w:tabs>
        <w:ind w:right="-2"/>
        <w:jc w:val="both"/>
        <w:rPr>
          <w:sz w:val="24"/>
        </w:rPr>
      </w:pPr>
    </w:p>
    <w:p w14:paraId="4F36B790" w14:textId="490E595F" w:rsidR="001E0774" w:rsidRPr="001E4AD3" w:rsidRDefault="001E4AD3" w:rsidP="001E4AD3">
      <w:pPr>
        <w:ind w:right="-2"/>
        <w:jc w:val="both"/>
        <w:rPr>
          <w:b/>
          <w:bCs/>
          <w:i/>
          <w:iCs/>
          <w:sz w:val="24"/>
        </w:rPr>
      </w:pPr>
      <w:r>
        <w:rPr>
          <w:b/>
          <w:bCs/>
          <w:i/>
          <w:iCs/>
          <w:sz w:val="24"/>
        </w:rPr>
        <w:tab/>
      </w:r>
      <w:r w:rsidR="001E0774" w:rsidRPr="001E4AD3">
        <w:rPr>
          <w:b/>
          <w:bCs/>
          <w:i/>
          <w:iCs/>
          <w:sz w:val="24"/>
        </w:rPr>
        <w:t>R</w:t>
      </w:r>
      <w:r w:rsidRPr="001E4AD3">
        <w:rPr>
          <w:b/>
          <w:bCs/>
          <w:i/>
          <w:iCs/>
          <w:sz w:val="24"/>
        </w:rPr>
        <w:t>ealizací řešeného r</w:t>
      </w:r>
      <w:r w:rsidR="001E0774" w:rsidRPr="001E4AD3">
        <w:rPr>
          <w:b/>
          <w:bCs/>
          <w:i/>
          <w:iCs/>
          <w:sz w:val="24"/>
        </w:rPr>
        <w:t xml:space="preserve">ozšíření kapacit datového centra </w:t>
      </w:r>
      <w:r w:rsidRPr="001E4AD3">
        <w:rPr>
          <w:b/>
          <w:bCs/>
          <w:i/>
          <w:iCs/>
          <w:sz w:val="24"/>
        </w:rPr>
        <w:t>nejsou nijak měněny požadavky stanovené v původních dokumentacích PBŘ pro objekt IT4I.</w:t>
      </w:r>
      <w:r w:rsidR="001E0774" w:rsidRPr="001E4AD3">
        <w:rPr>
          <w:b/>
          <w:bCs/>
          <w:i/>
          <w:iCs/>
          <w:sz w:val="24"/>
        </w:rPr>
        <w:t xml:space="preserve"> </w:t>
      </w:r>
    </w:p>
    <w:sectPr w:rsidR="001E0774" w:rsidRPr="001E4AD3" w:rsidSect="00A578CA">
      <w:headerReference w:type="default" r:id="rId8"/>
      <w:footerReference w:type="even" r:id="rId9"/>
      <w:footerReference w:type="default" r:id="rId10"/>
      <w:headerReference w:type="first" r:id="rId11"/>
      <w:footerReference w:type="first" r:id="rId12"/>
      <w:endnotePr>
        <w:numFmt w:val="decimal"/>
      </w:endnotePr>
      <w:pgSz w:w="11907" w:h="16840" w:code="9"/>
      <w:pgMar w:top="851" w:right="1418" w:bottom="851" w:left="1418" w:header="709" w:footer="43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B06519" w14:textId="77777777" w:rsidR="00FB4B8B" w:rsidRDefault="00FB4B8B">
      <w:r>
        <w:separator/>
      </w:r>
    </w:p>
  </w:endnote>
  <w:endnote w:type="continuationSeparator" w:id="0">
    <w:p w14:paraId="7B6F8B05" w14:textId="77777777" w:rsidR="00FB4B8B" w:rsidRDefault="00FB4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TTEE">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56526" w14:textId="77777777" w:rsidR="00575B69" w:rsidRDefault="00575B69">
    <w:pPr>
      <w:pStyle w:val="Zpat"/>
      <w:framePr w:wrap="auto" w:vAnchor="text" w:hAnchor="margin" w:xAlign="center" w:y="1"/>
      <w:widowControl/>
      <w:rPr>
        <w:rStyle w:val="slostrnky"/>
      </w:rPr>
    </w:pPr>
    <w:r>
      <w:rPr>
        <w:rStyle w:val="slostrnky"/>
      </w:rPr>
      <w:fldChar w:fldCharType="begin"/>
    </w:r>
    <w:r>
      <w:rPr>
        <w:rStyle w:val="slostrnky"/>
      </w:rPr>
      <w:instrText xml:space="preserve">PAGE  </w:instrText>
    </w:r>
    <w:r>
      <w:rPr>
        <w:rStyle w:val="slostrnky"/>
      </w:rPr>
      <w:fldChar w:fldCharType="end"/>
    </w:r>
  </w:p>
  <w:p w14:paraId="4D562F62" w14:textId="77777777" w:rsidR="00575B69" w:rsidRDefault="00575B69">
    <w:pPr>
      <w:pStyle w:val="Zpat"/>
      <w:widowContr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BBC4C6" w14:textId="77777777" w:rsidR="00575B69" w:rsidRDefault="00575B69">
    <w:pPr>
      <w:pStyle w:val="Zpat"/>
      <w:framePr w:wrap="auto" w:vAnchor="text" w:hAnchor="margin" w:xAlign="center" w:y="1"/>
      <w:widowControl/>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22</w:t>
    </w:r>
    <w:r>
      <w:rPr>
        <w:rStyle w:val="slostrnky"/>
      </w:rPr>
      <w:fldChar w:fldCharType="end"/>
    </w:r>
  </w:p>
  <w:p w14:paraId="2878DEEF" w14:textId="0E3D3615" w:rsidR="00575B69" w:rsidRDefault="00575B69" w:rsidP="00111E78">
    <w:pPr>
      <w:pStyle w:val="Zpat"/>
      <w:widowControl/>
      <w:tabs>
        <w:tab w:val="left" w:pos="4536"/>
      </w:tabs>
    </w:pPr>
    <w:r w:rsidRPr="005563ED">
      <w:rPr>
        <w:rStyle w:val="slostrnky"/>
      </w:rPr>
      <w:t>0</w:t>
    </w:r>
    <w:r w:rsidR="006F6842">
      <w:rPr>
        <w:rStyle w:val="slostrnky"/>
      </w:rPr>
      <w:t>26</w:t>
    </w:r>
    <w:r w:rsidR="00531688">
      <w:rPr>
        <w:rStyle w:val="slostrnky"/>
      </w:rPr>
      <w:t>4</w:t>
    </w:r>
    <w:r w:rsidRPr="005563ED">
      <w:rPr>
        <w:rStyle w:val="slostrnky"/>
      </w:rPr>
      <w:t>/</w:t>
    </w:r>
    <w:r>
      <w:rPr>
        <w:rStyle w:val="slostrnky"/>
      </w:rPr>
      <w:t>2</w:t>
    </w:r>
    <w:r w:rsidR="00531688">
      <w:rPr>
        <w:rStyle w:val="slostrnky"/>
      </w:rPr>
      <w:t>4</w:t>
    </w:r>
    <w:r w:rsidRPr="005563ED">
      <w:rPr>
        <w:rStyle w:val="slostrnky"/>
      </w:rPr>
      <w:t xml:space="preserve">                                                                          </w:t>
    </w:r>
    <w:r w:rsidRPr="005563ED">
      <w:t xml:space="preserve">      </w:t>
    </w:r>
    <w:r>
      <w:tab/>
    </w:r>
    <w:r w:rsidRPr="005563ED">
      <w:t xml:space="preserve">                                                         NV-PRO-2</w:t>
    </w:r>
    <w:r w:rsidRPr="0089384E">
      <w:t>-1</w:t>
    </w:r>
    <w:r w:rsidR="00527FDB">
      <w:t>6</w:t>
    </w:r>
    <w:r w:rsidR="00531688">
      <w:t>8</w:t>
    </w:r>
    <w:r w:rsidR="006F6842">
      <w:t>96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080D1" w14:textId="490DD382" w:rsidR="00A578CA" w:rsidRDefault="00531688" w:rsidP="00A578CA">
    <w:pPr>
      <w:pStyle w:val="Zpat"/>
      <w:tabs>
        <w:tab w:val="clear" w:pos="9072"/>
        <w:tab w:val="center" w:pos="0"/>
        <w:tab w:val="left" w:pos="7515"/>
        <w:tab w:val="right" w:pos="8931"/>
      </w:tabs>
      <w:jc w:val="both"/>
      <w:rPr>
        <w:rFonts w:ascii="Arial" w:hAnsi="Arial" w:cs="Arial"/>
        <w:sz w:val="14"/>
        <w:szCs w:val="14"/>
      </w:rPr>
    </w:pPr>
    <w:r>
      <w:rPr>
        <w:rStyle w:val="slostrnky"/>
      </w:rPr>
      <w:t>0</w:t>
    </w:r>
    <w:r w:rsidR="006F6842">
      <w:rPr>
        <w:rStyle w:val="slostrnky"/>
      </w:rPr>
      <w:t>264</w:t>
    </w:r>
    <w:r w:rsidR="00A578CA" w:rsidRPr="00D62905">
      <w:rPr>
        <w:rStyle w:val="slostrnky"/>
      </w:rPr>
      <w:t>/</w:t>
    </w:r>
    <w:r w:rsidR="00A578CA">
      <w:rPr>
        <w:rStyle w:val="slostrnky"/>
      </w:rPr>
      <w:t>2</w:t>
    </w:r>
    <w:r>
      <w:rPr>
        <w:rStyle w:val="slostrnky"/>
      </w:rPr>
      <w:t>4</w:t>
    </w:r>
    <w:r w:rsidR="00A578CA" w:rsidRPr="00D62905">
      <w:rPr>
        <w:rStyle w:val="slostrnky"/>
      </w:rPr>
      <w:tab/>
    </w:r>
    <w:r w:rsidR="00A578CA" w:rsidRPr="00D62905">
      <w:rPr>
        <w:rStyle w:val="slostrnky"/>
      </w:rPr>
      <w:fldChar w:fldCharType="begin"/>
    </w:r>
    <w:r w:rsidR="00A578CA" w:rsidRPr="00D62905">
      <w:rPr>
        <w:rStyle w:val="slostrnky"/>
      </w:rPr>
      <w:instrText xml:space="preserve"> PAGE </w:instrText>
    </w:r>
    <w:r w:rsidR="00A578CA" w:rsidRPr="00D62905">
      <w:rPr>
        <w:rStyle w:val="slostrnky"/>
      </w:rPr>
      <w:fldChar w:fldCharType="separate"/>
    </w:r>
    <w:r w:rsidR="00A578CA">
      <w:rPr>
        <w:rStyle w:val="slostrnky"/>
      </w:rPr>
      <w:t>1</w:t>
    </w:r>
    <w:r w:rsidR="00A578CA" w:rsidRPr="00D62905">
      <w:rPr>
        <w:rStyle w:val="slostrnky"/>
      </w:rPr>
      <w:fldChar w:fldCharType="end"/>
    </w:r>
    <w:r w:rsidR="00A578CA" w:rsidRPr="00D62905">
      <w:rPr>
        <w:rStyle w:val="slostrnky"/>
      </w:rPr>
      <w:tab/>
      <w:t xml:space="preserve"> </w:t>
    </w:r>
    <w:r w:rsidR="00A578CA" w:rsidRPr="0089384E">
      <w:t>NV-</w:t>
    </w:r>
    <w:r w:rsidR="00A578CA" w:rsidRPr="00B46F15">
      <w:t>PRO-2-1</w:t>
    </w:r>
    <w:r w:rsidR="00527FDB">
      <w:t>6</w:t>
    </w:r>
    <w:r w:rsidR="006F6842">
      <w:t>896</w:t>
    </w:r>
  </w:p>
  <w:p w14:paraId="61BA86AC" w14:textId="77777777" w:rsidR="00A578CA" w:rsidRDefault="00A578CA" w:rsidP="00A578CA">
    <w:pPr>
      <w:jc w:val="right"/>
      <w:rPr>
        <w:rFonts w:ascii="Arial" w:hAnsi="Arial" w:cs="Arial"/>
        <w:sz w:val="14"/>
        <w:szCs w:val="14"/>
      </w:rPr>
    </w:pPr>
    <w:r>
      <w:rPr>
        <w:rFonts w:ascii="Arial" w:hAnsi="Arial" w:cs="Arial"/>
        <w:noProof/>
        <w:sz w:val="14"/>
        <w:szCs w:val="14"/>
      </w:rPr>
      <mc:AlternateContent>
        <mc:Choice Requires="wps">
          <w:drawing>
            <wp:anchor distT="0" distB="0" distL="114300" distR="114300" simplePos="0" relativeHeight="251659264" behindDoc="0" locked="0" layoutInCell="1" allowOverlap="1" wp14:anchorId="72CD8AC4" wp14:editId="52518201">
              <wp:simplePos x="0" y="0"/>
              <wp:positionH relativeFrom="column">
                <wp:posOffset>0</wp:posOffset>
              </wp:positionH>
              <wp:positionV relativeFrom="paragraph">
                <wp:posOffset>64770</wp:posOffset>
              </wp:positionV>
              <wp:extent cx="5760085" cy="0"/>
              <wp:effectExtent l="0" t="0" r="0" b="0"/>
              <wp:wrapNone/>
              <wp:docPr id="14" name="Přímá spojnic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31338D" id="Přímá spojnice 1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1pt" to="453.5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" strokeweight="1.25pt"/>
          </w:pict>
        </mc:Fallback>
      </mc:AlternateContent>
    </w:r>
  </w:p>
  <w:p w14:paraId="4BCD6FE4" w14:textId="77777777" w:rsidR="00A578CA" w:rsidRDefault="00A578CA" w:rsidP="00A578CA">
    <w:pPr>
      <w:tabs>
        <w:tab w:val="right" w:pos="9071"/>
      </w:tabs>
      <w:rPr>
        <w:rFonts w:ascii="Arial" w:hAnsi="Arial" w:cs="Arial"/>
        <w:sz w:val="14"/>
        <w:szCs w:val="14"/>
      </w:rPr>
    </w:pPr>
    <w:bookmarkStart w:id="0" w:name="_Hlk93647355"/>
    <w:r w:rsidRPr="00A7074D">
      <w:rPr>
        <w:rFonts w:ascii="Arial" w:hAnsi="Arial" w:cs="Arial"/>
        <w:b/>
        <w:bCs/>
        <w:sz w:val="14"/>
        <w:szCs w:val="14"/>
      </w:rPr>
      <w:t>Sídlo firmy:</w:t>
    </w:r>
    <w:r>
      <w:rPr>
        <w:rFonts w:ascii="Arial" w:hAnsi="Arial" w:cs="Arial"/>
        <w:sz w:val="14"/>
        <w:szCs w:val="14"/>
      </w:rPr>
      <w:tab/>
      <w:t xml:space="preserve">Jistebník 389, 742 82, Jistebník  </w:t>
    </w:r>
  </w:p>
  <w:p w14:paraId="234A5DE3" w14:textId="77777777" w:rsidR="00A578CA" w:rsidRDefault="00A578CA" w:rsidP="00A578CA">
    <w:pPr>
      <w:tabs>
        <w:tab w:val="right" w:pos="9071"/>
      </w:tabs>
      <w:rPr>
        <w:rFonts w:ascii="Arial" w:hAnsi="Arial" w:cs="Arial"/>
        <w:sz w:val="14"/>
        <w:szCs w:val="14"/>
      </w:rPr>
    </w:pPr>
    <w:r>
      <w:rPr>
        <w:rFonts w:ascii="Arial" w:hAnsi="Arial" w:cs="Arial"/>
        <w:b/>
        <w:bCs/>
        <w:sz w:val="14"/>
        <w:szCs w:val="14"/>
      </w:rPr>
      <w:t>Kanceláře</w:t>
    </w:r>
    <w:r w:rsidRPr="00A7074D">
      <w:rPr>
        <w:rFonts w:ascii="Arial" w:hAnsi="Arial" w:cs="Arial"/>
        <w:b/>
        <w:bCs/>
        <w:sz w:val="14"/>
        <w:szCs w:val="14"/>
      </w:rPr>
      <w:t>:</w:t>
    </w:r>
    <w:r>
      <w:rPr>
        <w:rFonts w:ascii="Arial" w:hAnsi="Arial" w:cs="Arial"/>
        <w:sz w:val="14"/>
        <w:szCs w:val="14"/>
      </w:rPr>
      <w:tab/>
      <w:t xml:space="preserve">Daliborova 432/3, 709 00, </w:t>
    </w:r>
    <w:proofErr w:type="gramStart"/>
    <w:r>
      <w:rPr>
        <w:rFonts w:ascii="Arial" w:hAnsi="Arial" w:cs="Arial"/>
        <w:sz w:val="14"/>
        <w:szCs w:val="14"/>
      </w:rPr>
      <w:t>Ostrava - Mariánské</w:t>
    </w:r>
    <w:proofErr w:type="gramEnd"/>
    <w:r>
      <w:rPr>
        <w:rFonts w:ascii="Arial" w:hAnsi="Arial" w:cs="Arial"/>
        <w:sz w:val="14"/>
        <w:szCs w:val="14"/>
      </w:rPr>
      <w:t xml:space="preserve"> Hory</w:t>
    </w:r>
  </w:p>
  <w:bookmarkEnd w:id="0"/>
  <w:p w14:paraId="7700A20E" w14:textId="77777777" w:rsidR="00A578CA" w:rsidRPr="00A7074D" w:rsidRDefault="00A578CA" w:rsidP="00A578CA">
    <w:pPr>
      <w:tabs>
        <w:tab w:val="right" w:pos="9071"/>
      </w:tabs>
      <w:rPr>
        <w:rFonts w:ascii="Arial" w:hAnsi="Arial" w:cs="Arial"/>
        <w:b/>
        <w:bCs/>
        <w:sz w:val="14"/>
        <w:szCs w:val="14"/>
      </w:rPr>
    </w:pPr>
    <w:r w:rsidRPr="00A7074D">
      <w:rPr>
        <w:rFonts w:ascii="Arial" w:hAnsi="Arial" w:cs="Arial"/>
        <w:b/>
        <w:bCs/>
        <w:sz w:val="14"/>
        <w:szCs w:val="14"/>
      </w:rPr>
      <w:t>Kontaktní údaje:</w:t>
    </w:r>
    <w:r>
      <w:rPr>
        <w:rFonts w:ascii="Arial" w:hAnsi="Arial" w:cs="Arial"/>
        <w:b/>
        <w:bCs/>
        <w:sz w:val="14"/>
        <w:szCs w:val="14"/>
      </w:rPr>
      <w:tab/>
      <w:t xml:space="preserve">IČ: </w:t>
    </w:r>
    <w:r w:rsidRPr="00645DE8">
      <w:rPr>
        <w:rFonts w:ascii="Arial" w:hAnsi="Arial" w:cs="Arial"/>
        <w:sz w:val="14"/>
        <w:szCs w:val="14"/>
      </w:rPr>
      <w:t>646 17 301</w:t>
    </w:r>
    <w:r>
      <w:rPr>
        <w:rFonts w:ascii="Arial" w:hAnsi="Arial" w:cs="Arial"/>
        <w:b/>
        <w:bCs/>
        <w:sz w:val="14"/>
        <w:szCs w:val="14"/>
      </w:rPr>
      <w:t xml:space="preserve">, tel.: </w:t>
    </w:r>
    <w:r w:rsidRPr="00A7074D">
      <w:rPr>
        <w:rFonts w:ascii="Arial" w:hAnsi="Arial" w:cs="Arial"/>
        <w:sz w:val="14"/>
        <w:szCs w:val="14"/>
      </w:rPr>
      <w:t>+420 596 780 706</w:t>
    </w:r>
    <w:r>
      <w:rPr>
        <w:rFonts w:ascii="Arial" w:hAnsi="Arial" w:cs="Arial"/>
        <w:b/>
        <w:bCs/>
        <w:sz w:val="14"/>
        <w:szCs w:val="14"/>
      </w:rPr>
      <w:t xml:space="preserve">, e-mail: </w:t>
    </w:r>
    <w:r>
      <w:rPr>
        <w:rFonts w:ascii="Arial" w:hAnsi="Arial" w:cs="Arial"/>
        <w:sz w:val="14"/>
        <w:szCs w:val="14"/>
      </w:rPr>
      <w:t xml:space="preserve">nv-propo@nv-propo.cz, </w:t>
    </w:r>
    <w:r w:rsidRPr="00A7074D">
      <w:rPr>
        <w:rFonts w:ascii="Arial" w:hAnsi="Arial" w:cs="Arial"/>
        <w:b/>
        <w:bCs/>
        <w:sz w:val="14"/>
        <w:szCs w:val="14"/>
      </w:rPr>
      <w:t>web</w:t>
    </w:r>
    <w:r w:rsidRPr="003D7D3F">
      <w:rPr>
        <w:rFonts w:ascii="Arial" w:hAnsi="Arial" w:cs="Arial"/>
        <w:b/>
        <w:bCs/>
        <w:sz w:val="14"/>
        <w:szCs w:val="14"/>
      </w:rPr>
      <w:t>:</w:t>
    </w:r>
    <w:r>
      <w:rPr>
        <w:rFonts w:ascii="Arial" w:hAnsi="Arial" w:cs="Arial"/>
        <w:sz w:val="14"/>
        <w:szCs w:val="14"/>
      </w:rPr>
      <w:t xml:space="preserve"> nv-propo.cz </w:t>
    </w:r>
  </w:p>
  <w:p w14:paraId="6E55F60F" w14:textId="77777777" w:rsidR="00A578CA" w:rsidRPr="00676FF7" w:rsidRDefault="00A578CA" w:rsidP="00A578CA">
    <w:pPr>
      <w:jc w:val="right"/>
      <w:rPr>
        <w:rFonts w:ascii="Arial" w:hAnsi="Arial" w:cs="Arial"/>
        <w:sz w:val="14"/>
        <w:szCs w:val="14"/>
      </w:rPr>
    </w:pPr>
    <w:r>
      <w:rPr>
        <w:rFonts w:ascii="Arial" w:hAnsi="Arial" w:cs="Arial"/>
        <w:noProof/>
        <w:sz w:val="14"/>
        <w:szCs w:val="14"/>
      </w:rPr>
      <mc:AlternateContent>
        <mc:Choice Requires="wps">
          <w:drawing>
            <wp:anchor distT="0" distB="0" distL="114300" distR="114300" simplePos="0" relativeHeight="251660288" behindDoc="0" locked="0" layoutInCell="1" allowOverlap="1" wp14:anchorId="1BF5437F" wp14:editId="2B2B1E87">
              <wp:simplePos x="0" y="0"/>
              <wp:positionH relativeFrom="column">
                <wp:posOffset>0</wp:posOffset>
              </wp:positionH>
              <wp:positionV relativeFrom="paragraph">
                <wp:posOffset>33020</wp:posOffset>
              </wp:positionV>
              <wp:extent cx="5760085" cy="0"/>
              <wp:effectExtent l="0" t="0" r="0" b="0"/>
              <wp:wrapNone/>
              <wp:docPr id="12" name="Přímá spojnic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682F5" id="Přímá spojnice 1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6pt" to="453.5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" strokeweight="1.25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04C7A4" w14:textId="77777777" w:rsidR="00FB4B8B" w:rsidRDefault="00FB4B8B">
      <w:r>
        <w:separator/>
      </w:r>
    </w:p>
  </w:footnote>
  <w:footnote w:type="continuationSeparator" w:id="0">
    <w:p w14:paraId="13BF3954" w14:textId="77777777" w:rsidR="00FB4B8B" w:rsidRDefault="00FB4B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FDED7" w14:textId="77777777" w:rsidR="00575B69" w:rsidRDefault="00575B69">
    <w:pPr>
      <w:pStyle w:val="Zhlav"/>
      <w:widowControl/>
    </w:pPr>
    <w:r>
      <w:rPr>
        <w:sz w:val="24"/>
      </w:rPr>
      <w:tab/>
    </w:r>
    <w:r>
      <w:rPr>
        <w:sz w:val="24"/>
      </w:rPr>
      <w:tab/>
    </w:r>
    <w:r>
      <w:t>NV-PRO PO, s.r.o. Ostrava</w:t>
    </w:r>
  </w:p>
  <w:p w14:paraId="081498EE" w14:textId="77777777" w:rsidR="00575B69" w:rsidRDefault="00575B69">
    <w:pPr>
      <w:pStyle w:val="Zhlav"/>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FE330" w14:textId="77777777" w:rsidR="00575B69" w:rsidRDefault="00575B69" w:rsidP="00E369DE">
    <w:pPr>
      <w:pStyle w:val="Zhlav"/>
      <w:widowControl/>
      <w:pBdr>
        <w:bottom w:val="single" w:sz="12" w:space="6" w:color="auto"/>
      </w:pBdr>
      <w:spacing w:before="80"/>
      <w:rPr>
        <w:rFonts w:ascii="Arial Narrow" w:hAnsi="Arial Narrow" w:cs="Arial"/>
        <w:b/>
        <w:sz w:val="48"/>
        <w:szCs w:val="48"/>
      </w:rPr>
    </w:pPr>
    <w:r w:rsidRPr="004D3889">
      <w:rPr>
        <w:rFonts w:ascii="Arial Narrow" w:hAnsi="Arial Narrow" w:cs="Arial"/>
        <w:b/>
        <w:noProof/>
        <w:sz w:val="48"/>
        <w:szCs w:val="48"/>
      </w:rPr>
      <w:drawing>
        <wp:inline distT="0" distB="0" distL="0" distR="0" wp14:anchorId="51EC2748" wp14:editId="6BABD942">
          <wp:extent cx="2238375" cy="333375"/>
          <wp:effectExtent l="0" t="0" r="0" b="0"/>
          <wp:docPr id="8" name="obrázek 1" descr="nv-p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v-pr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8375" cy="333375"/>
                  </a:xfrm>
                  <a:prstGeom prst="rect">
                    <a:avLst/>
                  </a:prstGeom>
                  <a:noFill/>
                  <a:ln>
                    <a:noFill/>
                  </a:ln>
                </pic:spPr>
              </pic:pic>
            </a:graphicData>
          </a:graphic>
        </wp:inline>
      </w:drawing>
    </w:r>
  </w:p>
  <w:p w14:paraId="1D2B92EA" w14:textId="77777777" w:rsidR="00575B69" w:rsidRPr="004D3889" w:rsidRDefault="00575B69" w:rsidP="00E369DE">
    <w:pPr>
      <w:pStyle w:val="Zhlav"/>
      <w:widowControl/>
      <w:spacing w:before="120"/>
      <w:rPr>
        <w:rFonts w:ascii="Arial" w:hAnsi="Arial" w:cs="Arial"/>
        <w:b/>
        <w:i/>
        <w:color w:val="FF0000"/>
        <w:spacing w:val="-2"/>
        <w:sz w:val="26"/>
        <w:szCs w:val="26"/>
      </w:rPr>
    </w:pPr>
    <w:r w:rsidRPr="004D3889">
      <w:rPr>
        <w:rFonts w:ascii="Arial" w:hAnsi="Arial" w:cs="Arial"/>
        <w:b/>
        <w:i/>
        <w:color w:val="FF0000"/>
        <w:spacing w:val="-2"/>
        <w:sz w:val="26"/>
        <w:szCs w:val="26"/>
      </w:rPr>
      <w:t>Požární bezpečnost staveb – projekční, dodavatelská a inženýrská činnost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3CCA8C4"/>
    <w:lvl w:ilvl="0">
      <w:numFmt w:val="bullet"/>
      <w:lvlText w:val="*"/>
      <w:lvlJc w:val="left"/>
    </w:lvl>
  </w:abstractNum>
  <w:abstractNum w:abstractNumId="1" w15:restartNumberingAfterBreak="0">
    <w:nsid w:val="0000000B"/>
    <w:multiLevelType w:val="singleLevel"/>
    <w:tmpl w:val="0000000B"/>
    <w:name w:val="WW8Num11"/>
    <w:lvl w:ilvl="0">
      <w:start w:val="1"/>
      <w:numFmt w:val="bullet"/>
      <w:lvlText w:val=""/>
      <w:lvlJc w:val="left"/>
      <w:pPr>
        <w:tabs>
          <w:tab w:val="num" w:pos="1287"/>
        </w:tabs>
        <w:ind w:left="1287" w:hanging="360"/>
      </w:pPr>
      <w:rPr>
        <w:rFonts w:ascii="Wingdings" w:hAnsi="Wingdings"/>
      </w:rPr>
    </w:lvl>
  </w:abstractNum>
  <w:abstractNum w:abstractNumId="2" w15:restartNumberingAfterBreak="0">
    <w:nsid w:val="03906365"/>
    <w:multiLevelType w:val="hybridMultilevel"/>
    <w:tmpl w:val="D2B4D4EE"/>
    <w:lvl w:ilvl="0" w:tplc="4274ABD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10145F"/>
    <w:multiLevelType w:val="singleLevel"/>
    <w:tmpl w:val="10FCD05A"/>
    <w:lvl w:ilvl="0">
      <w:numFmt w:val="none"/>
      <w:lvlText w:val="-"/>
      <w:legacy w:legacy="1" w:legacySpace="120" w:legacyIndent="360"/>
      <w:lvlJc w:val="left"/>
      <w:pPr>
        <w:ind w:left="360" w:hanging="360"/>
      </w:pPr>
    </w:lvl>
  </w:abstractNum>
  <w:abstractNum w:abstractNumId="4" w15:restartNumberingAfterBreak="0">
    <w:nsid w:val="14925DF6"/>
    <w:multiLevelType w:val="hybridMultilevel"/>
    <w:tmpl w:val="D5B61DB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7A482B"/>
    <w:multiLevelType w:val="hybridMultilevel"/>
    <w:tmpl w:val="96DABF2C"/>
    <w:name w:val="WW8Num112"/>
    <w:lvl w:ilvl="0" w:tplc="F314E62A">
      <w:numFmt w:val="bullet"/>
      <w:lvlText w:val="-"/>
      <w:lvlJc w:val="left"/>
      <w:pPr>
        <w:tabs>
          <w:tab w:val="num" w:pos="1069"/>
        </w:tabs>
        <w:ind w:left="1069" w:hanging="360"/>
      </w:pPr>
      <w:rPr>
        <w:rFonts w:hint="default"/>
      </w:rPr>
    </w:lvl>
    <w:lvl w:ilvl="1" w:tplc="04050003" w:tentative="1">
      <w:start w:val="1"/>
      <w:numFmt w:val="bullet"/>
      <w:lvlText w:val="o"/>
      <w:lvlJc w:val="left"/>
      <w:pPr>
        <w:tabs>
          <w:tab w:val="num" w:pos="1489"/>
        </w:tabs>
        <w:ind w:left="1489" w:hanging="360"/>
      </w:pPr>
      <w:rPr>
        <w:rFonts w:ascii="Courier New" w:hAnsi="Courier New" w:cs="Courier New" w:hint="default"/>
      </w:rPr>
    </w:lvl>
    <w:lvl w:ilvl="2" w:tplc="04050005" w:tentative="1">
      <w:start w:val="1"/>
      <w:numFmt w:val="bullet"/>
      <w:lvlText w:val=""/>
      <w:lvlJc w:val="left"/>
      <w:pPr>
        <w:tabs>
          <w:tab w:val="num" w:pos="2209"/>
        </w:tabs>
        <w:ind w:left="2209" w:hanging="360"/>
      </w:pPr>
      <w:rPr>
        <w:rFonts w:ascii="Wingdings" w:hAnsi="Wingdings" w:hint="default"/>
      </w:rPr>
    </w:lvl>
    <w:lvl w:ilvl="3" w:tplc="04050001" w:tentative="1">
      <w:start w:val="1"/>
      <w:numFmt w:val="bullet"/>
      <w:lvlText w:val=""/>
      <w:lvlJc w:val="left"/>
      <w:pPr>
        <w:tabs>
          <w:tab w:val="num" w:pos="2929"/>
        </w:tabs>
        <w:ind w:left="2929" w:hanging="360"/>
      </w:pPr>
      <w:rPr>
        <w:rFonts w:ascii="Symbol" w:hAnsi="Symbol" w:hint="default"/>
      </w:rPr>
    </w:lvl>
    <w:lvl w:ilvl="4" w:tplc="04050003" w:tentative="1">
      <w:start w:val="1"/>
      <w:numFmt w:val="bullet"/>
      <w:lvlText w:val="o"/>
      <w:lvlJc w:val="left"/>
      <w:pPr>
        <w:tabs>
          <w:tab w:val="num" w:pos="3649"/>
        </w:tabs>
        <w:ind w:left="3649" w:hanging="360"/>
      </w:pPr>
      <w:rPr>
        <w:rFonts w:ascii="Courier New" w:hAnsi="Courier New" w:cs="Courier New" w:hint="default"/>
      </w:rPr>
    </w:lvl>
    <w:lvl w:ilvl="5" w:tplc="04050005" w:tentative="1">
      <w:start w:val="1"/>
      <w:numFmt w:val="bullet"/>
      <w:lvlText w:val=""/>
      <w:lvlJc w:val="left"/>
      <w:pPr>
        <w:tabs>
          <w:tab w:val="num" w:pos="4369"/>
        </w:tabs>
        <w:ind w:left="4369" w:hanging="360"/>
      </w:pPr>
      <w:rPr>
        <w:rFonts w:ascii="Wingdings" w:hAnsi="Wingdings" w:hint="default"/>
      </w:rPr>
    </w:lvl>
    <w:lvl w:ilvl="6" w:tplc="04050001" w:tentative="1">
      <w:start w:val="1"/>
      <w:numFmt w:val="bullet"/>
      <w:lvlText w:val=""/>
      <w:lvlJc w:val="left"/>
      <w:pPr>
        <w:tabs>
          <w:tab w:val="num" w:pos="5089"/>
        </w:tabs>
        <w:ind w:left="5089" w:hanging="360"/>
      </w:pPr>
      <w:rPr>
        <w:rFonts w:ascii="Symbol" w:hAnsi="Symbol" w:hint="default"/>
      </w:rPr>
    </w:lvl>
    <w:lvl w:ilvl="7" w:tplc="04050003" w:tentative="1">
      <w:start w:val="1"/>
      <w:numFmt w:val="bullet"/>
      <w:lvlText w:val="o"/>
      <w:lvlJc w:val="left"/>
      <w:pPr>
        <w:tabs>
          <w:tab w:val="num" w:pos="5809"/>
        </w:tabs>
        <w:ind w:left="5809" w:hanging="360"/>
      </w:pPr>
      <w:rPr>
        <w:rFonts w:ascii="Courier New" w:hAnsi="Courier New" w:cs="Courier New" w:hint="default"/>
      </w:rPr>
    </w:lvl>
    <w:lvl w:ilvl="8" w:tplc="04050005" w:tentative="1">
      <w:start w:val="1"/>
      <w:numFmt w:val="bullet"/>
      <w:lvlText w:val=""/>
      <w:lvlJc w:val="left"/>
      <w:pPr>
        <w:tabs>
          <w:tab w:val="num" w:pos="6529"/>
        </w:tabs>
        <w:ind w:left="6529" w:hanging="360"/>
      </w:pPr>
      <w:rPr>
        <w:rFonts w:ascii="Wingdings" w:hAnsi="Wingdings" w:hint="default"/>
      </w:rPr>
    </w:lvl>
  </w:abstractNum>
  <w:abstractNum w:abstractNumId="6" w15:restartNumberingAfterBreak="0">
    <w:nsid w:val="1A5975CD"/>
    <w:multiLevelType w:val="hybridMultilevel"/>
    <w:tmpl w:val="FF3415AA"/>
    <w:lvl w:ilvl="0" w:tplc="04050001">
      <w:start w:val="1"/>
      <w:numFmt w:val="bullet"/>
      <w:lvlText w:val=""/>
      <w:lvlJc w:val="left"/>
      <w:pPr>
        <w:ind w:left="1380" w:hanging="360"/>
      </w:pPr>
      <w:rPr>
        <w:rFonts w:ascii="Symbol" w:hAnsi="Symbol" w:hint="default"/>
      </w:rPr>
    </w:lvl>
    <w:lvl w:ilvl="1" w:tplc="04050003" w:tentative="1">
      <w:start w:val="1"/>
      <w:numFmt w:val="bullet"/>
      <w:lvlText w:val="o"/>
      <w:lvlJc w:val="left"/>
      <w:pPr>
        <w:ind w:left="2100" w:hanging="360"/>
      </w:pPr>
      <w:rPr>
        <w:rFonts w:ascii="Courier New" w:hAnsi="Courier New" w:cs="Courier New" w:hint="default"/>
      </w:rPr>
    </w:lvl>
    <w:lvl w:ilvl="2" w:tplc="04050005" w:tentative="1">
      <w:start w:val="1"/>
      <w:numFmt w:val="bullet"/>
      <w:lvlText w:val=""/>
      <w:lvlJc w:val="left"/>
      <w:pPr>
        <w:ind w:left="2820" w:hanging="360"/>
      </w:pPr>
      <w:rPr>
        <w:rFonts w:ascii="Wingdings" w:hAnsi="Wingdings" w:hint="default"/>
      </w:rPr>
    </w:lvl>
    <w:lvl w:ilvl="3" w:tplc="04050001" w:tentative="1">
      <w:start w:val="1"/>
      <w:numFmt w:val="bullet"/>
      <w:lvlText w:val=""/>
      <w:lvlJc w:val="left"/>
      <w:pPr>
        <w:ind w:left="3540" w:hanging="360"/>
      </w:pPr>
      <w:rPr>
        <w:rFonts w:ascii="Symbol" w:hAnsi="Symbol" w:hint="default"/>
      </w:rPr>
    </w:lvl>
    <w:lvl w:ilvl="4" w:tplc="04050003" w:tentative="1">
      <w:start w:val="1"/>
      <w:numFmt w:val="bullet"/>
      <w:lvlText w:val="o"/>
      <w:lvlJc w:val="left"/>
      <w:pPr>
        <w:ind w:left="4260" w:hanging="360"/>
      </w:pPr>
      <w:rPr>
        <w:rFonts w:ascii="Courier New" w:hAnsi="Courier New" w:cs="Courier New" w:hint="default"/>
      </w:rPr>
    </w:lvl>
    <w:lvl w:ilvl="5" w:tplc="04050005" w:tentative="1">
      <w:start w:val="1"/>
      <w:numFmt w:val="bullet"/>
      <w:lvlText w:val=""/>
      <w:lvlJc w:val="left"/>
      <w:pPr>
        <w:ind w:left="4980" w:hanging="360"/>
      </w:pPr>
      <w:rPr>
        <w:rFonts w:ascii="Wingdings" w:hAnsi="Wingdings" w:hint="default"/>
      </w:rPr>
    </w:lvl>
    <w:lvl w:ilvl="6" w:tplc="04050001" w:tentative="1">
      <w:start w:val="1"/>
      <w:numFmt w:val="bullet"/>
      <w:lvlText w:val=""/>
      <w:lvlJc w:val="left"/>
      <w:pPr>
        <w:ind w:left="5700" w:hanging="360"/>
      </w:pPr>
      <w:rPr>
        <w:rFonts w:ascii="Symbol" w:hAnsi="Symbol" w:hint="default"/>
      </w:rPr>
    </w:lvl>
    <w:lvl w:ilvl="7" w:tplc="04050003" w:tentative="1">
      <w:start w:val="1"/>
      <w:numFmt w:val="bullet"/>
      <w:lvlText w:val="o"/>
      <w:lvlJc w:val="left"/>
      <w:pPr>
        <w:ind w:left="6420" w:hanging="360"/>
      </w:pPr>
      <w:rPr>
        <w:rFonts w:ascii="Courier New" w:hAnsi="Courier New" w:cs="Courier New" w:hint="default"/>
      </w:rPr>
    </w:lvl>
    <w:lvl w:ilvl="8" w:tplc="04050005" w:tentative="1">
      <w:start w:val="1"/>
      <w:numFmt w:val="bullet"/>
      <w:lvlText w:val=""/>
      <w:lvlJc w:val="left"/>
      <w:pPr>
        <w:ind w:left="7140" w:hanging="360"/>
      </w:pPr>
      <w:rPr>
        <w:rFonts w:ascii="Wingdings" w:hAnsi="Wingdings" w:hint="default"/>
      </w:rPr>
    </w:lvl>
  </w:abstractNum>
  <w:abstractNum w:abstractNumId="7" w15:restartNumberingAfterBreak="0">
    <w:nsid w:val="1AD0653F"/>
    <w:multiLevelType w:val="hybridMultilevel"/>
    <w:tmpl w:val="F63612C6"/>
    <w:lvl w:ilvl="0" w:tplc="FFFFFFFF">
      <w:numFmt w:val="bullet"/>
      <w:lvlText w:val="-"/>
      <w:legacy w:legacy="1" w:legacySpace="120" w:legacyIndent="360"/>
      <w:lvlJc w:val="left"/>
      <w:pPr>
        <w:ind w:left="360" w:hanging="360"/>
      </w:p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A2070E"/>
    <w:multiLevelType w:val="hybridMultilevel"/>
    <w:tmpl w:val="32AC54D4"/>
    <w:lvl w:ilvl="0" w:tplc="055605EA">
      <w:start w:val="22"/>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15:restartNumberingAfterBreak="0">
    <w:nsid w:val="2BA81126"/>
    <w:multiLevelType w:val="hybridMultilevel"/>
    <w:tmpl w:val="33B2B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F231019"/>
    <w:multiLevelType w:val="hybridMultilevel"/>
    <w:tmpl w:val="817A9C1A"/>
    <w:lvl w:ilvl="0" w:tplc="D6922876">
      <w:start w:val="102"/>
      <w:numFmt w:val="bullet"/>
      <w:lvlText w:val="-"/>
      <w:lvlJc w:val="left"/>
      <w:pPr>
        <w:tabs>
          <w:tab w:val="num" w:pos="1020"/>
        </w:tabs>
        <w:ind w:left="1020" w:hanging="360"/>
      </w:pPr>
      <w:rPr>
        <w:rFonts w:ascii="Times New Roman" w:eastAsia="Times New Roman" w:hAnsi="Times New Roman" w:cs="Times New Roman" w:hint="default"/>
      </w:rPr>
    </w:lvl>
    <w:lvl w:ilvl="1" w:tplc="04050003" w:tentative="1">
      <w:start w:val="1"/>
      <w:numFmt w:val="bullet"/>
      <w:lvlText w:val="o"/>
      <w:lvlJc w:val="left"/>
      <w:pPr>
        <w:ind w:left="2100" w:hanging="360"/>
      </w:pPr>
      <w:rPr>
        <w:rFonts w:ascii="Courier New" w:hAnsi="Courier New" w:cs="Courier New" w:hint="default"/>
      </w:rPr>
    </w:lvl>
    <w:lvl w:ilvl="2" w:tplc="04050005" w:tentative="1">
      <w:start w:val="1"/>
      <w:numFmt w:val="bullet"/>
      <w:lvlText w:val=""/>
      <w:lvlJc w:val="left"/>
      <w:pPr>
        <w:ind w:left="2820" w:hanging="360"/>
      </w:pPr>
      <w:rPr>
        <w:rFonts w:ascii="Wingdings" w:hAnsi="Wingdings" w:hint="default"/>
      </w:rPr>
    </w:lvl>
    <w:lvl w:ilvl="3" w:tplc="04050001" w:tentative="1">
      <w:start w:val="1"/>
      <w:numFmt w:val="bullet"/>
      <w:lvlText w:val=""/>
      <w:lvlJc w:val="left"/>
      <w:pPr>
        <w:ind w:left="3540" w:hanging="360"/>
      </w:pPr>
      <w:rPr>
        <w:rFonts w:ascii="Symbol" w:hAnsi="Symbol" w:hint="default"/>
      </w:rPr>
    </w:lvl>
    <w:lvl w:ilvl="4" w:tplc="04050003" w:tentative="1">
      <w:start w:val="1"/>
      <w:numFmt w:val="bullet"/>
      <w:lvlText w:val="o"/>
      <w:lvlJc w:val="left"/>
      <w:pPr>
        <w:ind w:left="4260" w:hanging="360"/>
      </w:pPr>
      <w:rPr>
        <w:rFonts w:ascii="Courier New" w:hAnsi="Courier New" w:cs="Courier New" w:hint="default"/>
      </w:rPr>
    </w:lvl>
    <w:lvl w:ilvl="5" w:tplc="04050005" w:tentative="1">
      <w:start w:val="1"/>
      <w:numFmt w:val="bullet"/>
      <w:lvlText w:val=""/>
      <w:lvlJc w:val="left"/>
      <w:pPr>
        <w:ind w:left="4980" w:hanging="360"/>
      </w:pPr>
      <w:rPr>
        <w:rFonts w:ascii="Wingdings" w:hAnsi="Wingdings" w:hint="default"/>
      </w:rPr>
    </w:lvl>
    <w:lvl w:ilvl="6" w:tplc="04050001" w:tentative="1">
      <w:start w:val="1"/>
      <w:numFmt w:val="bullet"/>
      <w:lvlText w:val=""/>
      <w:lvlJc w:val="left"/>
      <w:pPr>
        <w:ind w:left="5700" w:hanging="360"/>
      </w:pPr>
      <w:rPr>
        <w:rFonts w:ascii="Symbol" w:hAnsi="Symbol" w:hint="default"/>
      </w:rPr>
    </w:lvl>
    <w:lvl w:ilvl="7" w:tplc="04050003" w:tentative="1">
      <w:start w:val="1"/>
      <w:numFmt w:val="bullet"/>
      <w:lvlText w:val="o"/>
      <w:lvlJc w:val="left"/>
      <w:pPr>
        <w:ind w:left="6420" w:hanging="360"/>
      </w:pPr>
      <w:rPr>
        <w:rFonts w:ascii="Courier New" w:hAnsi="Courier New" w:cs="Courier New" w:hint="default"/>
      </w:rPr>
    </w:lvl>
    <w:lvl w:ilvl="8" w:tplc="04050005" w:tentative="1">
      <w:start w:val="1"/>
      <w:numFmt w:val="bullet"/>
      <w:lvlText w:val=""/>
      <w:lvlJc w:val="left"/>
      <w:pPr>
        <w:ind w:left="7140" w:hanging="360"/>
      </w:pPr>
      <w:rPr>
        <w:rFonts w:ascii="Wingdings" w:hAnsi="Wingdings" w:hint="default"/>
      </w:rPr>
    </w:lvl>
  </w:abstractNum>
  <w:abstractNum w:abstractNumId="11" w15:restartNumberingAfterBreak="0">
    <w:nsid w:val="350841F2"/>
    <w:multiLevelType w:val="hybridMultilevel"/>
    <w:tmpl w:val="134C9E80"/>
    <w:lvl w:ilvl="0" w:tplc="CAEAEA88">
      <w:start w:val="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B02DB9"/>
    <w:multiLevelType w:val="hybridMultilevel"/>
    <w:tmpl w:val="002CD128"/>
    <w:lvl w:ilvl="0" w:tplc="D6922876">
      <w:start w:val="102"/>
      <w:numFmt w:val="bullet"/>
      <w:lvlText w:val="-"/>
      <w:lvlJc w:val="left"/>
      <w:pPr>
        <w:tabs>
          <w:tab w:val="num" w:pos="360"/>
        </w:tabs>
        <w:ind w:left="36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E72555"/>
    <w:multiLevelType w:val="hybridMultilevel"/>
    <w:tmpl w:val="6554A230"/>
    <w:lvl w:ilvl="0" w:tplc="1B18C190">
      <w:start w:val="14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BB0E95"/>
    <w:multiLevelType w:val="hybridMultilevel"/>
    <w:tmpl w:val="2334F266"/>
    <w:lvl w:ilvl="0" w:tplc="FFFFFFFF">
      <w:start w:val="2"/>
      <w:numFmt w:val="lowerLetter"/>
      <w:lvlText w:val="%1)"/>
      <w:lvlJc w:val="left"/>
      <w:pPr>
        <w:tabs>
          <w:tab w:val="num" w:pos="660"/>
        </w:tabs>
        <w:ind w:left="660" w:hanging="360"/>
      </w:pPr>
      <w:rPr>
        <w:rFonts w:hint="default"/>
      </w:rPr>
    </w:lvl>
    <w:lvl w:ilvl="1" w:tplc="FFFFFFFF">
      <w:start w:val="1"/>
      <w:numFmt w:val="lowerLetter"/>
      <w:lvlText w:val="%2."/>
      <w:lvlJc w:val="left"/>
      <w:pPr>
        <w:tabs>
          <w:tab w:val="num" w:pos="1380"/>
        </w:tabs>
        <w:ind w:left="1380" w:hanging="360"/>
      </w:pPr>
    </w:lvl>
    <w:lvl w:ilvl="2" w:tplc="FFFFFFFF" w:tentative="1">
      <w:start w:val="1"/>
      <w:numFmt w:val="lowerRoman"/>
      <w:lvlText w:val="%3."/>
      <w:lvlJc w:val="right"/>
      <w:pPr>
        <w:tabs>
          <w:tab w:val="num" w:pos="2100"/>
        </w:tabs>
        <w:ind w:left="2100" w:hanging="180"/>
      </w:pPr>
    </w:lvl>
    <w:lvl w:ilvl="3" w:tplc="FFFFFFFF" w:tentative="1">
      <w:start w:val="1"/>
      <w:numFmt w:val="decimal"/>
      <w:lvlText w:val="%4."/>
      <w:lvlJc w:val="left"/>
      <w:pPr>
        <w:tabs>
          <w:tab w:val="num" w:pos="2820"/>
        </w:tabs>
        <w:ind w:left="2820" w:hanging="360"/>
      </w:pPr>
    </w:lvl>
    <w:lvl w:ilvl="4" w:tplc="FFFFFFFF" w:tentative="1">
      <w:start w:val="1"/>
      <w:numFmt w:val="lowerLetter"/>
      <w:lvlText w:val="%5."/>
      <w:lvlJc w:val="left"/>
      <w:pPr>
        <w:tabs>
          <w:tab w:val="num" w:pos="3540"/>
        </w:tabs>
        <w:ind w:left="3540" w:hanging="360"/>
      </w:pPr>
    </w:lvl>
    <w:lvl w:ilvl="5" w:tplc="FFFFFFFF" w:tentative="1">
      <w:start w:val="1"/>
      <w:numFmt w:val="lowerRoman"/>
      <w:lvlText w:val="%6."/>
      <w:lvlJc w:val="right"/>
      <w:pPr>
        <w:tabs>
          <w:tab w:val="num" w:pos="4260"/>
        </w:tabs>
        <w:ind w:left="4260" w:hanging="180"/>
      </w:pPr>
    </w:lvl>
    <w:lvl w:ilvl="6" w:tplc="FFFFFFFF" w:tentative="1">
      <w:start w:val="1"/>
      <w:numFmt w:val="decimal"/>
      <w:lvlText w:val="%7."/>
      <w:lvlJc w:val="left"/>
      <w:pPr>
        <w:tabs>
          <w:tab w:val="num" w:pos="4980"/>
        </w:tabs>
        <w:ind w:left="4980" w:hanging="360"/>
      </w:pPr>
    </w:lvl>
    <w:lvl w:ilvl="7" w:tplc="FFFFFFFF" w:tentative="1">
      <w:start w:val="1"/>
      <w:numFmt w:val="lowerLetter"/>
      <w:lvlText w:val="%8."/>
      <w:lvlJc w:val="left"/>
      <w:pPr>
        <w:tabs>
          <w:tab w:val="num" w:pos="5700"/>
        </w:tabs>
        <w:ind w:left="5700" w:hanging="360"/>
      </w:pPr>
    </w:lvl>
    <w:lvl w:ilvl="8" w:tplc="FFFFFFFF" w:tentative="1">
      <w:start w:val="1"/>
      <w:numFmt w:val="lowerRoman"/>
      <w:lvlText w:val="%9."/>
      <w:lvlJc w:val="right"/>
      <w:pPr>
        <w:tabs>
          <w:tab w:val="num" w:pos="6420"/>
        </w:tabs>
        <w:ind w:left="6420" w:hanging="180"/>
      </w:pPr>
    </w:lvl>
  </w:abstractNum>
  <w:abstractNum w:abstractNumId="15" w15:restartNumberingAfterBreak="0">
    <w:nsid w:val="4483294F"/>
    <w:multiLevelType w:val="hybridMultilevel"/>
    <w:tmpl w:val="0A36268A"/>
    <w:lvl w:ilvl="0" w:tplc="D6922876">
      <w:start w:val="102"/>
      <w:numFmt w:val="bullet"/>
      <w:lvlText w:val="-"/>
      <w:lvlJc w:val="left"/>
      <w:pPr>
        <w:tabs>
          <w:tab w:val="num" w:pos="360"/>
        </w:tabs>
        <w:ind w:left="360" w:hanging="360"/>
      </w:pPr>
      <w:rPr>
        <w:rFonts w:ascii="Times New Roman" w:eastAsia="Times New Roman" w:hAnsi="Times New Roman" w:cs="Times New Roman"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77355ED"/>
    <w:multiLevelType w:val="hybridMultilevel"/>
    <w:tmpl w:val="428416A4"/>
    <w:lvl w:ilvl="0" w:tplc="D6922876">
      <w:start w:val="10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FF7B2B"/>
    <w:multiLevelType w:val="hybridMultilevel"/>
    <w:tmpl w:val="4B9C3128"/>
    <w:lvl w:ilvl="0" w:tplc="EC7E2E68">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numFmt w:val="bullet"/>
      <w:lvlText w:val="-"/>
      <w:legacy w:legacy="1" w:legacySpace="120" w:legacyIndent="360"/>
      <w:lvlJc w:val="left"/>
      <w:pPr>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C3534E2"/>
    <w:multiLevelType w:val="hybridMultilevel"/>
    <w:tmpl w:val="3DF09762"/>
    <w:lvl w:ilvl="0" w:tplc="F314E62A">
      <w:numFmt w:val="bullet"/>
      <w:lvlText w:val="-"/>
      <w:lvlJc w:val="left"/>
      <w:pPr>
        <w:tabs>
          <w:tab w:val="num" w:pos="720"/>
        </w:tabs>
        <w:ind w:left="720" w:hanging="360"/>
      </w:pPr>
      <w:rPr>
        <w:rFont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95B0D47"/>
    <w:multiLevelType w:val="hybridMultilevel"/>
    <w:tmpl w:val="B89E1B4C"/>
    <w:lvl w:ilvl="0" w:tplc="E070A71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5E34471"/>
    <w:multiLevelType w:val="hybridMultilevel"/>
    <w:tmpl w:val="235A7670"/>
    <w:lvl w:ilvl="0" w:tplc="71BEE000">
      <w:start w:val="293"/>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1" w15:restartNumberingAfterBreak="0">
    <w:nsid w:val="78A64D37"/>
    <w:multiLevelType w:val="hybridMultilevel"/>
    <w:tmpl w:val="EDD491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AF1B79"/>
    <w:multiLevelType w:val="hybridMultilevel"/>
    <w:tmpl w:val="39FCC0D6"/>
    <w:lvl w:ilvl="0" w:tplc="D6922876">
      <w:start w:val="102"/>
      <w:numFmt w:val="bullet"/>
      <w:lvlText w:val="-"/>
      <w:lvlJc w:val="left"/>
      <w:pPr>
        <w:tabs>
          <w:tab w:val="num" w:pos="1020"/>
        </w:tabs>
        <w:ind w:left="1020" w:hanging="360"/>
      </w:pPr>
      <w:rPr>
        <w:rFonts w:ascii="Times New Roman" w:eastAsia="Times New Roman" w:hAnsi="Times New Roman" w:cs="Times New Roman" w:hint="default"/>
      </w:rPr>
    </w:lvl>
    <w:lvl w:ilvl="1" w:tplc="04050003" w:tentative="1">
      <w:start w:val="1"/>
      <w:numFmt w:val="bullet"/>
      <w:lvlText w:val="o"/>
      <w:lvlJc w:val="left"/>
      <w:pPr>
        <w:ind w:left="2100" w:hanging="360"/>
      </w:pPr>
      <w:rPr>
        <w:rFonts w:ascii="Courier New" w:hAnsi="Courier New" w:cs="Courier New" w:hint="default"/>
      </w:rPr>
    </w:lvl>
    <w:lvl w:ilvl="2" w:tplc="04050005" w:tentative="1">
      <w:start w:val="1"/>
      <w:numFmt w:val="bullet"/>
      <w:lvlText w:val=""/>
      <w:lvlJc w:val="left"/>
      <w:pPr>
        <w:ind w:left="2820" w:hanging="360"/>
      </w:pPr>
      <w:rPr>
        <w:rFonts w:ascii="Wingdings" w:hAnsi="Wingdings" w:hint="default"/>
      </w:rPr>
    </w:lvl>
    <w:lvl w:ilvl="3" w:tplc="04050001" w:tentative="1">
      <w:start w:val="1"/>
      <w:numFmt w:val="bullet"/>
      <w:lvlText w:val=""/>
      <w:lvlJc w:val="left"/>
      <w:pPr>
        <w:ind w:left="3540" w:hanging="360"/>
      </w:pPr>
      <w:rPr>
        <w:rFonts w:ascii="Symbol" w:hAnsi="Symbol" w:hint="default"/>
      </w:rPr>
    </w:lvl>
    <w:lvl w:ilvl="4" w:tplc="04050003" w:tentative="1">
      <w:start w:val="1"/>
      <w:numFmt w:val="bullet"/>
      <w:lvlText w:val="o"/>
      <w:lvlJc w:val="left"/>
      <w:pPr>
        <w:ind w:left="4260" w:hanging="360"/>
      </w:pPr>
      <w:rPr>
        <w:rFonts w:ascii="Courier New" w:hAnsi="Courier New" w:cs="Courier New" w:hint="default"/>
      </w:rPr>
    </w:lvl>
    <w:lvl w:ilvl="5" w:tplc="04050005" w:tentative="1">
      <w:start w:val="1"/>
      <w:numFmt w:val="bullet"/>
      <w:lvlText w:val=""/>
      <w:lvlJc w:val="left"/>
      <w:pPr>
        <w:ind w:left="4980" w:hanging="360"/>
      </w:pPr>
      <w:rPr>
        <w:rFonts w:ascii="Wingdings" w:hAnsi="Wingdings" w:hint="default"/>
      </w:rPr>
    </w:lvl>
    <w:lvl w:ilvl="6" w:tplc="04050001" w:tentative="1">
      <w:start w:val="1"/>
      <w:numFmt w:val="bullet"/>
      <w:lvlText w:val=""/>
      <w:lvlJc w:val="left"/>
      <w:pPr>
        <w:ind w:left="5700" w:hanging="360"/>
      </w:pPr>
      <w:rPr>
        <w:rFonts w:ascii="Symbol" w:hAnsi="Symbol" w:hint="default"/>
      </w:rPr>
    </w:lvl>
    <w:lvl w:ilvl="7" w:tplc="04050003" w:tentative="1">
      <w:start w:val="1"/>
      <w:numFmt w:val="bullet"/>
      <w:lvlText w:val="o"/>
      <w:lvlJc w:val="left"/>
      <w:pPr>
        <w:ind w:left="6420" w:hanging="360"/>
      </w:pPr>
      <w:rPr>
        <w:rFonts w:ascii="Courier New" w:hAnsi="Courier New" w:cs="Courier New" w:hint="default"/>
      </w:rPr>
    </w:lvl>
    <w:lvl w:ilvl="8" w:tplc="04050005" w:tentative="1">
      <w:start w:val="1"/>
      <w:numFmt w:val="bullet"/>
      <w:lvlText w:val=""/>
      <w:lvlJc w:val="left"/>
      <w:pPr>
        <w:ind w:left="7140" w:hanging="360"/>
      </w:pPr>
      <w:rPr>
        <w:rFonts w:ascii="Wingdings" w:hAnsi="Wingdings" w:hint="default"/>
      </w:rPr>
    </w:lvl>
  </w:abstractNum>
  <w:abstractNum w:abstractNumId="23" w15:restartNumberingAfterBreak="0">
    <w:nsid w:val="7F8F568C"/>
    <w:multiLevelType w:val="singleLevel"/>
    <w:tmpl w:val="F314E62A"/>
    <w:lvl w:ilvl="0">
      <w:numFmt w:val="bullet"/>
      <w:lvlText w:val="-"/>
      <w:lvlJc w:val="left"/>
      <w:pPr>
        <w:tabs>
          <w:tab w:val="num" w:pos="502"/>
        </w:tabs>
        <w:ind w:left="502" w:hanging="360"/>
      </w:pPr>
      <w:rPr>
        <w:rFonts w:hint="default"/>
      </w:rPr>
    </w:lvl>
  </w:abstractNum>
  <w:num w:numId="1" w16cid:durableId="479538270">
    <w:abstractNumId w:val="23"/>
  </w:num>
  <w:num w:numId="2" w16cid:durableId="1607880425">
    <w:abstractNumId w:val="11"/>
  </w:num>
  <w:num w:numId="3" w16cid:durableId="37096511">
    <w:abstractNumId w:val="13"/>
  </w:num>
  <w:num w:numId="4" w16cid:durableId="1106387622">
    <w:abstractNumId w:val="15"/>
  </w:num>
  <w:num w:numId="5" w16cid:durableId="699429013">
    <w:abstractNumId w:val="16"/>
  </w:num>
  <w:num w:numId="6" w16cid:durableId="1347950807">
    <w:abstractNumId w:val="14"/>
  </w:num>
  <w:num w:numId="7" w16cid:durableId="1385986141">
    <w:abstractNumId w:val="0"/>
    <w:lvlOverride w:ilvl="0">
      <w:lvl w:ilvl="0">
        <w:start w:val="1"/>
        <w:numFmt w:val="bullet"/>
        <w:lvlText w:val=""/>
        <w:legacy w:legacy="1" w:legacySpace="0" w:legacyIndent="283"/>
        <w:lvlJc w:val="left"/>
        <w:pPr>
          <w:ind w:left="283" w:hanging="283"/>
        </w:pPr>
        <w:rPr>
          <w:rFonts w:ascii="Wingdings" w:hAnsi="Wingdings" w:hint="default"/>
          <w:sz w:val="24"/>
        </w:rPr>
      </w:lvl>
    </w:lvlOverride>
  </w:num>
  <w:num w:numId="8" w16cid:durableId="440151874">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4"/>
          <w:u w:val="none"/>
        </w:rPr>
      </w:lvl>
    </w:lvlOverride>
  </w:num>
  <w:num w:numId="9" w16cid:durableId="2123769435">
    <w:abstractNumId w:val="2"/>
  </w:num>
  <w:num w:numId="10" w16cid:durableId="531109723">
    <w:abstractNumId w:val="18"/>
  </w:num>
  <w:num w:numId="11" w16cid:durableId="2073648421">
    <w:abstractNumId w:val="12"/>
  </w:num>
  <w:num w:numId="12" w16cid:durableId="42916007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3" w16cid:durableId="1290017140">
    <w:abstractNumId w:val="7"/>
  </w:num>
  <w:num w:numId="14" w16cid:durableId="635841182">
    <w:abstractNumId w:val="17"/>
  </w:num>
  <w:num w:numId="15" w16cid:durableId="1792627165">
    <w:abstractNumId w:val="3"/>
  </w:num>
  <w:num w:numId="16" w16cid:durableId="357587599">
    <w:abstractNumId w:val="20"/>
  </w:num>
  <w:num w:numId="17" w16cid:durableId="1476675616">
    <w:abstractNumId w:val="9"/>
  </w:num>
  <w:num w:numId="18" w16cid:durableId="591084023">
    <w:abstractNumId w:val="19"/>
  </w:num>
  <w:num w:numId="19" w16cid:durableId="1441411465">
    <w:abstractNumId w:val="6"/>
  </w:num>
  <w:num w:numId="20" w16cid:durableId="134110695">
    <w:abstractNumId w:val="10"/>
  </w:num>
  <w:num w:numId="21" w16cid:durableId="705251942">
    <w:abstractNumId w:val="22"/>
  </w:num>
  <w:num w:numId="22" w16cid:durableId="318463707">
    <w:abstractNumId w:val="8"/>
  </w:num>
  <w:num w:numId="23" w16cid:durableId="1947419378">
    <w:abstractNumId w:val="21"/>
  </w:num>
  <w:num w:numId="24" w16cid:durableId="26882083">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15F"/>
    <w:rsid w:val="00000825"/>
    <w:rsid w:val="000008F9"/>
    <w:rsid w:val="0000246E"/>
    <w:rsid w:val="000030FD"/>
    <w:rsid w:val="00003710"/>
    <w:rsid w:val="000038FC"/>
    <w:rsid w:val="00003FB4"/>
    <w:rsid w:val="0000547D"/>
    <w:rsid w:val="0001142E"/>
    <w:rsid w:val="000118FD"/>
    <w:rsid w:val="0001287C"/>
    <w:rsid w:val="00012925"/>
    <w:rsid w:val="00012A4D"/>
    <w:rsid w:val="0001470F"/>
    <w:rsid w:val="00015154"/>
    <w:rsid w:val="000155F8"/>
    <w:rsid w:val="00015690"/>
    <w:rsid w:val="000173FC"/>
    <w:rsid w:val="000207E6"/>
    <w:rsid w:val="0002150A"/>
    <w:rsid w:val="00021AAC"/>
    <w:rsid w:val="000222AE"/>
    <w:rsid w:val="00024F10"/>
    <w:rsid w:val="00024F7D"/>
    <w:rsid w:val="00025015"/>
    <w:rsid w:val="00026D45"/>
    <w:rsid w:val="00026EDB"/>
    <w:rsid w:val="000304FE"/>
    <w:rsid w:val="00031619"/>
    <w:rsid w:val="00032920"/>
    <w:rsid w:val="00032BB4"/>
    <w:rsid w:val="000330CD"/>
    <w:rsid w:val="00033BE3"/>
    <w:rsid w:val="00040352"/>
    <w:rsid w:val="00040843"/>
    <w:rsid w:val="00042225"/>
    <w:rsid w:val="00042690"/>
    <w:rsid w:val="000449B4"/>
    <w:rsid w:val="000458B5"/>
    <w:rsid w:val="0004596A"/>
    <w:rsid w:val="00045E68"/>
    <w:rsid w:val="00046588"/>
    <w:rsid w:val="00046F29"/>
    <w:rsid w:val="00050D83"/>
    <w:rsid w:val="0005227A"/>
    <w:rsid w:val="00052B6A"/>
    <w:rsid w:val="00053804"/>
    <w:rsid w:val="000542D2"/>
    <w:rsid w:val="00054E49"/>
    <w:rsid w:val="000550DD"/>
    <w:rsid w:val="00055361"/>
    <w:rsid w:val="000556BC"/>
    <w:rsid w:val="000564BD"/>
    <w:rsid w:val="00056588"/>
    <w:rsid w:val="00057AF9"/>
    <w:rsid w:val="00060825"/>
    <w:rsid w:val="00060A49"/>
    <w:rsid w:val="0006147F"/>
    <w:rsid w:val="00061694"/>
    <w:rsid w:val="00061E69"/>
    <w:rsid w:val="00062746"/>
    <w:rsid w:val="00062F6C"/>
    <w:rsid w:val="0006520C"/>
    <w:rsid w:val="00065558"/>
    <w:rsid w:val="000658EE"/>
    <w:rsid w:val="00065D1B"/>
    <w:rsid w:val="00065DEB"/>
    <w:rsid w:val="000660F1"/>
    <w:rsid w:val="00067F67"/>
    <w:rsid w:val="000711DC"/>
    <w:rsid w:val="00072427"/>
    <w:rsid w:val="00073134"/>
    <w:rsid w:val="000753B0"/>
    <w:rsid w:val="000759E1"/>
    <w:rsid w:val="00075F50"/>
    <w:rsid w:val="00076335"/>
    <w:rsid w:val="00076FE5"/>
    <w:rsid w:val="0007763E"/>
    <w:rsid w:val="00080D07"/>
    <w:rsid w:val="00080D8D"/>
    <w:rsid w:val="000824BE"/>
    <w:rsid w:val="0008370E"/>
    <w:rsid w:val="00085F4C"/>
    <w:rsid w:val="00086341"/>
    <w:rsid w:val="00086495"/>
    <w:rsid w:val="00086C0A"/>
    <w:rsid w:val="00086F09"/>
    <w:rsid w:val="00087346"/>
    <w:rsid w:val="00087B68"/>
    <w:rsid w:val="00087C8B"/>
    <w:rsid w:val="0009029D"/>
    <w:rsid w:val="0009074B"/>
    <w:rsid w:val="000916F5"/>
    <w:rsid w:val="000926E9"/>
    <w:rsid w:val="00092DBD"/>
    <w:rsid w:val="00094AED"/>
    <w:rsid w:val="00095158"/>
    <w:rsid w:val="0009521A"/>
    <w:rsid w:val="0009691B"/>
    <w:rsid w:val="00096D4F"/>
    <w:rsid w:val="00097262"/>
    <w:rsid w:val="00097955"/>
    <w:rsid w:val="000A0324"/>
    <w:rsid w:val="000A1607"/>
    <w:rsid w:val="000A24E8"/>
    <w:rsid w:val="000A2922"/>
    <w:rsid w:val="000A3C49"/>
    <w:rsid w:val="000A5384"/>
    <w:rsid w:val="000A76FF"/>
    <w:rsid w:val="000B058D"/>
    <w:rsid w:val="000B0923"/>
    <w:rsid w:val="000B0CDA"/>
    <w:rsid w:val="000B176C"/>
    <w:rsid w:val="000B1E21"/>
    <w:rsid w:val="000B3578"/>
    <w:rsid w:val="000B3FEB"/>
    <w:rsid w:val="000B4129"/>
    <w:rsid w:val="000B4210"/>
    <w:rsid w:val="000B4787"/>
    <w:rsid w:val="000B50E3"/>
    <w:rsid w:val="000B51D1"/>
    <w:rsid w:val="000B57E3"/>
    <w:rsid w:val="000B5979"/>
    <w:rsid w:val="000B5B37"/>
    <w:rsid w:val="000B6525"/>
    <w:rsid w:val="000B6939"/>
    <w:rsid w:val="000B6AE8"/>
    <w:rsid w:val="000B72A2"/>
    <w:rsid w:val="000B7D4A"/>
    <w:rsid w:val="000B7F56"/>
    <w:rsid w:val="000C0491"/>
    <w:rsid w:val="000C0D26"/>
    <w:rsid w:val="000C0E08"/>
    <w:rsid w:val="000C1E7F"/>
    <w:rsid w:val="000C4AC1"/>
    <w:rsid w:val="000C4CA2"/>
    <w:rsid w:val="000C4CB7"/>
    <w:rsid w:val="000C5D56"/>
    <w:rsid w:val="000C6998"/>
    <w:rsid w:val="000C6D79"/>
    <w:rsid w:val="000C713A"/>
    <w:rsid w:val="000D2053"/>
    <w:rsid w:val="000D22FB"/>
    <w:rsid w:val="000D3983"/>
    <w:rsid w:val="000D3C8D"/>
    <w:rsid w:val="000D3D0D"/>
    <w:rsid w:val="000D400D"/>
    <w:rsid w:val="000D56EE"/>
    <w:rsid w:val="000D7339"/>
    <w:rsid w:val="000E0DBA"/>
    <w:rsid w:val="000E103C"/>
    <w:rsid w:val="000E129F"/>
    <w:rsid w:val="000E1507"/>
    <w:rsid w:val="000E2003"/>
    <w:rsid w:val="000E34D6"/>
    <w:rsid w:val="000E3909"/>
    <w:rsid w:val="000E3E4A"/>
    <w:rsid w:val="000E50C7"/>
    <w:rsid w:val="000E5735"/>
    <w:rsid w:val="000E6183"/>
    <w:rsid w:val="000E757F"/>
    <w:rsid w:val="000F0E2F"/>
    <w:rsid w:val="000F1026"/>
    <w:rsid w:val="000F1596"/>
    <w:rsid w:val="000F177E"/>
    <w:rsid w:val="000F25FB"/>
    <w:rsid w:val="000F3A52"/>
    <w:rsid w:val="000F45FE"/>
    <w:rsid w:val="000F554C"/>
    <w:rsid w:val="000F6841"/>
    <w:rsid w:val="000F6D31"/>
    <w:rsid w:val="001019DE"/>
    <w:rsid w:val="00101E38"/>
    <w:rsid w:val="00102B0E"/>
    <w:rsid w:val="00102E84"/>
    <w:rsid w:val="00104343"/>
    <w:rsid w:val="00105151"/>
    <w:rsid w:val="00106241"/>
    <w:rsid w:val="00106A19"/>
    <w:rsid w:val="0010733A"/>
    <w:rsid w:val="00110F8E"/>
    <w:rsid w:val="001110B6"/>
    <w:rsid w:val="001119AE"/>
    <w:rsid w:val="00111E78"/>
    <w:rsid w:val="0011242C"/>
    <w:rsid w:val="00113566"/>
    <w:rsid w:val="00113660"/>
    <w:rsid w:val="001136A5"/>
    <w:rsid w:val="0011484E"/>
    <w:rsid w:val="0011535F"/>
    <w:rsid w:val="001153DA"/>
    <w:rsid w:val="00115926"/>
    <w:rsid w:val="00115B3A"/>
    <w:rsid w:val="001163CD"/>
    <w:rsid w:val="00116C02"/>
    <w:rsid w:val="00117763"/>
    <w:rsid w:val="00117889"/>
    <w:rsid w:val="00117E79"/>
    <w:rsid w:val="00120399"/>
    <w:rsid w:val="00120791"/>
    <w:rsid w:val="00120A9F"/>
    <w:rsid w:val="00120BAE"/>
    <w:rsid w:val="00122612"/>
    <w:rsid w:val="0012261F"/>
    <w:rsid w:val="0012268F"/>
    <w:rsid w:val="0012273F"/>
    <w:rsid w:val="00122A3E"/>
    <w:rsid w:val="00123411"/>
    <w:rsid w:val="00124A3A"/>
    <w:rsid w:val="001256F9"/>
    <w:rsid w:val="001268FC"/>
    <w:rsid w:val="00127D99"/>
    <w:rsid w:val="00131DDA"/>
    <w:rsid w:val="0013335B"/>
    <w:rsid w:val="00134D74"/>
    <w:rsid w:val="00135374"/>
    <w:rsid w:val="00140233"/>
    <w:rsid w:val="001405A7"/>
    <w:rsid w:val="001407B1"/>
    <w:rsid w:val="00140BC1"/>
    <w:rsid w:val="001414EC"/>
    <w:rsid w:val="00141DC1"/>
    <w:rsid w:val="001422A6"/>
    <w:rsid w:val="00142702"/>
    <w:rsid w:val="00142C0D"/>
    <w:rsid w:val="00142E1E"/>
    <w:rsid w:val="00143477"/>
    <w:rsid w:val="00143D6B"/>
    <w:rsid w:val="00144431"/>
    <w:rsid w:val="00144949"/>
    <w:rsid w:val="001453A9"/>
    <w:rsid w:val="00146AE1"/>
    <w:rsid w:val="00146AE7"/>
    <w:rsid w:val="00146D3A"/>
    <w:rsid w:val="0014733C"/>
    <w:rsid w:val="00147A1E"/>
    <w:rsid w:val="00150C6A"/>
    <w:rsid w:val="00151277"/>
    <w:rsid w:val="001512C9"/>
    <w:rsid w:val="00151C7F"/>
    <w:rsid w:val="0015376A"/>
    <w:rsid w:val="001553AE"/>
    <w:rsid w:val="001557A0"/>
    <w:rsid w:val="00155B5D"/>
    <w:rsid w:val="001564E4"/>
    <w:rsid w:val="001625B3"/>
    <w:rsid w:val="00162F10"/>
    <w:rsid w:val="00165041"/>
    <w:rsid w:val="001658FE"/>
    <w:rsid w:val="0016665A"/>
    <w:rsid w:val="00166807"/>
    <w:rsid w:val="00166C40"/>
    <w:rsid w:val="00167566"/>
    <w:rsid w:val="00167620"/>
    <w:rsid w:val="0016762C"/>
    <w:rsid w:val="00170E6C"/>
    <w:rsid w:val="00171181"/>
    <w:rsid w:val="00172CA3"/>
    <w:rsid w:val="001778C2"/>
    <w:rsid w:val="00180E70"/>
    <w:rsid w:val="00183115"/>
    <w:rsid w:val="0018341C"/>
    <w:rsid w:val="00184E20"/>
    <w:rsid w:val="00185E05"/>
    <w:rsid w:val="00186C05"/>
    <w:rsid w:val="001879D4"/>
    <w:rsid w:val="00190A7B"/>
    <w:rsid w:val="001932C9"/>
    <w:rsid w:val="00193DC3"/>
    <w:rsid w:val="001947F1"/>
    <w:rsid w:val="00195532"/>
    <w:rsid w:val="00195839"/>
    <w:rsid w:val="00195915"/>
    <w:rsid w:val="0019663C"/>
    <w:rsid w:val="00197174"/>
    <w:rsid w:val="00197B62"/>
    <w:rsid w:val="001A092C"/>
    <w:rsid w:val="001A1BD7"/>
    <w:rsid w:val="001A2A39"/>
    <w:rsid w:val="001A3E9E"/>
    <w:rsid w:val="001A4AC0"/>
    <w:rsid w:val="001A5CCB"/>
    <w:rsid w:val="001A614E"/>
    <w:rsid w:val="001A6C52"/>
    <w:rsid w:val="001A7D50"/>
    <w:rsid w:val="001B158C"/>
    <w:rsid w:val="001B2DD6"/>
    <w:rsid w:val="001B39A0"/>
    <w:rsid w:val="001B4672"/>
    <w:rsid w:val="001B46D9"/>
    <w:rsid w:val="001B4725"/>
    <w:rsid w:val="001B4C2C"/>
    <w:rsid w:val="001B575F"/>
    <w:rsid w:val="001B7E27"/>
    <w:rsid w:val="001C03FD"/>
    <w:rsid w:val="001C1537"/>
    <w:rsid w:val="001C1A69"/>
    <w:rsid w:val="001C2278"/>
    <w:rsid w:val="001C2480"/>
    <w:rsid w:val="001C52C7"/>
    <w:rsid w:val="001C5FCE"/>
    <w:rsid w:val="001C6D7F"/>
    <w:rsid w:val="001C6FE9"/>
    <w:rsid w:val="001C7708"/>
    <w:rsid w:val="001C79F6"/>
    <w:rsid w:val="001D05F7"/>
    <w:rsid w:val="001D3908"/>
    <w:rsid w:val="001D50F6"/>
    <w:rsid w:val="001D58F0"/>
    <w:rsid w:val="001D63F0"/>
    <w:rsid w:val="001D68B9"/>
    <w:rsid w:val="001D6B0E"/>
    <w:rsid w:val="001D72BD"/>
    <w:rsid w:val="001E0309"/>
    <w:rsid w:val="001E0774"/>
    <w:rsid w:val="001E0867"/>
    <w:rsid w:val="001E1248"/>
    <w:rsid w:val="001E1AEE"/>
    <w:rsid w:val="001E1F00"/>
    <w:rsid w:val="001E26E6"/>
    <w:rsid w:val="001E2E2A"/>
    <w:rsid w:val="001E2FA3"/>
    <w:rsid w:val="001E3C15"/>
    <w:rsid w:val="001E45E5"/>
    <w:rsid w:val="001E4964"/>
    <w:rsid w:val="001E4AD3"/>
    <w:rsid w:val="001E5146"/>
    <w:rsid w:val="001E66F7"/>
    <w:rsid w:val="001E79DD"/>
    <w:rsid w:val="001F0838"/>
    <w:rsid w:val="001F11D3"/>
    <w:rsid w:val="001F1D4E"/>
    <w:rsid w:val="001F1F2C"/>
    <w:rsid w:val="001F2F4F"/>
    <w:rsid w:val="001F3578"/>
    <w:rsid w:val="001F389B"/>
    <w:rsid w:val="001F3DB8"/>
    <w:rsid w:val="001F6228"/>
    <w:rsid w:val="001F62C0"/>
    <w:rsid w:val="001F6819"/>
    <w:rsid w:val="001F6AA2"/>
    <w:rsid w:val="00200BE3"/>
    <w:rsid w:val="002016ED"/>
    <w:rsid w:val="00201CD1"/>
    <w:rsid w:val="00201FB4"/>
    <w:rsid w:val="002029F5"/>
    <w:rsid w:val="00202E6D"/>
    <w:rsid w:val="0020386D"/>
    <w:rsid w:val="00204B1D"/>
    <w:rsid w:val="002053AB"/>
    <w:rsid w:val="00207CB1"/>
    <w:rsid w:val="002109AA"/>
    <w:rsid w:val="002111A9"/>
    <w:rsid w:val="00212596"/>
    <w:rsid w:val="00217499"/>
    <w:rsid w:val="00220136"/>
    <w:rsid w:val="002204F9"/>
    <w:rsid w:val="00220814"/>
    <w:rsid w:val="00221423"/>
    <w:rsid w:val="00221661"/>
    <w:rsid w:val="00222881"/>
    <w:rsid w:val="00222A28"/>
    <w:rsid w:val="00222AD1"/>
    <w:rsid w:val="0022352C"/>
    <w:rsid w:val="002238B9"/>
    <w:rsid w:val="0022400C"/>
    <w:rsid w:val="002250A1"/>
    <w:rsid w:val="00225BCB"/>
    <w:rsid w:val="0022677B"/>
    <w:rsid w:val="00226ACD"/>
    <w:rsid w:val="002278FF"/>
    <w:rsid w:val="00230154"/>
    <w:rsid w:val="0023094E"/>
    <w:rsid w:val="00230A65"/>
    <w:rsid w:val="00230B39"/>
    <w:rsid w:val="00230D22"/>
    <w:rsid w:val="00231460"/>
    <w:rsid w:val="00231D71"/>
    <w:rsid w:val="00231F85"/>
    <w:rsid w:val="00235D24"/>
    <w:rsid w:val="00235D67"/>
    <w:rsid w:val="00235E92"/>
    <w:rsid w:val="00236183"/>
    <w:rsid w:val="002364D9"/>
    <w:rsid w:val="00236E5F"/>
    <w:rsid w:val="00237586"/>
    <w:rsid w:val="002379F3"/>
    <w:rsid w:val="00237AF0"/>
    <w:rsid w:val="00240930"/>
    <w:rsid w:val="00241668"/>
    <w:rsid w:val="00241AB8"/>
    <w:rsid w:val="00241BAC"/>
    <w:rsid w:val="00241F7C"/>
    <w:rsid w:val="0024298B"/>
    <w:rsid w:val="00242A04"/>
    <w:rsid w:val="00242CFC"/>
    <w:rsid w:val="002433BB"/>
    <w:rsid w:val="00243D44"/>
    <w:rsid w:val="00244CFA"/>
    <w:rsid w:val="00245457"/>
    <w:rsid w:val="00247B0A"/>
    <w:rsid w:val="0025030C"/>
    <w:rsid w:val="002518A2"/>
    <w:rsid w:val="002534BC"/>
    <w:rsid w:val="0025365E"/>
    <w:rsid w:val="00253B1F"/>
    <w:rsid w:val="002542C1"/>
    <w:rsid w:val="002548B9"/>
    <w:rsid w:val="0025498A"/>
    <w:rsid w:val="002551DD"/>
    <w:rsid w:val="0025530D"/>
    <w:rsid w:val="002553CF"/>
    <w:rsid w:val="00255857"/>
    <w:rsid w:val="002562E2"/>
    <w:rsid w:val="0025711B"/>
    <w:rsid w:val="00261676"/>
    <w:rsid w:val="0026184D"/>
    <w:rsid w:val="00261C88"/>
    <w:rsid w:val="00262166"/>
    <w:rsid w:val="0026225F"/>
    <w:rsid w:val="00262DA9"/>
    <w:rsid w:val="00263BD5"/>
    <w:rsid w:val="00263BD6"/>
    <w:rsid w:val="00265532"/>
    <w:rsid w:val="00265D22"/>
    <w:rsid w:val="00266455"/>
    <w:rsid w:val="00266780"/>
    <w:rsid w:val="002674F5"/>
    <w:rsid w:val="00271117"/>
    <w:rsid w:val="002714E6"/>
    <w:rsid w:val="002718C9"/>
    <w:rsid w:val="00273E45"/>
    <w:rsid w:val="002740A9"/>
    <w:rsid w:val="00275819"/>
    <w:rsid w:val="00275E3A"/>
    <w:rsid w:val="00276624"/>
    <w:rsid w:val="00277112"/>
    <w:rsid w:val="00277C00"/>
    <w:rsid w:val="0028016B"/>
    <w:rsid w:val="00280902"/>
    <w:rsid w:val="00280C26"/>
    <w:rsid w:val="00280CA5"/>
    <w:rsid w:val="0028117C"/>
    <w:rsid w:val="00281AB0"/>
    <w:rsid w:val="00281C9A"/>
    <w:rsid w:val="0028263D"/>
    <w:rsid w:val="002829D0"/>
    <w:rsid w:val="00283243"/>
    <w:rsid w:val="0028372B"/>
    <w:rsid w:val="0028545C"/>
    <w:rsid w:val="00285B30"/>
    <w:rsid w:val="00286D10"/>
    <w:rsid w:val="0028730D"/>
    <w:rsid w:val="00290131"/>
    <w:rsid w:val="00291017"/>
    <w:rsid w:val="00291963"/>
    <w:rsid w:val="00291983"/>
    <w:rsid w:val="0029212E"/>
    <w:rsid w:val="00293606"/>
    <w:rsid w:val="002971F8"/>
    <w:rsid w:val="002A0F86"/>
    <w:rsid w:val="002A1E13"/>
    <w:rsid w:val="002A2CB6"/>
    <w:rsid w:val="002A2D7B"/>
    <w:rsid w:val="002A381A"/>
    <w:rsid w:val="002A3D86"/>
    <w:rsid w:val="002A5CB6"/>
    <w:rsid w:val="002A63EE"/>
    <w:rsid w:val="002B0721"/>
    <w:rsid w:val="002B076D"/>
    <w:rsid w:val="002B0CFF"/>
    <w:rsid w:val="002B101C"/>
    <w:rsid w:val="002B10F1"/>
    <w:rsid w:val="002B2B63"/>
    <w:rsid w:val="002B2F35"/>
    <w:rsid w:val="002B350C"/>
    <w:rsid w:val="002B46AE"/>
    <w:rsid w:val="002B5E2F"/>
    <w:rsid w:val="002B6C33"/>
    <w:rsid w:val="002B74CF"/>
    <w:rsid w:val="002B77CA"/>
    <w:rsid w:val="002B799D"/>
    <w:rsid w:val="002B7A61"/>
    <w:rsid w:val="002C09B6"/>
    <w:rsid w:val="002C1E6B"/>
    <w:rsid w:val="002C2F1E"/>
    <w:rsid w:val="002C3E0A"/>
    <w:rsid w:val="002C48BE"/>
    <w:rsid w:val="002C5FFA"/>
    <w:rsid w:val="002C6454"/>
    <w:rsid w:val="002C659B"/>
    <w:rsid w:val="002C68B9"/>
    <w:rsid w:val="002C6FFB"/>
    <w:rsid w:val="002C7572"/>
    <w:rsid w:val="002C7B5D"/>
    <w:rsid w:val="002D0805"/>
    <w:rsid w:val="002D0BDB"/>
    <w:rsid w:val="002D185B"/>
    <w:rsid w:val="002D24F2"/>
    <w:rsid w:val="002D3346"/>
    <w:rsid w:val="002D393A"/>
    <w:rsid w:val="002D3AD0"/>
    <w:rsid w:val="002D402E"/>
    <w:rsid w:val="002D44C9"/>
    <w:rsid w:val="002D4A3E"/>
    <w:rsid w:val="002D5896"/>
    <w:rsid w:val="002D6776"/>
    <w:rsid w:val="002D69BA"/>
    <w:rsid w:val="002D7CC7"/>
    <w:rsid w:val="002E00F5"/>
    <w:rsid w:val="002E09D7"/>
    <w:rsid w:val="002E0BD4"/>
    <w:rsid w:val="002E0F30"/>
    <w:rsid w:val="002E1681"/>
    <w:rsid w:val="002E1D24"/>
    <w:rsid w:val="002E1E6F"/>
    <w:rsid w:val="002E29FD"/>
    <w:rsid w:val="002E2DA3"/>
    <w:rsid w:val="002E3043"/>
    <w:rsid w:val="002E3192"/>
    <w:rsid w:val="002E43B8"/>
    <w:rsid w:val="002E4ED7"/>
    <w:rsid w:val="002E6D6B"/>
    <w:rsid w:val="002E6E02"/>
    <w:rsid w:val="002F015F"/>
    <w:rsid w:val="002F089F"/>
    <w:rsid w:val="002F0A69"/>
    <w:rsid w:val="002F2BFA"/>
    <w:rsid w:val="002F37D6"/>
    <w:rsid w:val="002F46CA"/>
    <w:rsid w:val="002F4AE6"/>
    <w:rsid w:val="002F4BB5"/>
    <w:rsid w:val="002F4D16"/>
    <w:rsid w:val="002F79CB"/>
    <w:rsid w:val="00300F92"/>
    <w:rsid w:val="00301229"/>
    <w:rsid w:val="00301819"/>
    <w:rsid w:val="00302AD1"/>
    <w:rsid w:val="00304131"/>
    <w:rsid w:val="003042CE"/>
    <w:rsid w:val="00304ACD"/>
    <w:rsid w:val="003051BC"/>
    <w:rsid w:val="00305570"/>
    <w:rsid w:val="00305AB2"/>
    <w:rsid w:val="00310259"/>
    <w:rsid w:val="00310C56"/>
    <w:rsid w:val="00310CA6"/>
    <w:rsid w:val="003121BB"/>
    <w:rsid w:val="00312432"/>
    <w:rsid w:val="00312C50"/>
    <w:rsid w:val="003141B5"/>
    <w:rsid w:val="0031763D"/>
    <w:rsid w:val="00317F79"/>
    <w:rsid w:val="00321139"/>
    <w:rsid w:val="003218E8"/>
    <w:rsid w:val="0032287F"/>
    <w:rsid w:val="00322893"/>
    <w:rsid w:val="003228C3"/>
    <w:rsid w:val="003231B4"/>
    <w:rsid w:val="003232F3"/>
    <w:rsid w:val="00324D3E"/>
    <w:rsid w:val="00325653"/>
    <w:rsid w:val="00327942"/>
    <w:rsid w:val="00327E2A"/>
    <w:rsid w:val="003314F2"/>
    <w:rsid w:val="00331507"/>
    <w:rsid w:val="00331BB8"/>
    <w:rsid w:val="00331E43"/>
    <w:rsid w:val="00331E91"/>
    <w:rsid w:val="00332277"/>
    <w:rsid w:val="00332B28"/>
    <w:rsid w:val="00335859"/>
    <w:rsid w:val="00336044"/>
    <w:rsid w:val="003368AB"/>
    <w:rsid w:val="00336EF8"/>
    <w:rsid w:val="00340671"/>
    <w:rsid w:val="003408FE"/>
    <w:rsid w:val="00341487"/>
    <w:rsid w:val="00341915"/>
    <w:rsid w:val="0034247C"/>
    <w:rsid w:val="00345016"/>
    <w:rsid w:val="00345CB9"/>
    <w:rsid w:val="00346211"/>
    <w:rsid w:val="0034759D"/>
    <w:rsid w:val="003476D6"/>
    <w:rsid w:val="00350A07"/>
    <w:rsid w:val="00351121"/>
    <w:rsid w:val="0035127B"/>
    <w:rsid w:val="00352E53"/>
    <w:rsid w:val="003530D3"/>
    <w:rsid w:val="00354D01"/>
    <w:rsid w:val="003556EE"/>
    <w:rsid w:val="00355FAA"/>
    <w:rsid w:val="003564AB"/>
    <w:rsid w:val="00356BDE"/>
    <w:rsid w:val="00357136"/>
    <w:rsid w:val="00357F55"/>
    <w:rsid w:val="0036096F"/>
    <w:rsid w:val="00360D3C"/>
    <w:rsid w:val="00361002"/>
    <w:rsid w:val="003624F8"/>
    <w:rsid w:val="0036264A"/>
    <w:rsid w:val="00362E61"/>
    <w:rsid w:val="00362F43"/>
    <w:rsid w:val="00363623"/>
    <w:rsid w:val="0036441D"/>
    <w:rsid w:val="00364628"/>
    <w:rsid w:val="003668A5"/>
    <w:rsid w:val="00366FCC"/>
    <w:rsid w:val="0037015B"/>
    <w:rsid w:val="003705BC"/>
    <w:rsid w:val="00374272"/>
    <w:rsid w:val="0037461C"/>
    <w:rsid w:val="00374AE1"/>
    <w:rsid w:val="003755D3"/>
    <w:rsid w:val="003771CB"/>
    <w:rsid w:val="0037742D"/>
    <w:rsid w:val="0037767A"/>
    <w:rsid w:val="003778B3"/>
    <w:rsid w:val="00380122"/>
    <w:rsid w:val="003808D3"/>
    <w:rsid w:val="00382236"/>
    <w:rsid w:val="003830BB"/>
    <w:rsid w:val="00384537"/>
    <w:rsid w:val="00384B9F"/>
    <w:rsid w:val="00385E65"/>
    <w:rsid w:val="00385E69"/>
    <w:rsid w:val="003868C7"/>
    <w:rsid w:val="00390998"/>
    <w:rsid w:val="00392DA5"/>
    <w:rsid w:val="00392DCD"/>
    <w:rsid w:val="003939EA"/>
    <w:rsid w:val="00393EE5"/>
    <w:rsid w:val="00394842"/>
    <w:rsid w:val="00394E03"/>
    <w:rsid w:val="00396F36"/>
    <w:rsid w:val="00397081"/>
    <w:rsid w:val="003979FA"/>
    <w:rsid w:val="00397A69"/>
    <w:rsid w:val="003A06A1"/>
    <w:rsid w:val="003A0D9B"/>
    <w:rsid w:val="003A13E4"/>
    <w:rsid w:val="003A19D2"/>
    <w:rsid w:val="003A3B08"/>
    <w:rsid w:val="003A3BC1"/>
    <w:rsid w:val="003A497A"/>
    <w:rsid w:val="003A57CC"/>
    <w:rsid w:val="003A6F6E"/>
    <w:rsid w:val="003A792E"/>
    <w:rsid w:val="003B0441"/>
    <w:rsid w:val="003B05D3"/>
    <w:rsid w:val="003B0932"/>
    <w:rsid w:val="003B1FFF"/>
    <w:rsid w:val="003B2525"/>
    <w:rsid w:val="003B2771"/>
    <w:rsid w:val="003B29D1"/>
    <w:rsid w:val="003B3404"/>
    <w:rsid w:val="003B3F0A"/>
    <w:rsid w:val="003B4A70"/>
    <w:rsid w:val="003B4DC4"/>
    <w:rsid w:val="003B4F97"/>
    <w:rsid w:val="003B5242"/>
    <w:rsid w:val="003B5CA0"/>
    <w:rsid w:val="003B5DC8"/>
    <w:rsid w:val="003B5F7A"/>
    <w:rsid w:val="003B60F1"/>
    <w:rsid w:val="003B61B3"/>
    <w:rsid w:val="003B6329"/>
    <w:rsid w:val="003B780A"/>
    <w:rsid w:val="003B7EE8"/>
    <w:rsid w:val="003C127A"/>
    <w:rsid w:val="003C138E"/>
    <w:rsid w:val="003C21EF"/>
    <w:rsid w:val="003C30EE"/>
    <w:rsid w:val="003C4033"/>
    <w:rsid w:val="003C44AE"/>
    <w:rsid w:val="003C459C"/>
    <w:rsid w:val="003C525C"/>
    <w:rsid w:val="003C5CE9"/>
    <w:rsid w:val="003C6357"/>
    <w:rsid w:val="003C6BD7"/>
    <w:rsid w:val="003D0149"/>
    <w:rsid w:val="003D0162"/>
    <w:rsid w:val="003D0670"/>
    <w:rsid w:val="003D08A8"/>
    <w:rsid w:val="003D1061"/>
    <w:rsid w:val="003D2C2F"/>
    <w:rsid w:val="003D3BAA"/>
    <w:rsid w:val="003D3BF0"/>
    <w:rsid w:val="003D56B9"/>
    <w:rsid w:val="003D5EBE"/>
    <w:rsid w:val="003D719C"/>
    <w:rsid w:val="003E1350"/>
    <w:rsid w:val="003E1E7E"/>
    <w:rsid w:val="003E2483"/>
    <w:rsid w:val="003E329E"/>
    <w:rsid w:val="003E34D4"/>
    <w:rsid w:val="003E3E21"/>
    <w:rsid w:val="003E45EE"/>
    <w:rsid w:val="003E4E70"/>
    <w:rsid w:val="003E505D"/>
    <w:rsid w:val="003E50B5"/>
    <w:rsid w:val="003E5A46"/>
    <w:rsid w:val="003E5B9C"/>
    <w:rsid w:val="003E6719"/>
    <w:rsid w:val="003E6F5D"/>
    <w:rsid w:val="003E72F4"/>
    <w:rsid w:val="003E78A0"/>
    <w:rsid w:val="003F052D"/>
    <w:rsid w:val="003F092C"/>
    <w:rsid w:val="003F0CDA"/>
    <w:rsid w:val="003F4528"/>
    <w:rsid w:val="003F5A39"/>
    <w:rsid w:val="003F5DB2"/>
    <w:rsid w:val="003F6158"/>
    <w:rsid w:val="003F660D"/>
    <w:rsid w:val="003F670F"/>
    <w:rsid w:val="003F6E9B"/>
    <w:rsid w:val="003F6F3F"/>
    <w:rsid w:val="003F7009"/>
    <w:rsid w:val="003F735B"/>
    <w:rsid w:val="003F78A4"/>
    <w:rsid w:val="00400407"/>
    <w:rsid w:val="00400A33"/>
    <w:rsid w:val="004015FB"/>
    <w:rsid w:val="00401C56"/>
    <w:rsid w:val="00401E9F"/>
    <w:rsid w:val="00402C88"/>
    <w:rsid w:val="004033F7"/>
    <w:rsid w:val="00404104"/>
    <w:rsid w:val="00404C90"/>
    <w:rsid w:val="004065E2"/>
    <w:rsid w:val="004076D6"/>
    <w:rsid w:val="00407F52"/>
    <w:rsid w:val="00410130"/>
    <w:rsid w:val="00410342"/>
    <w:rsid w:val="00410713"/>
    <w:rsid w:val="00411444"/>
    <w:rsid w:val="00413F4F"/>
    <w:rsid w:val="00414047"/>
    <w:rsid w:val="0041406B"/>
    <w:rsid w:val="004140C6"/>
    <w:rsid w:val="004150ED"/>
    <w:rsid w:val="004152F4"/>
    <w:rsid w:val="004155BA"/>
    <w:rsid w:val="0041765F"/>
    <w:rsid w:val="00420130"/>
    <w:rsid w:val="00420409"/>
    <w:rsid w:val="0042054F"/>
    <w:rsid w:val="00420FE0"/>
    <w:rsid w:val="0042113A"/>
    <w:rsid w:val="00421A27"/>
    <w:rsid w:val="00421F4B"/>
    <w:rsid w:val="0042212A"/>
    <w:rsid w:val="00423363"/>
    <w:rsid w:val="00423F51"/>
    <w:rsid w:val="0042473F"/>
    <w:rsid w:val="00424ED0"/>
    <w:rsid w:val="0042527F"/>
    <w:rsid w:val="004256D7"/>
    <w:rsid w:val="004258A6"/>
    <w:rsid w:val="00425D55"/>
    <w:rsid w:val="00426E9B"/>
    <w:rsid w:val="0042796D"/>
    <w:rsid w:val="004279BD"/>
    <w:rsid w:val="00430006"/>
    <w:rsid w:val="00430181"/>
    <w:rsid w:val="00430470"/>
    <w:rsid w:val="00430687"/>
    <w:rsid w:val="00430B9A"/>
    <w:rsid w:val="00432059"/>
    <w:rsid w:val="0043220B"/>
    <w:rsid w:val="0043290B"/>
    <w:rsid w:val="00433BA1"/>
    <w:rsid w:val="00433C7F"/>
    <w:rsid w:val="00434003"/>
    <w:rsid w:val="0043461B"/>
    <w:rsid w:val="0043471A"/>
    <w:rsid w:val="00434DFC"/>
    <w:rsid w:val="00434E4E"/>
    <w:rsid w:val="00434EFD"/>
    <w:rsid w:val="004350F0"/>
    <w:rsid w:val="00435AD5"/>
    <w:rsid w:val="00435FD9"/>
    <w:rsid w:val="004361D8"/>
    <w:rsid w:val="00436215"/>
    <w:rsid w:val="0043649D"/>
    <w:rsid w:val="00437B25"/>
    <w:rsid w:val="00440062"/>
    <w:rsid w:val="00440D89"/>
    <w:rsid w:val="00440E26"/>
    <w:rsid w:val="00441A4B"/>
    <w:rsid w:val="00441EB8"/>
    <w:rsid w:val="00443FED"/>
    <w:rsid w:val="00445880"/>
    <w:rsid w:val="0044588F"/>
    <w:rsid w:val="00446901"/>
    <w:rsid w:val="00447030"/>
    <w:rsid w:val="0044720D"/>
    <w:rsid w:val="00450279"/>
    <w:rsid w:val="00450DD1"/>
    <w:rsid w:val="0045102A"/>
    <w:rsid w:val="0045335E"/>
    <w:rsid w:val="004535DD"/>
    <w:rsid w:val="004565E7"/>
    <w:rsid w:val="0046015C"/>
    <w:rsid w:val="004604D7"/>
    <w:rsid w:val="004607A5"/>
    <w:rsid w:val="004611B3"/>
    <w:rsid w:val="00461331"/>
    <w:rsid w:val="00462658"/>
    <w:rsid w:val="00463CBB"/>
    <w:rsid w:val="00463D70"/>
    <w:rsid w:val="004641B8"/>
    <w:rsid w:val="004642AD"/>
    <w:rsid w:val="00464748"/>
    <w:rsid w:val="0046545F"/>
    <w:rsid w:val="00465E81"/>
    <w:rsid w:val="00465EB0"/>
    <w:rsid w:val="00467B81"/>
    <w:rsid w:val="00467F90"/>
    <w:rsid w:val="00470149"/>
    <w:rsid w:val="00470633"/>
    <w:rsid w:val="00470B90"/>
    <w:rsid w:val="0047198C"/>
    <w:rsid w:val="00471E86"/>
    <w:rsid w:val="00472E70"/>
    <w:rsid w:val="004736D5"/>
    <w:rsid w:val="00473D92"/>
    <w:rsid w:val="00474FC5"/>
    <w:rsid w:val="0047634E"/>
    <w:rsid w:val="00481FFF"/>
    <w:rsid w:val="0048286A"/>
    <w:rsid w:val="00482B50"/>
    <w:rsid w:val="00483B37"/>
    <w:rsid w:val="00483F4A"/>
    <w:rsid w:val="0048531D"/>
    <w:rsid w:val="004856AF"/>
    <w:rsid w:val="00485D30"/>
    <w:rsid w:val="00487A34"/>
    <w:rsid w:val="00490706"/>
    <w:rsid w:val="00490898"/>
    <w:rsid w:val="00490D05"/>
    <w:rsid w:val="00491357"/>
    <w:rsid w:val="004920EA"/>
    <w:rsid w:val="00493A21"/>
    <w:rsid w:val="00493C75"/>
    <w:rsid w:val="00495137"/>
    <w:rsid w:val="004966EA"/>
    <w:rsid w:val="00496990"/>
    <w:rsid w:val="00496C3C"/>
    <w:rsid w:val="0049741E"/>
    <w:rsid w:val="00497999"/>
    <w:rsid w:val="004A05A4"/>
    <w:rsid w:val="004A1520"/>
    <w:rsid w:val="004A1E47"/>
    <w:rsid w:val="004A27E6"/>
    <w:rsid w:val="004A40EE"/>
    <w:rsid w:val="004A4868"/>
    <w:rsid w:val="004A5606"/>
    <w:rsid w:val="004A5C60"/>
    <w:rsid w:val="004A657C"/>
    <w:rsid w:val="004A771B"/>
    <w:rsid w:val="004A7F96"/>
    <w:rsid w:val="004B2103"/>
    <w:rsid w:val="004B2209"/>
    <w:rsid w:val="004B27DC"/>
    <w:rsid w:val="004B2F1A"/>
    <w:rsid w:val="004B41FB"/>
    <w:rsid w:val="004B4295"/>
    <w:rsid w:val="004B499A"/>
    <w:rsid w:val="004B4BFC"/>
    <w:rsid w:val="004B517B"/>
    <w:rsid w:val="004B558B"/>
    <w:rsid w:val="004B6FEF"/>
    <w:rsid w:val="004B7072"/>
    <w:rsid w:val="004C0286"/>
    <w:rsid w:val="004C3814"/>
    <w:rsid w:val="004C4DCD"/>
    <w:rsid w:val="004C568A"/>
    <w:rsid w:val="004C5C79"/>
    <w:rsid w:val="004C5E2E"/>
    <w:rsid w:val="004C6AC4"/>
    <w:rsid w:val="004C760B"/>
    <w:rsid w:val="004D11D9"/>
    <w:rsid w:val="004D3750"/>
    <w:rsid w:val="004D3889"/>
    <w:rsid w:val="004D3B33"/>
    <w:rsid w:val="004D5117"/>
    <w:rsid w:val="004D5262"/>
    <w:rsid w:val="004D60FE"/>
    <w:rsid w:val="004D63E6"/>
    <w:rsid w:val="004D7151"/>
    <w:rsid w:val="004D7E8F"/>
    <w:rsid w:val="004E2B86"/>
    <w:rsid w:val="004E2FF3"/>
    <w:rsid w:val="004E3018"/>
    <w:rsid w:val="004E370E"/>
    <w:rsid w:val="004E3C2A"/>
    <w:rsid w:val="004E5778"/>
    <w:rsid w:val="004E79A0"/>
    <w:rsid w:val="004F0B44"/>
    <w:rsid w:val="004F0BCD"/>
    <w:rsid w:val="004F233F"/>
    <w:rsid w:val="004F2444"/>
    <w:rsid w:val="004F27A6"/>
    <w:rsid w:val="004F32D9"/>
    <w:rsid w:val="004F383A"/>
    <w:rsid w:val="004F3C69"/>
    <w:rsid w:val="004F41CF"/>
    <w:rsid w:val="004F4C59"/>
    <w:rsid w:val="004F5235"/>
    <w:rsid w:val="004F5478"/>
    <w:rsid w:val="004F588D"/>
    <w:rsid w:val="004F65E0"/>
    <w:rsid w:val="00500EB4"/>
    <w:rsid w:val="00502C46"/>
    <w:rsid w:val="00503090"/>
    <w:rsid w:val="00503C8A"/>
    <w:rsid w:val="0050424D"/>
    <w:rsid w:val="00504699"/>
    <w:rsid w:val="005061BE"/>
    <w:rsid w:val="005065DF"/>
    <w:rsid w:val="00507CC0"/>
    <w:rsid w:val="00507E43"/>
    <w:rsid w:val="00510BD3"/>
    <w:rsid w:val="0051405A"/>
    <w:rsid w:val="0051522B"/>
    <w:rsid w:val="00515DB6"/>
    <w:rsid w:val="00515F10"/>
    <w:rsid w:val="00517070"/>
    <w:rsid w:val="005173E1"/>
    <w:rsid w:val="00517A47"/>
    <w:rsid w:val="00517E65"/>
    <w:rsid w:val="0052088A"/>
    <w:rsid w:val="0052282E"/>
    <w:rsid w:val="0052342A"/>
    <w:rsid w:val="00523564"/>
    <w:rsid w:val="00523B64"/>
    <w:rsid w:val="00523E5F"/>
    <w:rsid w:val="005241D2"/>
    <w:rsid w:val="00526331"/>
    <w:rsid w:val="00526D79"/>
    <w:rsid w:val="005279A1"/>
    <w:rsid w:val="00527C58"/>
    <w:rsid w:val="00527FDB"/>
    <w:rsid w:val="00531688"/>
    <w:rsid w:val="0053174D"/>
    <w:rsid w:val="005322F6"/>
    <w:rsid w:val="0053251C"/>
    <w:rsid w:val="00532F0A"/>
    <w:rsid w:val="00533A7E"/>
    <w:rsid w:val="005353C0"/>
    <w:rsid w:val="00535DEA"/>
    <w:rsid w:val="00535ED9"/>
    <w:rsid w:val="00537AA4"/>
    <w:rsid w:val="005404E3"/>
    <w:rsid w:val="00540591"/>
    <w:rsid w:val="005406AD"/>
    <w:rsid w:val="00541619"/>
    <w:rsid w:val="00545BD2"/>
    <w:rsid w:val="00546437"/>
    <w:rsid w:val="005466CB"/>
    <w:rsid w:val="00547BBF"/>
    <w:rsid w:val="00550609"/>
    <w:rsid w:val="005507A9"/>
    <w:rsid w:val="00550BC2"/>
    <w:rsid w:val="00550C5F"/>
    <w:rsid w:val="00552250"/>
    <w:rsid w:val="0055267C"/>
    <w:rsid w:val="00552EFE"/>
    <w:rsid w:val="005539D2"/>
    <w:rsid w:val="00555100"/>
    <w:rsid w:val="00555F66"/>
    <w:rsid w:val="0056067D"/>
    <w:rsid w:val="00560951"/>
    <w:rsid w:val="005612FE"/>
    <w:rsid w:val="00561FF8"/>
    <w:rsid w:val="00562141"/>
    <w:rsid w:val="00562C51"/>
    <w:rsid w:val="0056417B"/>
    <w:rsid w:val="00564CD9"/>
    <w:rsid w:val="005650E5"/>
    <w:rsid w:val="00565CAB"/>
    <w:rsid w:val="005667B0"/>
    <w:rsid w:val="005668B1"/>
    <w:rsid w:val="005677C3"/>
    <w:rsid w:val="005701CC"/>
    <w:rsid w:val="00570318"/>
    <w:rsid w:val="00571C48"/>
    <w:rsid w:val="005727F4"/>
    <w:rsid w:val="005731E2"/>
    <w:rsid w:val="005736D3"/>
    <w:rsid w:val="0057424F"/>
    <w:rsid w:val="00575378"/>
    <w:rsid w:val="00575B69"/>
    <w:rsid w:val="00575F70"/>
    <w:rsid w:val="005769D9"/>
    <w:rsid w:val="00580B58"/>
    <w:rsid w:val="00581F5A"/>
    <w:rsid w:val="00582507"/>
    <w:rsid w:val="005831BE"/>
    <w:rsid w:val="00583B9B"/>
    <w:rsid w:val="005848CD"/>
    <w:rsid w:val="00584C4F"/>
    <w:rsid w:val="00585847"/>
    <w:rsid w:val="005868B4"/>
    <w:rsid w:val="005872DE"/>
    <w:rsid w:val="00587C85"/>
    <w:rsid w:val="0059075A"/>
    <w:rsid w:val="00591476"/>
    <w:rsid w:val="0059153C"/>
    <w:rsid w:val="0059268D"/>
    <w:rsid w:val="0059304A"/>
    <w:rsid w:val="005931BA"/>
    <w:rsid w:val="005934A3"/>
    <w:rsid w:val="00593539"/>
    <w:rsid w:val="0059417D"/>
    <w:rsid w:val="00594734"/>
    <w:rsid w:val="00594770"/>
    <w:rsid w:val="00594D59"/>
    <w:rsid w:val="00595309"/>
    <w:rsid w:val="00595558"/>
    <w:rsid w:val="0059696D"/>
    <w:rsid w:val="00596FC0"/>
    <w:rsid w:val="00596FFF"/>
    <w:rsid w:val="005A0330"/>
    <w:rsid w:val="005A1934"/>
    <w:rsid w:val="005A2239"/>
    <w:rsid w:val="005A2519"/>
    <w:rsid w:val="005A2680"/>
    <w:rsid w:val="005A341F"/>
    <w:rsid w:val="005A3B54"/>
    <w:rsid w:val="005A3CD6"/>
    <w:rsid w:val="005A5603"/>
    <w:rsid w:val="005B1574"/>
    <w:rsid w:val="005B28EC"/>
    <w:rsid w:val="005B58E8"/>
    <w:rsid w:val="005B5CBC"/>
    <w:rsid w:val="005B6138"/>
    <w:rsid w:val="005B6144"/>
    <w:rsid w:val="005B63BC"/>
    <w:rsid w:val="005B6C23"/>
    <w:rsid w:val="005B7376"/>
    <w:rsid w:val="005B78AE"/>
    <w:rsid w:val="005B7DBB"/>
    <w:rsid w:val="005C0950"/>
    <w:rsid w:val="005C2156"/>
    <w:rsid w:val="005C223E"/>
    <w:rsid w:val="005C2C16"/>
    <w:rsid w:val="005C2EA6"/>
    <w:rsid w:val="005C2FC2"/>
    <w:rsid w:val="005C30BF"/>
    <w:rsid w:val="005C52CB"/>
    <w:rsid w:val="005C53DF"/>
    <w:rsid w:val="005C5A10"/>
    <w:rsid w:val="005C728F"/>
    <w:rsid w:val="005C7862"/>
    <w:rsid w:val="005D042E"/>
    <w:rsid w:val="005D07AE"/>
    <w:rsid w:val="005D1A3E"/>
    <w:rsid w:val="005D1C48"/>
    <w:rsid w:val="005D229E"/>
    <w:rsid w:val="005D3960"/>
    <w:rsid w:val="005D3D41"/>
    <w:rsid w:val="005D3D92"/>
    <w:rsid w:val="005D4E90"/>
    <w:rsid w:val="005D5A2D"/>
    <w:rsid w:val="005D5F57"/>
    <w:rsid w:val="005D6B2A"/>
    <w:rsid w:val="005D7962"/>
    <w:rsid w:val="005D7F4D"/>
    <w:rsid w:val="005E05D8"/>
    <w:rsid w:val="005E1B6C"/>
    <w:rsid w:val="005E284D"/>
    <w:rsid w:val="005E29BF"/>
    <w:rsid w:val="005E30E4"/>
    <w:rsid w:val="005E3C79"/>
    <w:rsid w:val="005E4AD3"/>
    <w:rsid w:val="005E4F03"/>
    <w:rsid w:val="005E6D03"/>
    <w:rsid w:val="005E7765"/>
    <w:rsid w:val="005F0D99"/>
    <w:rsid w:val="005F16D9"/>
    <w:rsid w:val="005F25E9"/>
    <w:rsid w:val="005F5BAA"/>
    <w:rsid w:val="005F62C6"/>
    <w:rsid w:val="005F6D29"/>
    <w:rsid w:val="005F70E9"/>
    <w:rsid w:val="005F7650"/>
    <w:rsid w:val="005F7D68"/>
    <w:rsid w:val="006012DB"/>
    <w:rsid w:val="0060268D"/>
    <w:rsid w:val="00605747"/>
    <w:rsid w:val="006063EA"/>
    <w:rsid w:val="006065AC"/>
    <w:rsid w:val="00606A67"/>
    <w:rsid w:val="00607623"/>
    <w:rsid w:val="006079A7"/>
    <w:rsid w:val="00607BBC"/>
    <w:rsid w:val="00607EC3"/>
    <w:rsid w:val="00610EE8"/>
    <w:rsid w:val="0061128E"/>
    <w:rsid w:val="006118D3"/>
    <w:rsid w:val="00613C64"/>
    <w:rsid w:val="006167CB"/>
    <w:rsid w:val="00617C58"/>
    <w:rsid w:val="00620DAE"/>
    <w:rsid w:val="0062170A"/>
    <w:rsid w:val="0062197D"/>
    <w:rsid w:val="00622465"/>
    <w:rsid w:val="00622700"/>
    <w:rsid w:val="00622D60"/>
    <w:rsid w:val="00624E5C"/>
    <w:rsid w:val="00625384"/>
    <w:rsid w:val="006256E1"/>
    <w:rsid w:val="00625875"/>
    <w:rsid w:val="00626F17"/>
    <w:rsid w:val="00627064"/>
    <w:rsid w:val="00630FA8"/>
    <w:rsid w:val="00631593"/>
    <w:rsid w:val="00632310"/>
    <w:rsid w:val="00632C3D"/>
    <w:rsid w:val="0063303F"/>
    <w:rsid w:val="006342B7"/>
    <w:rsid w:val="0063431F"/>
    <w:rsid w:val="00634A71"/>
    <w:rsid w:val="00634E2C"/>
    <w:rsid w:val="00635BA1"/>
    <w:rsid w:val="006360A5"/>
    <w:rsid w:val="00636C20"/>
    <w:rsid w:val="006379ED"/>
    <w:rsid w:val="00637C17"/>
    <w:rsid w:val="0064015E"/>
    <w:rsid w:val="006426B3"/>
    <w:rsid w:val="00642777"/>
    <w:rsid w:val="00643425"/>
    <w:rsid w:val="00643B79"/>
    <w:rsid w:val="00644387"/>
    <w:rsid w:val="006445B8"/>
    <w:rsid w:val="006445D7"/>
    <w:rsid w:val="00644986"/>
    <w:rsid w:val="00644FBE"/>
    <w:rsid w:val="00645A04"/>
    <w:rsid w:val="00645D16"/>
    <w:rsid w:val="00646622"/>
    <w:rsid w:val="0064713C"/>
    <w:rsid w:val="006473B7"/>
    <w:rsid w:val="00647884"/>
    <w:rsid w:val="006502B9"/>
    <w:rsid w:val="00650BFD"/>
    <w:rsid w:val="00650D35"/>
    <w:rsid w:val="006515E5"/>
    <w:rsid w:val="00651C2E"/>
    <w:rsid w:val="00652126"/>
    <w:rsid w:val="00653A76"/>
    <w:rsid w:val="0065488A"/>
    <w:rsid w:val="00654CB3"/>
    <w:rsid w:val="00656CDA"/>
    <w:rsid w:val="00656F70"/>
    <w:rsid w:val="00660042"/>
    <w:rsid w:val="0066086D"/>
    <w:rsid w:val="00660A2B"/>
    <w:rsid w:val="00660EDB"/>
    <w:rsid w:val="0066138B"/>
    <w:rsid w:val="0066333F"/>
    <w:rsid w:val="00664810"/>
    <w:rsid w:val="00666812"/>
    <w:rsid w:val="0066735D"/>
    <w:rsid w:val="00667586"/>
    <w:rsid w:val="00667ED3"/>
    <w:rsid w:val="00670A9E"/>
    <w:rsid w:val="00670C65"/>
    <w:rsid w:val="00671135"/>
    <w:rsid w:val="0067202C"/>
    <w:rsid w:val="006722AA"/>
    <w:rsid w:val="00674C08"/>
    <w:rsid w:val="00675391"/>
    <w:rsid w:val="00675E9E"/>
    <w:rsid w:val="0067603E"/>
    <w:rsid w:val="00677374"/>
    <w:rsid w:val="00677915"/>
    <w:rsid w:val="00680987"/>
    <w:rsid w:val="00681013"/>
    <w:rsid w:val="00681512"/>
    <w:rsid w:val="006817C7"/>
    <w:rsid w:val="00681E5C"/>
    <w:rsid w:val="006833D3"/>
    <w:rsid w:val="00683663"/>
    <w:rsid w:val="00683877"/>
    <w:rsid w:val="006838A4"/>
    <w:rsid w:val="006857EB"/>
    <w:rsid w:val="0068608D"/>
    <w:rsid w:val="00686C3D"/>
    <w:rsid w:val="00687393"/>
    <w:rsid w:val="006902E0"/>
    <w:rsid w:val="00690330"/>
    <w:rsid w:val="006914A0"/>
    <w:rsid w:val="0069181C"/>
    <w:rsid w:val="00692894"/>
    <w:rsid w:val="00693FD8"/>
    <w:rsid w:val="006945B4"/>
    <w:rsid w:val="00695874"/>
    <w:rsid w:val="0069674B"/>
    <w:rsid w:val="00697EC8"/>
    <w:rsid w:val="00697F5F"/>
    <w:rsid w:val="006A0E03"/>
    <w:rsid w:val="006A3205"/>
    <w:rsid w:val="006A4C53"/>
    <w:rsid w:val="006A55D1"/>
    <w:rsid w:val="006A6376"/>
    <w:rsid w:val="006A671F"/>
    <w:rsid w:val="006A734B"/>
    <w:rsid w:val="006A745E"/>
    <w:rsid w:val="006B0901"/>
    <w:rsid w:val="006B0C23"/>
    <w:rsid w:val="006B2AAC"/>
    <w:rsid w:val="006B2D40"/>
    <w:rsid w:val="006B3FF2"/>
    <w:rsid w:val="006B4A22"/>
    <w:rsid w:val="006B510F"/>
    <w:rsid w:val="006B5C75"/>
    <w:rsid w:val="006B7060"/>
    <w:rsid w:val="006B72D3"/>
    <w:rsid w:val="006B7476"/>
    <w:rsid w:val="006B7E60"/>
    <w:rsid w:val="006C1CAF"/>
    <w:rsid w:val="006C37DB"/>
    <w:rsid w:val="006C4D1A"/>
    <w:rsid w:val="006C59AF"/>
    <w:rsid w:val="006C7F16"/>
    <w:rsid w:val="006D1DC6"/>
    <w:rsid w:val="006D1E5D"/>
    <w:rsid w:val="006D2637"/>
    <w:rsid w:val="006D3606"/>
    <w:rsid w:val="006D3878"/>
    <w:rsid w:val="006D3ABB"/>
    <w:rsid w:val="006D569E"/>
    <w:rsid w:val="006D60CA"/>
    <w:rsid w:val="006D6238"/>
    <w:rsid w:val="006D6928"/>
    <w:rsid w:val="006D73ED"/>
    <w:rsid w:val="006D7861"/>
    <w:rsid w:val="006E00D4"/>
    <w:rsid w:val="006E0C97"/>
    <w:rsid w:val="006E0CE7"/>
    <w:rsid w:val="006E0D60"/>
    <w:rsid w:val="006E265B"/>
    <w:rsid w:val="006E280A"/>
    <w:rsid w:val="006E2D6B"/>
    <w:rsid w:val="006E4994"/>
    <w:rsid w:val="006E4CC5"/>
    <w:rsid w:val="006E4F63"/>
    <w:rsid w:val="006E5293"/>
    <w:rsid w:val="006E62A5"/>
    <w:rsid w:val="006E63C7"/>
    <w:rsid w:val="006E6A3F"/>
    <w:rsid w:val="006E7F5F"/>
    <w:rsid w:val="006E7FA0"/>
    <w:rsid w:val="006F05A4"/>
    <w:rsid w:val="006F0C7E"/>
    <w:rsid w:val="006F0C89"/>
    <w:rsid w:val="006F0ED1"/>
    <w:rsid w:val="006F1435"/>
    <w:rsid w:val="006F14D8"/>
    <w:rsid w:val="006F1A00"/>
    <w:rsid w:val="006F1D12"/>
    <w:rsid w:val="006F4CD1"/>
    <w:rsid w:val="006F54E9"/>
    <w:rsid w:val="006F6842"/>
    <w:rsid w:val="006F7004"/>
    <w:rsid w:val="006F7A50"/>
    <w:rsid w:val="00700BE6"/>
    <w:rsid w:val="00702E38"/>
    <w:rsid w:val="007045DD"/>
    <w:rsid w:val="007055AF"/>
    <w:rsid w:val="00705BFE"/>
    <w:rsid w:val="00705DD5"/>
    <w:rsid w:val="007068C6"/>
    <w:rsid w:val="00706C6C"/>
    <w:rsid w:val="00707640"/>
    <w:rsid w:val="0070768E"/>
    <w:rsid w:val="007077E1"/>
    <w:rsid w:val="007104C1"/>
    <w:rsid w:val="00710982"/>
    <w:rsid w:val="00710CD7"/>
    <w:rsid w:val="00710E20"/>
    <w:rsid w:val="0071229C"/>
    <w:rsid w:val="007122DC"/>
    <w:rsid w:val="00712DD8"/>
    <w:rsid w:val="00713C61"/>
    <w:rsid w:val="00714279"/>
    <w:rsid w:val="007142DA"/>
    <w:rsid w:val="007145BE"/>
    <w:rsid w:val="00716095"/>
    <w:rsid w:val="00716FA8"/>
    <w:rsid w:val="0071796F"/>
    <w:rsid w:val="00717F64"/>
    <w:rsid w:val="007216DD"/>
    <w:rsid w:val="00722860"/>
    <w:rsid w:val="007239E0"/>
    <w:rsid w:val="00724E4C"/>
    <w:rsid w:val="00725C45"/>
    <w:rsid w:val="00726B04"/>
    <w:rsid w:val="00726CD3"/>
    <w:rsid w:val="007274D2"/>
    <w:rsid w:val="00727842"/>
    <w:rsid w:val="00727E09"/>
    <w:rsid w:val="00731830"/>
    <w:rsid w:val="0073495D"/>
    <w:rsid w:val="00735287"/>
    <w:rsid w:val="00735599"/>
    <w:rsid w:val="007364FC"/>
    <w:rsid w:val="00736894"/>
    <w:rsid w:val="00740314"/>
    <w:rsid w:val="0074080E"/>
    <w:rsid w:val="00740900"/>
    <w:rsid w:val="00740AC6"/>
    <w:rsid w:val="007410D2"/>
    <w:rsid w:val="00742315"/>
    <w:rsid w:val="00745647"/>
    <w:rsid w:val="007456D0"/>
    <w:rsid w:val="00745706"/>
    <w:rsid w:val="0074619E"/>
    <w:rsid w:val="007470D5"/>
    <w:rsid w:val="0074727B"/>
    <w:rsid w:val="007475CE"/>
    <w:rsid w:val="00750A4E"/>
    <w:rsid w:val="00753435"/>
    <w:rsid w:val="007538B8"/>
    <w:rsid w:val="0075446F"/>
    <w:rsid w:val="0075602D"/>
    <w:rsid w:val="00757DEC"/>
    <w:rsid w:val="00760759"/>
    <w:rsid w:val="00760C8C"/>
    <w:rsid w:val="00761609"/>
    <w:rsid w:val="00762F63"/>
    <w:rsid w:val="00763360"/>
    <w:rsid w:val="00763522"/>
    <w:rsid w:val="0076404D"/>
    <w:rsid w:val="00764837"/>
    <w:rsid w:val="007654B6"/>
    <w:rsid w:val="00765BE2"/>
    <w:rsid w:val="00765EFA"/>
    <w:rsid w:val="00766360"/>
    <w:rsid w:val="007674CD"/>
    <w:rsid w:val="0077159F"/>
    <w:rsid w:val="007720D9"/>
    <w:rsid w:val="007752C2"/>
    <w:rsid w:val="00775682"/>
    <w:rsid w:val="007767BC"/>
    <w:rsid w:val="0077707B"/>
    <w:rsid w:val="00777848"/>
    <w:rsid w:val="0078043C"/>
    <w:rsid w:val="00780462"/>
    <w:rsid w:val="007809BB"/>
    <w:rsid w:val="00780CCC"/>
    <w:rsid w:val="00780E30"/>
    <w:rsid w:val="00781179"/>
    <w:rsid w:val="00782D05"/>
    <w:rsid w:val="00782E68"/>
    <w:rsid w:val="0078375E"/>
    <w:rsid w:val="00783E45"/>
    <w:rsid w:val="0078513A"/>
    <w:rsid w:val="0078523C"/>
    <w:rsid w:val="00786616"/>
    <w:rsid w:val="00787093"/>
    <w:rsid w:val="00787691"/>
    <w:rsid w:val="00787B51"/>
    <w:rsid w:val="00787B78"/>
    <w:rsid w:val="00790CC1"/>
    <w:rsid w:val="00791017"/>
    <w:rsid w:val="007913A7"/>
    <w:rsid w:val="0079346A"/>
    <w:rsid w:val="0079347D"/>
    <w:rsid w:val="00793788"/>
    <w:rsid w:val="00793B04"/>
    <w:rsid w:val="00793C17"/>
    <w:rsid w:val="00796657"/>
    <w:rsid w:val="00796F78"/>
    <w:rsid w:val="007976E3"/>
    <w:rsid w:val="00797AAF"/>
    <w:rsid w:val="007A02AA"/>
    <w:rsid w:val="007A0DE9"/>
    <w:rsid w:val="007A197F"/>
    <w:rsid w:val="007A26E9"/>
    <w:rsid w:val="007A2BFC"/>
    <w:rsid w:val="007A327C"/>
    <w:rsid w:val="007A33A5"/>
    <w:rsid w:val="007A483E"/>
    <w:rsid w:val="007A4B28"/>
    <w:rsid w:val="007A6E54"/>
    <w:rsid w:val="007A6E5D"/>
    <w:rsid w:val="007A7AD1"/>
    <w:rsid w:val="007A7DE6"/>
    <w:rsid w:val="007B0479"/>
    <w:rsid w:val="007B09D4"/>
    <w:rsid w:val="007B2610"/>
    <w:rsid w:val="007B2712"/>
    <w:rsid w:val="007B2BB4"/>
    <w:rsid w:val="007B3162"/>
    <w:rsid w:val="007B3AA5"/>
    <w:rsid w:val="007B4642"/>
    <w:rsid w:val="007B4A42"/>
    <w:rsid w:val="007B4F70"/>
    <w:rsid w:val="007B4F9B"/>
    <w:rsid w:val="007B5F57"/>
    <w:rsid w:val="007B6197"/>
    <w:rsid w:val="007B6266"/>
    <w:rsid w:val="007B67A3"/>
    <w:rsid w:val="007B68DD"/>
    <w:rsid w:val="007B695F"/>
    <w:rsid w:val="007B7C83"/>
    <w:rsid w:val="007C2277"/>
    <w:rsid w:val="007C27A8"/>
    <w:rsid w:val="007C34F4"/>
    <w:rsid w:val="007C3512"/>
    <w:rsid w:val="007C518C"/>
    <w:rsid w:val="007C5955"/>
    <w:rsid w:val="007C5D46"/>
    <w:rsid w:val="007C654A"/>
    <w:rsid w:val="007C7794"/>
    <w:rsid w:val="007C78DD"/>
    <w:rsid w:val="007C7BA8"/>
    <w:rsid w:val="007C7CEB"/>
    <w:rsid w:val="007C7FB7"/>
    <w:rsid w:val="007D0132"/>
    <w:rsid w:val="007D039F"/>
    <w:rsid w:val="007D1346"/>
    <w:rsid w:val="007D1564"/>
    <w:rsid w:val="007D181C"/>
    <w:rsid w:val="007D2A48"/>
    <w:rsid w:val="007D2D2D"/>
    <w:rsid w:val="007D40EC"/>
    <w:rsid w:val="007D4316"/>
    <w:rsid w:val="007D4871"/>
    <w:rsid w:val="007D598C"/>
    <w:rsid w:val="007D5ABE"/>
    <w:rsid w:val="007D5F15"/>
    <w:rsid w:val="007D62B8"/>
    <w:rsid w:val="007D6630"/>
    <w:rsid w:val="007D6FAA"/>
    <w:rsid w:val="007D723D"/>
    <w:rsid w:val="007E1AB0"/>
    <w:rsid w:val="007E2463"/>
    <w:rsid w:val="007E43A9"/>
    <w:rsid w:val="007E47A4"/>
    <w:rsid w:val="007E6220"/>
    <w:rsid w:val="007E6EED"/>
    <w:rsid w:val="007E776E"/>
    <w:rsid w:val="007E7847"/>
    <w:rsid w:val="007E7D8D"/>
    <w:rsid w:val="007F0014"/>
    <w:rsid w:val="007F0D1B"/>
    <w:rsid w:val="007F1253"/>
    <w:rsid w:val="007F1394"/>
    <w:rsid w:val="007F1ECA"/>
    <w:rsid w:val="007F1F0E"/>
    <w:rsid w:val="007F3938"/>
    <w:rsid w:val="007F3ABF"/>
    <w:rsid w:val="007F3AFE"/>
    <w:rsid w:val="007F7C0D"/>
    <w:rsid w:val="007F7EBB"/>
    <w:rsid w:val="007F7FCC"/>
    <w:rsid w:val="00800394"/>
    <w:rsid w:val="008005B0"/>
    <w:rsid w:val="00800A90"/>
    <w:rsid w:val="00800CF6"/>
    <w:rsid w:val="008010E8"/>
    <w:rsid w:val="0080156D"/>
    <w:rsid w:val="00801AE1"/>
    <w:rsid w:val="008020F0"/>
    <w:rsid w:val="0080228C"/>
    <w:rsid w:val="008028A2"/>
    <w:rsid w:val="0080332A"/>
    <w:rsid w:val="00803895"/>
    <w:rsid w:val="00803B1E"/>
    <w:rsid w:val="00804787"/>
    <w:rsid w:val="00805094"/>
    <w:rsid w:val="00806500"/>
    <w:rsid w:val="0081045D"/>
    <w:rsid w:val="00810662"/>
    <w:rsid w:val="00810D11"/>
    <w:rsid w:val="00811267"/>
    <w:rsid w:val="00812EDF"/>
    <w:rsid w:val="008132FF"/>
    <w:rsid w:val="008134DA"/>
    <w:rsid w:val="00813837"/>
    <w:rsid w:val="00814455"/>
    <w:rsid w:val="00814E6C"/>
    <w:rsid w:val="008154C0"/>
    <w:rsid w:val="00816E92"/>
    <w:rsid w:val="00817165"/>
    <w:rsid w:val="008173B3"/>
    <w:rsid w:val="008174AE"/>
    <w:rsid w:val="0082044E"/>
    <w:rsid w:val="00821162"/>
    <w:rsid w:val="00821BF2"/>
    <w:rsid w:val="0082265B"/>
    <w:rsid w:val="00823609"/>
    <w:rsid w:val="008236E5"/>
    <w:rsid w:val="0082639B"/>
    <w:rsid w:val="0082647F"/>
    <w:rsid w:val="008271F3"/>
    <w:rsid w:val="008273F6"/>
    <w:rsid w:val="00830C21"/>
    <w:rsid w:val="00830D48"/>
    <w:rsid w:val="00831CD1"/>
    <w:rsid w:val="00833FC4"/>
    <w:rsid w:val="0083406B"/>
    <w:rsid w:val="00834D90"/>
    <w:rsid w:val="00834F79"/>
    <w:rsid w:val="008359BB"/>
    <w:rsid w:val="0083651B"/>
    <w:rsid w:val="00836F4E"/>
    <w:rsid w:val="008375A5"/>
    <w:rsid w:val="00840FBF"/>
    <w:rsid w:val="008420EC"/>
    <w:rsid w:val="00844B86"/>
    <w:rsid w:val="00845D73"/>
    <w:rsid w:val="0084688D"/>
    <w:rsid w:val="008514F8"/>
    <w:rsid w:val="00851B43"/>
    <w:rsid w:val="00851CB2"/>
    <w:rsid w:val="0085266C"/>
    <w:rsid w:val="0085336B"/>
    <w:rsid w:val="0085337B"/>
    <w:rsid w:val="00853B57"/>
    <w:rsid w:val="00853DFC"/>
    <w:rsid w:val="008541F8"/>
    <w:rsid w:val="00855403"/>
    <w:rsid w:val="008556BB"/>
    <w:rsid w:val="0085607B"/>
    <w:rsid w:val="00860737"/>
    <w:rsid w:val="008622D5"/>
    <w:rsid w:val="00863710"/>
    <w:rsid w:val="008644C1"/>
    <w:rsid w:val="00864FAA"/>
    <w:rsid w:val="0086599B"/>
    <w:rsid w:val="00866692"/>
    <w:rsid w:val="00866C92"/>
    <w:rsid w:val="00866CE1"/>
    <w:rsid w:val="00866F3D"/>
    <w:rsid w:val="00871BE2"/>
    <w:rsid w:val="00871CEE"/>
    <w:rsid w:val="00872914"/>
    <w:rsid w:val="0087367C"/>
    <w:rsid w:val="008739CD"/>
    <w:rsid w:val="00874E00"/>
    <w:rsid w:val="008754AB"/>
    <w:rsid w:val="008758D6"/>
    <w:rsid w:val="0087656A"/>
    <w:rsid w:val="00876BD9"/>
    <w:rsid w:val="00876C4E"/>
    <w:rsid w:val="0087772C"/>
    <w:rsid w:val="00880713"/>
    <w:rsid w:val="0088268E"/>
    <w:rsid w:val="0088401E"/>
    <w:rsid w:val="00884970"/>
    <w:rsid w:val="00884D7E"/>
    <w:rsid w:val="00885080"/>
    <w:rsid w:val="00885829"/>
    <w:rsid w:val="00886094"/>
    <w:rsid w:val="008870DC"/>
    <w:rsid w:val="00887121"/>
    <w:rsid w:val="0089033A"/>
    <w:rsid w:val="008906CF"/>
    <w:rsid w:val="0089282D"/>
    <w:rsid w:val="00892ABE"/>
    <w:rsid w:val="00893808"/>
    <w:rsid w:val="0089384E"/>
    <w:rsid w:val="00895BB1"/>
    <w:rsid w:val="00896861"/>
    <w:rsid w:val="008A0137"/>
    <w:rsid w:val="008A0A46"/>
    <w:rsid w:val="008A13CD"/>
    <w:rsid w:val="008A1ACA"/>
    <w:rsid w:val="008A22B3"/>
    <w:rsid w:val="008A25AA"/>
    <w:rsid w:val="008A3C12"/>
    <w:rsid w:val="008A453B"/>
    <w:rsid w:val="008A4652"/>
    <w:rsid w:val="008A4994"/>
    <w:rsid w:val="008A5821"/>
    <w:rsid w:val="008A5B00"/>
    <w:rsid w:val="008A7028"/>
    <w:rsid w:val="008A7061"/>
    <w:rsid w:val="008A7B53"/>
    <w:rsid w:val="008B07D8"/>
    <w:rsid w:val="008B104C"/>
    <w:rsid w:val="008B241B"/>
    <w:rsid w:val="008B439C"/>
    <w:rsid w:val="008B48EF"/>
    <w:rsid w:val="008B5859"/>
    <w:rsid w:val="008B6A4B"/>
    <w:rsid w:val="008B7DD1"/>
    <w:rsid w:val="008C0D59"/>
    <w:rsid w:val="008C134F"/>
    <w:rsid w:val="008C17F7"/>
    <w:rsid w:val="008C373B"/>
    <w:rsid w:val="008C390C"/>
    <w:rsid w:val="008C3E33"/>
    <w:rsid w:val="008C5163"/>
    <w:rsid w:val="008C544A"/>
    <w:rsid w:val="008C5A56"/>
    <w:rsid w:val="008C6B41"/>
    <w:rsid w:val="008C6E44"/>
    <w:rsid w:val="008C7DA3"/>
    <w:rsid w:val="008D0270"/>
    <w:rsid w:val="008D0892"/>
    <w:rsid w:val="008D1C25"/>
    <w:rsid w:val="008D6A00"/>
    <w:rsid w:val="008D6BDE"/>
    <w:rsid w:val="008E0346"/>
    <w:rsid w:val="008E048D"/>
    <w:rsid w:val="008E08BF"/>
    <w:rsid w:val="008E1139"/>
    <w:rsid w:val="008E147F"/>
    <w:rsid w:val="008E1C9C"/>
    <w:rsid w:val="008E1F86"/>
    <w:rsid w:val="008E1FAB"/>
    <w:rsid w:val="008E2CD1"/>
    <w:rsid w:val="008E3068"/>
    <w:rsid w:val="008E3150"/>
    <w:rsid w:val="008E3C08"/>
    <w:rsid w:val="008E3C45"/>
    <w:rsid w:val="008E48CA"/>
    <w:rsid w:val="008E59D9"/>
    <w:rsid w:val="008E71C4"/>
    <w:rsid w:val="008F035C"/>
    <w:rsid w:val="008F1744"/>
    <w:rsid w:val="008F1959"/>
    <w:rsid w:val="008F2932"/>
    <w:rsid w:val="008F3B46"/>
    <w:rsid w:val="008F63B4"/>
    <w:rsid w:val="008F71BB"/>
    <w:rsid w:val="008F74CF"/>
    <w:rsid w:val="00900229"/>
    <w:rsid w:val="00900CC1"/>
    <w:rsid w:val="00900F35"/>
    <w:rsid w:val="00902735"/>
    <w:rsid w:val="00902E28"/>
    <w:rsid w:val="00903B4B"/>
    <w:rsid w:val="00903F2C"/>
    <w:rsid w:val="009041CF"/>
    <w:rsid w:val="00904B5C"/>
    <w:rsid w:val="0090537B"/>
    <w:rsid w:val="00905F96"/>
    <w:rsid w:val="00906318"/>
    <w:rsid w:val="00906E07"/>
    <w:rsid w:val="009102DA"/>
    <w:rsid w:val="00911C3F"/>
    <w:rsid w:val="0091287A"/>
    <w:rsid w:val="009128FB"/>
    <w:rsid w:val="00912FCA"/>
    <w:rsid w:val="00913967"/>
    <w:rsid w:val="009144FF"/>
    <w:rsid w:val="0091485B"/>
    <w:rsid w:val="00914E81"/>
    <w:rsid w:val="0091510D"/>
    <w:rsid w:val="00915743"/>
    <w:rsid w:val="0091624A"/>
    <w:rsid w:val="009178EC"/>
    <w:rsid w:val="009202D8"/>
    <w:rsid w:val="00920427"/>
    <w:rsid w:val="009216E7"/>
    <w:rsid w:val="009217FC"/>
    <w:rsid w:val="0092185E"/>
    <w:rsid w:val="00921E3F"/>
    <w:rsid w:val="00922F67"/>
    <w:rsid w:val="009254AC"/>
    <w:rsid w:val="00926679"/>
    <w:rsid w:val="0092667A"/>
    <w:rsid w:val="00926D72"/>
    <w:rsid w:val="00927788"/>
    <w:rsid w:val="00927C6B"/>
    <w:rsid w:val="00930781"/>
    <w:rsid w:val="009315BB"/>
    <w:rsid w:val="009334A7"/>
    <w:rsid w:val="00934531"/>
    <w:rsid w:val="0093569A"/>
    <w:rsid w:val="0093602B"/>
    <w:rsid w:val="00936771"/>
    <w:rsid w:val="00936CC2"/>
    <w:rsid w:val="009403B7"/>
    <w:rsid w:val="009413AF"/>
    <w:rsid w:val="009424C7"/>
    <w:rsid w:val="00943DCB"/>
    <w:rsid w:val="00945435"/>
    <w:rsid w:val="00945837"/>
    <w:rsid w:val="00947272"/>
    <w:rsid w:val="00950A51"/>
    <w:rsid w:val="0095138F"/>
    <w:rsid w:val="00951807"/>
    <w:rsid w:val="00952CE9"/>
    <w:rsid w:val="00954FC8"/>
    <w:rsid w:val="00955563"/>
    <w:rsid w:val="00955E92"/>
    <w:rsid w:val="0096013B"/>
    <w:rsid w:val="009611B5"/>
    <w:rsid w:val="00961673"/>
    <w:rsid w:val="00961961"/>
    <w:rsid w:val="00962C6D"/>
    <w:rsid w:val="00962F88"/>
    <w:rsid w:val="00963351"/>
    <w:rsid w:val="0096549D"/>
    <w:rsid w:val="00965F3B"/>
    <w:rsid w:val="0096785D"/>
    <w:rsid w:val="00967C1F"/>
    <w:rsid w:val="00970817"/>
    <w:rsid w:val="00970DAB"/>
    <w:rsid w:val="0097179D"/>
    <w:rsid w:val="009719D7"/>
    <w:rsid w:val="0097277B"/>
    <w:rsid w:val="00972D9A"/>
    <w:rsid w:val="00973138"/>
    <w:rsid w:val="00973B25"/>
    <w:rsid w:val="0097541E"/>
    <w:rsid w:val="009754F9"/>
    <w:rsid w:val="00975A7B"/>
    <w:rsid w:val="0097685D"/>
    <w:rsid w:val="009768EA"/>
    <w:rsid w:val="00976998"/>
    <w:rsid w:val="00977214"/>
    <w:rsid w:val="00981832"/>
    <w:rsid w:val="009826CD"/>
    <w:rsid w:val="00982D1C"/>
    <w:rsid w:val="0098312E"/>
    <w:rsid w:val="009831B4"/>
    <w:rsid w:val="009841BD"/>
    <w:rsid w:val="00984D14"/>
    <w:rsid w:val="00984D54"/>
    <w:rsid w:val="00985548"/>
    <w:rsid w:val="0098625B"/>
    <w:rsid w:val="00986780"/>
    <w:rsid w:val="00986B6F"/>
    <w:rsid w:val="00987489"/>
    <w:rsid w:val="009915FE"/>
    <w:rsid w:val="00991D3A"/>
    <w:rsid w:val="009928D7"/>
    <w:rsid w:val="00992F86"/>
    <w:rsid w:val="0099339A"/>
    <w:rsid w:val="00993585"/>
    <w:rsid w:val="009944CF"/>
    <w:rsid w:val="00996709"/>
    <w:rsid w:val="009972D3"/>
    <w:rsid w:val="00997FBD"/>
    <w:rsid w:val="009A03B1"/>
    <w:rsid w:val="009A04C3"/>
    <w:rsid w:val="009A08CF"/>
    <w:rsid w:val="009A1396"/>
    <w:rsid w:val="009A30F0"/>
    <w:rsid w:val="009A34A6"/>
    <w:rsid w:val="009A3C45"/>
    <w:rsid w:val="009A485A"/>
    <w:rsid w:val="009A4A4C"/>
    <w:rsid w:val="009A4B3C"/>
    <w:rsid w:val="009A6E52"/>
    <w:rsid w:val="009A7682"/>
    <w:rsid w:val="009A77BB"/>
    <w:rsid w:val="009B0A88"/>
    <w:rsid w:val="009B0D8B"/>
    <w:rsid w:val="009B17C5"/>
    <w:rsid w:val="009B1F57"/>
    <w:rsid w:val="009B21C0"/>
    <w:rsid w:val="009B3865"/>
    <w:rsid w:val="009B39D4"/>
    <w:rsid w:val="009B50B5"/>
    <w:rsid w:val="009B56B3"/>
    <w:rsid w:val="009B5977"/>
    <w:rsid w:val="009B5CF6"/>
    <w:rsid w:val="009B6A36"/>
    <w:rsid w:val="009B6CC7"/>
    <w:rsid w:val="009B6FE0"/>
    <w:rsid w:val="009B740F"/>
    <w:rsid w:val="009C06E4"/>
    <w:rsid w:val="009C09B6"/>
    <w:rsid w:val="009C1EDD"/>
    <w:rsid w:val="009C2B26"/>
    <w:rsid w:val="009C34BE"/>
    <w:rsid w:val="009C41A6"/>
    <w:rsid w:val="009C4646"/>
    <w:rsid w:val="009C4BB6"/>
    <w:rsid w:val="009C4FB7"/>
    <w:rsid w:val="009C59CB"/>
    <w:rsid w:val="009C740E"/>
    <w:rsid w:val="009C767B"/>
    <w:rsid w:val="009D1A48"/>
    <w:rsid w:val="009D1F28"/>
    <w:rsid w:val="009D2299"/>
    <w:rsid w:val="009D3EEC"/>
    <w:rsid w:val="009D5C18"/>
    <w:rsid w:val="009D701B"/>
    <w:rsid w:val="009D73DE"/>
    <w:rsid w:val="009E0CE5"/>
    <w:rsid w:val="009E0F44"/>
    <w:rsid w:val="009E121C"/>
    <w:rsid w:val="009E214D"/>
    <w:rsid w:val="009E22F6"/>
    <w:rsid w:val="009E235B"/>
    <w:rsid w:val="009E2D2D"/>
    <w:rsid w:val="009E2FE7"/>
    <w:rsid w:val="009E49C4"/>
    <w:rsid w:val="009E4B00"/>
    <w:rsid w:val="009E4F76"/>
    <w:rsid w:val="009E5838"/>
    <w:rsid w:val="009E67B6"/>
    <w:rsid w:val="009E74E7"/>
    <w:rsid w:val="009E773A"/>
    <w:rsid w:val="009E7816"/>
    <w:rsid w:val="009F1009"/>
    <w:rsid w:val="009F187A"/>
    <w:rsid w:val="009F198C"/>
    <w:rsid w:val="009F1A66"/>
    <w:rsid w:val="009F2A25"/>
    <w:rsid w:val="009F4190"/>
    <w:rsid w:val="009F447F"/>
    <w:rsid w:val="009F49BF"/>
    <w:rsid w:val="009F5174"/>
    <w:rsid w:val="009F51A5"/>
    <w:rsid w:val="009F5220"/>
    <w:rsid w:val="009F530B"/>
    <w:rsid w:val="009F66F2"/>
    <w:rsid w:val="009F7C56"/>
    <w:rsid w:val="009F7F54"/>
    <w:rsid w:val="00A00C1D"/>
    <w:rsid w:val="00A02275"/>
    <w:rsid w:val="00A025C5"/>
    <w:rsid w:val="00A0282E"/>
    <w:rsid w:val="00A0299B"/>
    <w:rsid w:val="00A03047"/>
    <w:rsid w:val="00A046A4"/>
    <w:rsid w:val="00A04766"/>
    <w:rsid w:val="00A04D42"/>
    <w:rsid w:val="00A06FC7"/>
    <w:rsid w:val="00A0770E"/>
    <w:rsid w:val="00A10916"/>
    <w:rsid w:val="00A1161F"/>
    <w:rsid w:val="00A13339"/>
    <w:rsid w:val="00A1381F"/>
    <w:rsid w:val="00A1428C"/>
    <w:rsid w:val="00A14967"/>
    <w:rsid w:val="00A14AC5"/>
    <w:rsid w:val="00A157A6"/>
    <w:rsid w:val="00A1681E"/>
    <w:rsid w:val="00A16ACE"/>
    <w:rsid w:val="00A1778F"/>
    <w:rsid w:val="00A177BA"/>
    <w:rsid w:val="00A20916"/>
    <w:rsid w:val="00A210A5"/>
    <w:rsid w:val="00A21B84"/>
    <w:rsid w:val="00A21BDB"/>
    <w:rsid w:val="00A23C87"/>
    <w:rsid w:val="00A23E81"/>
    <w:rsid w:val="00A2499C"/>
    <w:rsid w:val="00A25504"/>
    <w:rsid w:val="00A256C8"/>
    <w:rsid w:val="00A2614B"/>
    <w:rsid w:val="00A26654"/>
    <w:rsid w:val="00A27437"/>
    <w:rsid w:val="00A31561"/>
    <w:rsid w:val="00A31D03"/>
    <w:rsid w:val="00A31E90"/>
    <w:rsid w:val="00A34FEE"/>
    <w:rsid w:val="00A35B76"/>
    <w:rsid w:val="00A36574"/>
    <w:rsid w:val="00A36B56"/>
    <w:rsid w:val="00A37689"/>
    <w:rsid w:val="00A405DD"/>
    <w:rsid w:val="00A418C4"/>
    <w:rsid w:val="00A42381"/>
    <w:rsid w:val="00A43120"/>
    <w:rsid w:val="00A446B0"/>
    <w:rsid w:val="00A44BCE"/>
    <w:rsid w:val="00A450CA"/>
    <w:rsid w:val="00A45D77"/>
    <w:rsid w:val="00A460A4"/>
    <w:rsid w:val="00A5034F"/>
    <w:rsid w:val="00A5091C"/>
    <w:rsid w:val="00A5288F"/>
    <w:rsid w:val="00A52998"/>
    <w:rsid w:val="00A52D97"/>
    <w:rsid w:val="00A53A2C"/>
    <w:rsid w:val="00A5438A"/>
    <w:rsid w:val="00A54721"/>
    <w:rsid w:val="00A54B6B"/>
    <w:rsid w:val="00A5551D"/>
    <w:rsid w:val="00A55682"/>
    <w:rsid w:val="00A55EB2"/>
    <w:rsid w:val="00A572A5"/>
    <w:rsid w:val="00A578CA"/>
    <w:rsid w:val="00A60C32"/>
    <w:rsid w:val="00A62881"/>
    <w:rsid w:val="00A634A0"/>
    <w:rsid w:val="00A63507"/>
    <w:rsid w:val="00A64D4D"/>
    <w:rsid w:val="00A64DAD"/>
    <w:rsid w:val="00A65814"/>
    <w:rsid w:val="00A65E14"/>
    <w:rsid w:val="00A704BD"/>
    <w:rsid w:val="00A71155"/>
    <w:rsid w:val="00A71589"/>
    <w:rsid w:val="00A7211B"/>
    <w:rsid w:val="00A72FBA"/>
    <w:rsid w:val="00A73097"/>
    <w:rsid w:val="00A73DCA"/>
    <w:rsid w:val="00A73E50"/>
    <w:rsid w:val="00A753A4"/>
    <w:rsid w:val="00A75E5E"/>
    <w:rsid w:val="00A762C7"/>
    <w:rsid w:val="00A76E0F"/>
    <w:rsid w:val="00A77086"/>
    <w:rsid w:val="00A81227"/>
    <w:rsid w:val="00A81654"/>
    <w:rsid w:val="00A829C3"/>
    <w:rsid w:val="00A83162"/>
    <w:rsid w:val="00A83AC5"/>
    <w:rsid w:val="00A85A44"/>
    <w:rsid w:val="00A86619"/>
    <w:rsid w:val="00A86B4C"/>
    <w:rsid w:val="00A86E6F"/>
    <w:rsid w:val="00A9038F"/>
    <w:rsid w:val="00A9055E"/>
    <w:rsid w:val="00A91336"/>
    <w:rsid w:val="00A92147"/>
    <w:rsid w:val="00A92EC5"/>
    <w:rsid w:val="00A93530"/>
    <w:rsid w:val="00A93978"/>
    <w:rsid w:val="00A963E0"/>
    <w:rsid w:val="00A970EE"/>
    <w:rsid w:val="00A9723B"/>
    <w:rsid w:val="00A97F04"/>
    <w:rsid w:val="00AA00C3"/>
    <w:rsid w:val="00AA0792"/>
    <w:rsid w:val="00AA0C9E"/>
    <w:rsid w:val="00AA26DC"/>
    <w:rsid w:val="00AA3716"/>
    <w:rsid w:val="00AA410C"/>
    <w:rsid w:val="00AA44B6"/>
    <w:rsid w:val="00AA4621"/>
    <w:rsid w:val="00AA4774"/>
    <w:rsid w:val="00AA49CD"/>
    <w:rsid w:val="00AA5DAC"/>
    <w:rsid w:val="00AA6F12"/>
    <w:rsid w:val="00AA700A"/>
    <w:rsid w:val="00AA70DB"/>
    <w:rsid w:val="00AA73A0"/>
    <w:rsid w:val="00AA7659"/>
    <w:rsid w:val="00AB007E"/>
    <w:rsid w:val="00AB15EA"/>
    <w:rsid w:val="00AB24ED"/>
    <w:rsid w:val="00AB251C"/>
    <w:rsid w:val="00AB3ABD"/>
    <w:rsid w:val="00AB3FD1"/>
    <w:rsid w:val="00AB5294"/>
    <w:rsid w:val="00AB532D"/>
    <w:rsid w:val="00AB5704"/>
    <w:rsid w:val="00AB65B7"/>
    <w:rsid w:val="00AB6941"/>
    <w:rsid w:val="00AB7D2C"/>
    <w:rsid w:val="00AB7D7D"/>
    <w:rsid w:val="00AC0BDA"/>
    <w:rsid w:val="00AC16FE"/>
    <w:rsid w:val="00AC3A7C"/>
    <w:rsid w:val="00AC3F9D"/>
    <w:rsid w:val="00AC4E3D"/>
    <w:rsid w:val="00AC5223"/>
    <w:rsid w:val="00AC55FB"/>
    <w:rsid w:val="00AC5841"/>
    <w:rsid w:val="00AC6458"/>
    <w:rsid w:val="00AC65F8"/>
    <w:rsid w:val="00AC6D05"/>
    <w:rsid w:val="00AC705E"/>
    <w:rsid w:val="00AD0967"/>
    <w:rsid w:val="00AD1209"/>
    <w:rsid w:val="00AD17B9"/>
    <w:rsid w:val="00AD1C1F"/>
    <w:rsid w:val="00AD2828"/>
    <w:rsid w:val="00AD299C"/>
    <w:rsid w:val="00AD39DC"/>
    <w:rsid w:val="00AD3A8E"/>
    <w:rsid w:val="00AD4B84"/>
    <w:rsid w:val="00AD6721"/>
    <w:rsid w:val="00AD7552"/>
    <w:rsid w:val="00AE1274"/>
    <w:rsid w:val="00AE201B"/>
    <w:rsid w:val="00AE299F"/>
    <w:rsid w:val="00AE43B6"/>
    <w:rsid w:val="00AE456B"/>
    <w:rsid w:val="00AE68FB"/>
    <w:rsid w:val="00AF08C6"/>
    <w:rsid w:val="00AF2638"/>
    <w:rsid w:val="00AF2E89"/>
    <w:rsid w:val="00AF4059"/>
    <w:rsid w:val="00AF4321"/>
    <w:rsid w:val="00AF4F29"/>
    <w:rsid w:val="00B00B82"/>
    <w:rsid w:val="00B017F4"/>
    <w:rsid w:val="00B020D2"/>
    <w:rsid w:val="00B02E65"/>
    <w:rsid w:val="00B03268"/>
    <w:rsid w:val="00B033F5"/>
    <w:rsid w:val="00B0582D"/>
    <w:rsid w:val="00B07216"/>
    <w:rsid w:val="00B10706"/>
    <w:rsid w:val="00B1072D"/>
    <w:rsid w:val="00B1077C"/>
    <w:rsid w:val="00B11A02"/>
    <w:rsid w:val="00B12E2D"/>
    <w:rsid w:val="00B134FD"/>
    <w:rsid w:val="00B13B22"/>
    <w:rsid w:val="00B14587"/>
    <w:rsid w:val="00B14E30"/>
    <w:rsid w:val="00B20D24"/>
    <w:rsid w:val="00B223F3"/>
    <w:rsid w:val="00B23214"/>
    <w:rsid w:val="00B24E94"/>
    <w:rsid w:val="00B259A5"/>
    <w:rsid w:val="00B265E1"/>
    <w:rsid w:val="00B3078A"/>
    <w:rsid w:val="00B308F2"/>
    <w:rsid w:val="00B310C2"/>
    <w:rsid w:val="00B31F21"/>
    <w:rsid w:val="00B32649"/>
    <w:rsid w:val="00B32A15"/>
    <w:rsid w:val="00B332C5"/>
    <w:rsid w:val="00B3387C"/>
    <w:rsid w:val="00B34446"/>
    <w:rsid w:val="00B34EF4"/>
    <w:rsid w:val="00B35239"/>
    <w:rsid w:val="00B37944"/>
    <w:rsid w:val="00B41BD5"/>
    <w:rsid w:val="00B45751"/>
    <w:rsid w:val="00B47542"/>
    <w:rsid w:val="00B52C83"/>
    <w:rsid w:val="00B54707"/>
    <w:rsid w:val="00B547EE"/>
    <w:rsid w:val="00B554FC"/>
    <w:rsid w:val="00B5568C"/>
    <w:rsid w:val="00B558DB"/>
    <w:rsid w:val="00B57499"/>
    <w:rsid w:val="00B60B62"/>
    <w:rsid w:val="00B610F4"/>
    <w:rsid w:val="00B62254"/>
    <w:rsid w:val="00B62692"/>
    <w:rsid w:val="00B62DCD"/>
    <w:rsid w:val="00B63B5A"/>
    <w:rsid w:val="00B63C40"/>
    <w:rsid w:val="00B65B89"/>
    <w:rsid w:val="00B65D9D"/>
    <w:rsid w:val="00B66865"/>
    <w:rsid w:val="00B707D9"/>
    <w:rsid w:val="00B72603"/>
    <w:rsid w:val="00B72A23"/>
    <w:rsid w:val="00B72DB9"/>
    <w:rsid w:val="00B72DF5"/>
    <w:rsid w:val="00B7466E"/>
    <w:rsid w:val="00B74C6D"/>
    <w:rsid w:val="00B76066"/>
    <w:rsid w:val="00B76542"/>
    <w:rsid w:val="00B774EC"/>
    <w:rsid w:val="00B778CD"/>
    <w:rsid w:val="00B80AC0"/>
    <w:rsid w:val="00B80C86"/>
    <w:rsid w:val="00B8228E"/>
    <w:rsid w:val="00B83176"/>
    <w:rsid w:val="00B84695"/>
    <w:rsid w:val="00B8560F"/>
    <w:rsid w:val="00B859EC"/>
    <w:rsid w:val="00B85B1F"/>
    <w:rsid w:val="00B8611A"/>
    <w:rsid w:val="00B8616F"/>
    <w:rsid w:val="00B867F6"/>
    <w:rsid w:val="00B86EF1"/>
    <w:rsid w:val="00B8743F"/>
    <w:rsid w:val="00B878A5"/>
    <w:rsid w:val="00B87BB1"/>
    <w:rsid w:val="00B90B2D"/>
    <w:rsid w:val="00B90B6A"/>
    <w:rsid w:val="00B91182"/>
    <w:rsid w:val="00B92600"/>
    <w:rsid w:val="00B928CB"/>
    <w:rsid w:val="00B92B6D"/>
    <w:rsid w:val="00B92C2F"/>
    <w:rsid w:val="00B93022"/>
    <w:rsid w:val="00B9331E"/>
    <w:rsid w:val="00B942F9"/>
    <w:rsid w:val="00B94348"/>
    <w:rsid w:val="00B948B7"/>
    <w:rsid w:val="00B94DCE"/>
    <w:rsid w:val="00B94ED3"/>
    <w:rsid w:val="00B95296"/>
    <w:rsid w:val="00B95E9A"/>
    <w:rsid w:val="00B96054"/>
    <w:rsid w:val="00B96E9C"/>
    <w:rsid w:val="00B978FB"/>
    <w:rsid w:val="00BA0436"/>
    <w:rsid w:val="00BA09E0"/>
    <w:rsid w:val="00BA0EB9"/>
    <w:rsid w:val="00BA1416"/>
    <w:rsid w:val="00BA1CA1"/>
    <w:rsid w:val="00BA3817"/>
    <w:rsid w:val="00BA3891"/>
    <w:rsid w:val="00BA3FB4"/>
    <w:rsid w:val="00BA4D3D"/>
    <w:rsid w:val="00BA5796"/>
    <w:rsid w:val="00BA6285"/>
    <w:rsid w:val="00BA679B"/>
    <w:rsid w:val="00BA7067"/>
    <w:rsid w:val="00BA76D4"/>
    <w:rsid w:val="00BB03B4"/>
    <w:rsid w:val="00BB0430"/>
    <w:rsid w:val="00BB0A67"/>
    <w:rsid w:val="00BB17A1"/>
    <w:rsid w:val="00BB2FCF"/>
    <w:rsid w:val="00BB3DDD"/>
    <w:rsid w:val="00BB411B"/>
    <w:rsid w:val="00BB4278"/>
    <w:rsid w:val="00BB5490"/>
    <w:rsid w:val="00BB723F"/>
    <w:rsid w:val="00BB7415"/>
    <w:rsid w:val="00BB754B"/>
    <w:rsid w:val="00BB76C1"/>
    <w:rsid w:val="00BC0196"/>
    <w:rsid w:val="00BC0445"/>
    <w:rsid w:val="00BC0C08"/>
    <w:rsid w:val="00BC1A7F"/>
    <w:rsid w:val="00BC2FB2"/>
    <w:rsid w:val="00BC30EF"/>
    <w:rsid w:val="00BC381C"/>
    <w:rsid w:val="00BC45A3"/>
    <w:rsid w:val="00BC525A"/>
    <w:rsid w:val="00BC55D8"/>
    <w:rsid w:val="00BC6424"/>
    <w:rsid w:val="00BC65CB"/>
    <w:rsid w:val="00BC6F73"/>
    <w:rsid w:val="00BC761A"/>
    <w:rsid w:val="00BC7A4C"/>
    <w:rsid w:val="00BD11DB"/>
    <w:rsid w:val="00BD30F3"/>
    <w:rsid w:val="00BD4A24"/>
    <w:rsid w:val="00BD5004"/>
    <w:rsid w:val="00BD5A53"/>
    <w:rsid w:val="00BD5B78"/>
    <w:rsid w:val="00BD75D3"/>
    <w:rsid w:val="00BD7928"/>
    <w:rsid w:val="00BD7BE0"/>
    <w:rsid w:val="00BD7DDE"/>
    <w:rsid w:val="00BE1974"/>
    <w:rsid w:val="00BE240F"/>
    <w:rsid w:val="00BE2F57"/>
    <w:rsid w:val="00BE3DB4"/>
    <w:rsid w:val="00BE4A6C"/>
    <w:rsid w:val="00BE57FA"/>
    <w:rsid w:val="00BE66BD"/>
    <w:rsid w:val="00BE6899"/>
    <w:rsid w:val="00BE6DC7"/>
    <w:rsid w:val="00BE7A11"/>
    <w:rsid w:val="00BF0927"/>
    <w:rsid w:val="00BF1022"/>
    <w:rsid w:val="00BF1ADB"/>
    <w:rsid w:val="00BF1BCB"/>
    <w:rsid w:val="00BF27F6"/>
    <w:rsid w:val="00BF4255"/>
    <w:rsid w:val="00BF69BC"/>
    <w:rsid w:val="00BF6AF2"/>
    <w:rsid w:val="00BF71F5"/>
    <w:rsid w:val="00BF7F35"/>
    <w:rsid w:val="00C00956"/>
    <w:rsid w:val="00C02640"/>
    <w:rsid w:val="00C048A3"/>
    <w:rsid w:val="00C04D4C"/>
    <w:rsid w:val="00C05190"/>
    <w:rsid w:val="00C0520B"/>
    <w:rsid w:val="00C057C9"/>
    <w:rsid w:val="00C06AAC"/>
    <w:rsid w:val="00C11055"/>
    <w:rsid w:val="00C11967"/>
    <w:rsid w:val="00C12291"/>
    <w:rsid w:val="00C1270D"/>
    <w:rsid w:val="00C12A90"/>
    <w:rsid w:val="00C12E30"/>
    <w:rsid w:val="00C144AB"/>
    <w:rsid w:val="00C148E5"/>
    <w:rsid w:val="00C14901"/>
    <w:rsid w:val="00C15555"/>
    <w:rsid w:val="00C16753"/>
    <w:rsid w:val="00C20015"/>
    <w:rsid w:val="00C22276"/>
    <w:rsid w:val="00C23DB0"/>
    <w:rsid w:val="00C249E5"/>
    <w:rsid w:val="00C2521E"/>
    <w:rsid w:val="00C25ABD"/>
    <w:rsid w:val="00C26283"/>
    <w:rsid w:val="00C26852"/>
    <w:rsid w:val="00C27B0D"/>
    <w:rsid w:val="00C27B92"/>
    <w:rsid w:val="00C27BA6"/>
    <w:rsid w:val="00C27F97"/>
    <w:rsid w:val="00C3084D"/>
    <w:rsid w:val="00C31F86"/>
    <w:rsid w:val="00C32717"/>
    <w:rsid w:val="00C33454"/>
    <w:rsid w:val="00C33664"/>
    <w:rsid w:val="00C34CE7"/>
    <w:rsid w:val="00C36CAF"/>
    <w:rsid w:val="00C37DB9"/>
    <w:rsid w:val="00C4077E"/>
    <w:rsid w:val="00C40CE3"/>
    <w:rsid w:val="00C41141"/>
    <w:rsid w:val="00C41CFA"/>
    <w:rsid w:val="00C41DE5"/>
    <w:rsid w:val="00C42FCA"/>
    <w:rsid w:val="00C43488"/>
    <w:rsid w:val="00C43791"/>
    <w:rsid w:val="00C439AF"/>
    <w:rsid w:val="00C43CE1"/>
    <w:rsid w:val="00C44254"/>
    <w:rsid w:val="00C44368"/>
    <w:rsid w:val="00C44920"/>
    <w:rsid w:val="00C45E17"/>
    <w:rsid w:val="00C4600A"/>
    <w:rsid w:val="00C46A38"/>
    <w:rsid w:val="00C46E11"/>
    <w:rsid w:val="00C50115"/>
    <w:rsid w:val="00C507A5"/>
    <w:rsid w:val="00C51029"/>
    <w:rsid w:val="00C51764"/>
    <w:rsid w:val="00C5329D"/>
    <w:rsid w:val="00C53355"/>
    <w:rsid w:val="00C53ADA"/>
    <w:rsid w:val="00C53C23"/>
    <w:rsid w:val="00C53C32"/>
    <w:rsid w:val="00C54017"/>
    <w:rsid w:val="00C54683"/>
    <w:rsid w:val="00C54A4E"/>
    <w:rsid w:val="00C550E7"/>
    <w:rsid w:val="00C551D5"/>
    <w:rsid w:val="00C57441"/>
    <w:rsid w:val="00C579AB"/>
    <w:rsid w:val="00C60B81"/>
    <w:rsid w:val="00C60DD6"/>
    <w:rsid w:val="00C60EC6"/>
    <w:rsid w:val="00C61B0D"/>
    <w:rsid w:val="00C62692"/>
    <w:rsid w:val="00C627D7"/>
    <w:rsid w:val="00C6336C"/>
    <w:rsid w:val="00C64514"/>
    <w:rsid w:val="00C6512D"/>
    <w:rsid w:val="00C654A7"/>
    <w:rsid w:val="00C65D3E"/>
    <w:rsid w:val="00C668F2"/>
    <w:rsid w:val="00C66BBA"/>
    <w:rsid w:val="00C70E7D"/>
    <w:rsid w:val="00C714AA"/>
    <w:rsid w:val="00C7253A"/>
    <w:rsid w:val="00C72AB4"/>
    <w:rsid w:val="00C72F5F"/>
    <w:rsid w:val="00C73AB6"/>
    <w:rsid w:val="00C7415F"/>
    <w:rsid w:val="00C7457E"/>
    <w:rsid w:val="00C74B4E"/>
    <w:rsid w:val="00C75483"/>
    <w:rsid w:val="00C75623"/>
    <w:rsid w:val="00C76EFA"/>
    <w:rsid w:val="00C775EA"/>
    <w:rsid w:val="00C8051C"/>
    <w:rsid w:val="00C807A9"/>
    <w:rsid w:val="00C8116D"/>
    <w:rsid w:val="00C81C27"/>
    <w:rsid w:val="00C8205D"/>
    <w:rsid w:val="00C8211E"/>
    <w:rsid w:val="00C827BA"/>
    <w:rsid w:val="00C84C26"/>
    <w:rsid w:val="00C85968"/>
    <w:rsid w:val="00C86910"/>
    <w:rsid w:val="00C87DC5"/>
    <w:rsid w:val="00C90203"/>
    <w:rsid w:val="00C90477"/>
    <w:rsid w:val="00C918C5"/>
    <w:rsid w:val="00C91D60"/>
    <w:rsid w:val="00C9293A"/>
    <w:rsid w:val="00C92D92"/>
    <w:rsid w:val="00C937DE"/>
    <w:rsid w:val="00C9495E"/>
    <w:rsid w:val="00C95365"/>
    <w:rsid w:val="00C95FD0"/>
    <w:rsid w:val="00C96187"/>
    <w:rsid w:val="00C9624F"/>
    <w:rsid w:val="00C96C7F"/>
    <w:rsid w:val="00C96FCD"/>
    <w:rsid w:val="00C971FB"/>
    <w:rsid w:val="00C97A9B"/>
    <w:rsid w:val="00CA056C"/>
    <w:rsid w:val="00CA0D89"/>
    <w:rsid w:val="00CA1097"/>
    <w:rsid w:val="00CA1815"/>
    <w:rsid w:val="00CA2C95"/>
    <w:rsid w:val="00CA4F3F"/>
    <w:rsid w:val="00CA53CD"/>
    <w:rsid w:val="00CA6D03"/>
    <w:rsid w:val="00CA7AB3"/>
    <w:rsid w:val="00CA7BB7"/>
    <w:rsid w:val="00CB0065"/>
    <w:rsid w:val="00CB1B89"/>
    <w:rsid w:val="00CB256A"/>
    <w:rsid w:val="00CB2921"/>
    <w:rsid w:val="00CB2C5E"/>
    <w:rsid w:val="00CB309B"/>
    <w:rsid w:val="00CB33A4"/>
    <w:rsid w:val="00CB3433"/>
    <w:rsid w:val="00CB46AA"/>
    <w:rsid w:val="00CB4CAE"/>
    <w:rsid w:val="00CB4EDF"/>
    <w:rsid w:val="00CB538A"/>
    <w:rsid w:val="00CB579C"/>
    <w:rsid w:val="00CB69AD"/>
    <w:rsid w:val="00CC0F45"/>
    <w:rsid w:val="00CC1D18"/>
    <w:rsid w:val="00CC1F3E"/>
    <w:rsid w:val="00CC37E5"/>
    <w:rsid w:val="00CC444C"/>
    <w:rsid w:val="00CC48C7"/>
    <w:rsid w:val="00CC4EFD"/>
    <w:rsid w:val="00CC5395"/>
    <w:rsid w:val="00CC63C4"/>
    <w:rsid w:val="00CC6725"/>
    <w:rsid w:val="00CC6B15"/>
    <w:rsid w:val="00CC6BDD"/>
    <w:rsid w:val="00CC7FBA"/>
    <w:rsid w:val="00CD0719"/>
    <w:rsid w:val="00CD0758"/>
    <w:rsid w:val="00CD07C3"/>
    <w:rsid w:val="00CD4C6B"/>
    <w:rsid w:val="00CD5902"/>
    <w:rsid w:val="00CD5A79"/>
    <w:rsid w:val="00CD6E52"/>
    <w:rsid w:val="00CD7B12"/>
    <w:rsid w:val="00CD7FA0"/>
    <w:rsid w:val="00CE0744"/>
    <w:rsid w:val="00CE0981"/>
    <w:rsid w:val="00CE28B5"/>
    <w:rsid w:val="00CE345F"/>
    <w:rsid w:val="00CE6159"/>
    <w:rsid w:val="00CE6833"/>
    <w:rsid w:val="00CE760D"/>
    <w:rsid w:val="00CF2B4B"/>
    <w:rsid w:val="00CF5C97"/>
    <w:rsid w:val="00CF68FC"/>
    <w:rsid w:val="00D01B2F"/>
    <w:rsid w:val="00D01EA1"/>
    <w:rsid w:val="00D03FC0"/>
    <w:rsid w:val="00D04818"/>
    <w:rsid w:val="00D04BCE"/>
    <w:rsid w:val="00D05156"/>
    <w:rsid w:val="00D059C3"/>
    <w:rsid w:val="00D06292"/>
    <w:rsid w:val="00D06596"/>
    <w:rsid w:val="00D07016"/>
    <w:rsid w:val="00D07692"/>
    <w:rsid w:val="00D100AC"/>
    <w:rsid w:val="00D10DF2"/>
    <w:rsid w:val="00D12006"/>
    <w:rsid w:val="00D125F1"/>
    <w:rsid w:val="00D12CC0"/>
    <w:rsid w:val="00D12D65"/>
    <w:rsid w:val="00D139F5"/>
    <w:rsid w:val="00D13F05"/>
    <w:rsid w:val="00D147F8"/>
    <w:rsid w:val="00D149A3"/>
    <w:rsid w:val="00D14DA8"/>
    <w:rsid w:val="00D158B8"/>
    <w:rsid w:val="00D16CFB"/>
    <w:rsid w:val="00D17028"/>
    <w:rsid w:val="00D1758C"/>
    <w:rsid w:val="00D22794"/>
    <w:rsid w:val="00D2287A"/>
    <w:rsid w:val="00D22D66"/>
    <w:rsid w:val="00D22D7B"/>
    <w:rsid w:val="00D2523E"/>
    <w:rsid w:val="00D25328"/>
    <w:rsid w:val="00D25636"/>
    <w:rsid w:val="00D257BC"/>
    <w:rsid w:val="00D26C0B"/>
    <w:rsid w:val="00D31320"/>
    <w:rsid w:val="00D31466"/>
    <w:rsid w:val="00D32BBD"/>
    <w:rsid w:val="00D331D7"/>
    <w:rsid w:val="00D338A7"/>
    <w:rsid w:val="00D338AD"/>
    <w:rsid w:val="00D33BE0"/>
    <w:rsid w:val="00D345B4"/>
    <w:rsid w:val="00D34824"/>
    <w:rsid w:val="00D34FA8"/>
    <w:rsid w:val="00D35130"/>
    <w:rsid w:val="00D406EC"/>
    <w:rsid w:val="00D40C7C"/>
    <w:rsid w:val="00D414E7"/>
    <w:rsid w:val="00D41AF8"/>
    <w:rsid w:val="00D42030"/>
    <w:rsid w:val="00D434F8"/>
    <w:rsid w:val="00D435A3"/>
    <w:rsid w:val="00D44500"/>
    <w:rsid w:val="00D44B95"/>
    <w:rsid w:val="00D44BF0"/>
    <w:rsid w:val="00D44F97"/>
    <w:rsid w:val="00D4534E"/>
    <w:rsid w:val="00D45B53"/>
    <w:rsid w:val="00D46A34"/>
    <w:rsid w:val="00D47D03"/>
    <w:rsid w:val="00D505CF"/>
    <w:rsid w:val="00D508FD"/>
    <w:rsid w:val="00D51341"/>
    <w:rsid w:val="00D53214"/>
    <w:rsid w:val="00D535DA"/>
    <w:rsid w:val="00D54080"/>
    <w:rsid w:val="00D5416B"/>
    <w:rsid w:val="00D54287"/>
    <w:rsid w:val="00D555BF"/>
    <w:rsid w:val="00D56A1D"/>
    <w:rsid w:val="00D57381"/>
    <w:rsid w:val="00D57FC4"/>
    <w:rsid w:val="00D606DB"/>
    <w:rsid w:val="00D61C56"/>
    <w:rsid w:val="00D62905"/>
    <w:rsid w:val="00D6367E"/>
    <w:rsid w:val="00D63AEA"/>
    <w:rsid w:val="00D63E94"/>
    <w:rsid w:val="00D63FCC"/>
    <w:rsid w:val="00D6612D"/>
    <w:rsid w:val="00D666A2"/>
    <w:rsid w:val="00D66E4C"/>
    <w:rsid w:val="00D67684"/>
    <w:rsid w:val="00D67A77"/>
    <w:rsid w:val="00D7025B"/>
    <w:rsid w:val="00D704BF"/>
    <w:rsid w:val="00D70C8C"/>
    <w:rsid w:val="00D714DB"/>
    <w:rsid w:val="00D716F4"/>
    <w:rsid w:val="00D7200B"/>
    <w:rsid w:val="00D72979"/>
    <w:rsid w:val="00D72C1B"/>
    <w:rsid w:val="00D73896"/>
    <w:rsid w:val="00D7470A"/>
    <w:rsid w:val="00D74A76"/>
    <w:rsid w:val="00D75437"/>
    <w:rsid w:val="00D754EF"/>
    <w:rsid w:val="00D75A35"/>
    <w:rsid w:val="00D77CA0"/>
    <w:rsid w:val="00D800FD"/>
    <w:rsid w:val="00D835C9"/>
    <w:rsid w:val="00D8360F"/>
    <w:rsid w:val="00D849B3"/>
    <w:rsid w:val="00D84B6B"/>
    <w:rsid w:val="00D84E1A"/>
    <w:rsid w:val="00D85005"/>
    <w:rsid w:val="00D85027"/>
    <w:rsid w:val="00D850B3"/>
    <w:rsid w:val="00D86168"/>
    <w:rsid w:val="00D861A9"/>
    <w:rsid w:val="00D87547"/>
    <w:rsid w:val="00D87B3E"/>
    <w:rsid w:val="00D918BE"/>
    <w:rsid w:val="00D92C3B"/>
    <w:rsid w:val="00D932D4"/>
    <w:rsid w:val="00D94262"/>
    <w:rsid w:val="00D946A0"/>
    <w:rsid w:val="00D9483B"/>
    <w:rsid w:val="00D95DCB"/>
    <w:rsid w:val="00D95F04"/>
    <w:rsid w:val="00D973D1"/>
    <w:rsid w:val="00D97DF7"/>
    <w:rsid w:val="00D97DFA"/>
    <w:rsid w:val="00DA1608"/>
    <w:rsid w:val="00DA1893"/>
    <w:rsid w:val="00DA38B0"/>
    <w:rsid w:val="00DA3F56"/>
    <w:rsid w:val="00DA625B"/>
    <w:rsid w:val="00DA6691"/>
    <w:rsid w:val="00DB1019"/>
    <w:rsid w:val="00DB2B15"/>
    <w:rsid w:val="00DB31D4"/>
    <w:rsid w:val="00DB368C"/>
    <w:rsid w:val="00DB3BF7"/>
    <w:rsid w:val="00DB543B"/>
    <w:rsid w:val="00DB58CF"/>
    <w:rsid w:val="00DB629F"/>
    <w:rsid w:val="00DB7149"/>
    <w:rsid w:val="00DB7155"/>
    <w:rsid w:val="00DB7F86"/>
    <w:rsid w:val="00DC04AA"/>
    <w:rsid w:val="00DC06DB"/>
    <w:rsid w:val="00DC1AD6"/>
    <w:rsid w:val="00DC1DBE"/>
    <w:rsid w:val="00DC50B2"/>
    <w:rsid w:val="00DC5458"/>
    <w:rsid w:val="00DC60D5"/>
    <w:rsid w:val="00DC6227"/>
    <w:rsid w:val="00DC693A"/>
    <w:rsid w:val="00DC733F"/>
    <w:rsid w:val="00DD091C"/>
    <w:rsid w:val="00DD18FD"/>
    <w:rsid w:val="00DD1EE1"/>
    <w:rsid w:val="00DD1F4E"/>
    <w:rsid w:val="00DD21CB"/>
    <w:rsid w:val="00DD262A"/>
    <w:rsid w:val="00DD2920"/>
    <w:rsid w:val="00DD2BDD"/>
    <w:rsid w:val="00DD40D2"/>
    <w:rsid w:val="00DD43A2"/>
    <w:rsid w:val="00DD44F5"/>
    <w:rsid w:val="00DD5344"/>
    <w:rsid w:val="00DD62C1"/>
    <w:rsid w:val="00DE0591"/>
    <w:rsid w:val="00DE1605"/>
    <w:rsid w:val="00DE2321"/>
    <w:rsid w:val="00DE5332"/>
    <w:rsid w:val="00DE589B"/>
    <w:rsid w:val="00DE6A57"/>
    <w:rsid w:val="00DE6AAC"/>
    <w:rsid w:val="00DE7C80"/>
    <w:rsid w:val="00DF025D"/>
    <w:rsid w:val="00DF086F"/>
    <w:rsid w:val="00DF098C"/>
    <w:rsid w:val="00DF15BB"/>
    <w:rsid w:val="00DF1BA4"/>
    <w:rsid w:val="00DF241B"/>
    <w:rsid w:val="00DF2BD5"/>
    <w:rsid w:val="00DF3584"/>
    <w:rsid w:val="00DF36E9"/>
    <w:rsid w:val="00DF4AE6"/>
    <w:rsid w:val="00DF5E93"/>
    <w:rsid w:val="00DF6FEF"/>
    <w:rsid w:val="00DF70EC"/>
    <w:rsid w:val="00DF727F"/>
    <w:rsid w:val="00DF743F"/>
    <w:rsid w:val="00DF748E"/>
    <w:rsid w:val="00E02042"/>
    <w:rsid w:val="00E02209"/>
    <w:rsid w:val="00E02CD1"/>
    <w:rsid w:val="00E03B86"/>
    <w:rsid w:val="00E0409D"/>
    <w:rsid w:val="00E04858"/>
    <w:rsid w:val="00E051D8"/>
    <w:rsid w:val="00E05538"/>
    <w:rsid w:val="00E06EF3"/>
    <w:rsid w:val="00E072EB"/>
    <w:rsid w:val="00E0759A"/>
    <w:rsid w:val="00E07D15"/>
    <w:rsid w:val="00E10415"/>
    <w:rsid w:val="00E104D0"/>
    <w:rsid w:val="00E10D5A"/>
    <w:rsid w:val="00E12A48"/>
    <w:rsid w:val="00E12D43"/>
    <w:rsid w:val="00E13CEF"/>
    <w:rsid w:val="00E14380"/>
    <w:rsid w:val="00E15BDD"/>
    <w:rsid w:val="00E1668C"/>
    <w:rsid w:val="00E17526"/>
    <w:rsid w:val="00E17EC2"/>
    <w:rsid w:val="00E2100F"/>
    <w:rsid w:val="00E2165F"/>
    <w:rsid w:val="00E22D29"/>
    <w:rsid w:val="00E23C34"/>
    <w:rsid w:val="00E242E1"/>
    <w:rsid w:val="00E254AE"/>
    <w:rsid w:val="00E2594E"/>
    <w:rsid w:val="00E262CA"/>
    <w:rsid w:val="00E2680A"/>
    <w:rsid w:val="00E2686C"/>
    <w:rsid w:val="00E26C49"/>
    <w:rsid w:val="00E26E83"/>
    <w:rsid w:val="00E271B7"/>
    <w:rsid w:val="00E27969"/>
    <w:rsid w:val="00E30297"/>
    <w:rsid w:val="00E303BC"/>
    <w:rsid w:val="00E308B8"/>
    <w:rsid w:val="00E30F59"/>
    <w:rsid w:val="00E32CD3"/>
    <w:rsid w:val="00E32E51"/>
    <w:rsid w:val="00E33C0A"/>
    <w:rsid w:val="00E369DE"/>
    <w:rsid w:val="00E3780B"/>
    <w:rsid w:val="00E37EA9"/>
    <w:rsid w:val="00E40096"/>
    <w:rsid w:val="00E41400"/>
    <w:rsid w:val="00E42CFC"/>
    <w:rsid w:val="00E45092"/>
    <w:rsid w:val="00E454BC"/>
    <w:rsid w:val="00E475EE"/>
    <w:rsid w:val="00E51518"/>
    <w:rsid w:val="00E523DF"/>
    <w:rsid w:val="00E52757"/>
    <w:rsid w:val="00E547CE"/>
    <w:rsid w:val="00E54861"/>
    <w:rsid w:val="00E54F8E"/>
    <w:rsid w:val="00E56648"/>
    <w:rsid w:val="00E5777F"/>
    <w:rsid w:val="00E57A8A"/>
    <w:rsid w:val="00E57C67"/>
    <w:rsid w:val="00E6164C"/>
    <w:rsid w:val="00E61923"/>
    <w:rsid w:val="00E625CD"/>
    <w:rsid w:val="00E63E84"/>
    <w:rsid w:val="00E641CA"/>
    <w:rsid w:val="00E64D46"/>
    <w:rsid w:val="00E65B9B"/>
    <w:rsid w:val="00E662AB"/>
    <w:rsid w:val="00E66726"/>
    <w:rsid w:val="00E674DD"/>
    <w:rsid w:val="00E70113"/>
    <w:rsid w:val="00E7069F"/>
    <w:rsid w:val="00E7080A"/>
    <w:rsid w:val="00E72701"/>
    <w:rsid w:val="00E74F7E"/>
    <w:rsid w:val="00E7513C"/>
    <w:rsid w:val="00E754D0"/>
    <w:rsid w:val="00E758BB"/>
    <w:rsid w:val="00E75F1B"/>
    <w:rsid w:val="00E764CA"/>
    <w:rsid w:val="00E827C2"/>
    <w:rsid w:val="00E82F47"/>
    <w:rsid w:val="00E838B0"/>
    <w:rsid w:val="00E83E30"/>
    <w:rsid w:val="00E85556"/>
    <w:rsid w:val="00E8593C"/>
    <w:rsid w:val="00E86B2D"/>
    <w:rsid w:val="00E873FB"/>
    <w:rsid w:val="00E878B1"/>
    <w:rsid w:val="00E87D89"/>
    <w:rsid w:val="00E91B1D"/>
    <w:rsid w:val="00E91CD8"/>
    <w:rsid w:val="00E92FAB"/>
    <w:rsid w:val="00E93A76"/>
    <w:rsid w:val="00E95A46"/>
    <w:rsid w:val="00E97BD1"/>
    <w:rsid w:val="00E97BDB"/>
    <w:rsid w:val="00EA04CD"/>
    <w:rsid w:val="00EA0A87"/>
    <w:rsid w:val="00EA1413"/>
    <w:rsid w:val="00EA16CB"/>
    <w:rsid w:val="00EA27F4"/>
    <w:rsid w:val="00EA2DCA"/>
    <w:rsid w:val="00EA2EE4"/>
    <w:rsid w:val="00EA33CB"/>
    <w:rsid w:val="00EA487E"/>
    <w:rsid w:val="00EA48B9"/>
    <w:rsid w:val="00EA4977"/>
    <w:rsid w:val="00EA524A"/>
    <w:rsid w:val="00EA58A3"/>
    <w:rsid w:val="00EA5F99"/>
    <w:rsid w:val="00EA692B"/>
    <w:rsid w:val="00EA6A69"/>
    <w:rsid w:val="00EA7839"/>
    <w:rsid w:val="00EA7991"/>
    <w:rsid w:val="00EB045A"/>
    <w:rsid w:val="00EB0E8B"/>
    <w:rsid w:val="00EB19C3"/>
    <w:rsid w:val="00EB1D21"/>
    <w:rsid w:val="00EB218B"/>
    <w:rsid w:val="00EB396E"/>
    <w:rsid w:val="00EB399A"/>
    <w:rsid w:val="00EB5B7E"/>
    <w:rsid w:val="00EB6484"/>
    <w:rsid w:val="00EB6F1B"/>
    <w:rsid w:val="00EB7FA4"/>
    <w:rsid w:val="00EC0046"/>
    <w:rsid w:val="00EC0330"/>
    <w:rsid w:val="00EC04D7"/>
    <w:rsid w:val="00EC0E1B"/>
    <w:rsid w:val="00EC23FA"/>
    <w:rsid w:val="00EC45D9"/>
    <w:rsid w:val="00EC4EBA"/>
    <w:rsid w:val="00EC5960"/>
    <w:rsid w:val="00EC5C66"/>
    <w:rsid w:val="00EC6F25"/>
    <w:rsid w:val="00EC75BD"/>
    <w:rsid w:val="00EC770C"/>
    <w:rsid w:val="00ED0E59"/>
    <w:rsid w:val="00ED1CE6"/>
    <w:rsid w:val="00ED2C10"/>
    <w:rsid w:val="00ED36A4"/>
    <w:rsid w:val="00ED4D4C"/>
    <w:rsid w:val="00ED6ECC"/>
    <w:rsid w:val="00ED7FCD"/>
    <w:rsid w:val="00EE01A5"/>
    <w:rsid w:val="00EE105B"/>
    <w:rsid w:val="00EE27F1"/>
    <w:rsid w:val="00EE2FA8"/>
    <w:rsid w:val="00EE3CB3"/>
    <w:rsid w:val="00EE5425"/>
    <w:rsid w:val="00EE580D"/>
    <w:rsid w:val="00EE5898"/>
    <w:rsid w:val="00EE7A00"/>
    <w:rsid w:val="00EF13C9"/>
    <w:rsid w:val="00EF27D5"/>
    <w:rsid w:val="00EF2C17"/>
    <w:rsid w:val="00EF3069"/>
    <w:rsid w:val="00EF332F"/>
    <w:rsid w:val="00EF440B"/>
    <w:rsid w:val="00EF4E50"/>
    <w:rsid w:val="00EF6023"/>
    <w:rsid w:val="00EF6660"/>
    <w:rsid w:val="00EF67E4"/>
    <w:rsid w:val="00EF6AB6"/>
    <w:rsid w:val="00EF6D32"/>
    <w:rsid w:val="00EF7272"/>
    <w:rsid w:val="00F012B7"/>
    <w:rsid w:val="00F01435"/>
    <w:rsid w:val="00F018D7"/>
    <w:rsid w:val="00F032CE"/>
    <w:rsid w:val="00F03408"/>
    <w:rsid w:val="00F03511"/>
    <w:rsid w:val="00F03604"/>
    <w:rsid w:val="00F0414F"/>
    <w:rsid w:val="00F04445"/>
    <w:rsid w:val="00F0599B"/>
    <w:rsid w:val="00F06E87"/>
    <w:rsid w:val="00F0705D"/>
    <w:rsid w:val="00F10E25"/>
    <w:rsid w:val="00F11825"/>
    <w:rsid w:val="00F134E5"/>
    <w:rsid w:val="00F135E1"/>
    <w:rsid w:val="00F13675"/>
    <w:rsid w:val="00F13C40"/>
    <w:rsid w:val="00F13D2F"/>
    <w:rsid w:val="00F157EC"/>
    <w:rsid w:val="00F167B9"/>
    <w:rsid w:val="00F16998"/>
    <w:rsid w:val="00F20214"/>
    <w:rsid w:val="00F21857"/>
    <w:rsid w:val="00F22357"/>
    <w:rsid w:val="00F225AE"/>
    <w:rsid w:val="00F22A7A"/>
    <w:rsid w:val="00F2411F"/>
    <w:rsid w:val="00F25132"/>
    <w:rsid w:val="00F25557"/>
    <w:rsid w:val="00F265CD"/>
    <w:rsid w:val="00F309F4"/>
    <w:rsid w:val="00F3116C"/>
    <w:rsid w:val="00F31AB4"/>
    <w:rsid w:val="00F31C39"/>
    <w:rsid w:val="00F321E6"/>
    <w:rsid w:val="00F32DDE"/>
    <w:rsid w:val="00F333A4"/>
    <w:rsid w:val="00F3364A"/>
    <w:rsid w:val="00F339AA"/>
    <w:rsid w:val="00F35F64"/>
    <w:rsid w:val="00F36242"/>
    <w:rsid w:val="00F3728D"/>
    <w:rsid w:val="00F40B05"/>
    <w:rsid w:val="00F41FC3"/>
    <w:rsid w:val="00F424F3"/>
    <w:rsid w:val="00F43580"/>
    <w:rsid w:val="00F441B2"/>
    <w:rsid w:val="00F44D94"/>
    <w:rsid w:val="00F451C9"/>
    <w:rsid w:val="00F45448"/>
    <w:rsid w:val="00F45630"/>
    <w:rsid w:val="00F45B1F"/>
    <w:rsid w:val="00F46011"/>
    <w:rsid w:val="00F4670D"/>
    <w:rsid w:val="00F46B4A"/>
    <w:rsid w:val="00F46CF3"/>
    <w:rsid w:val="00F474F0"/>
    <w:rsid w:val="00F50161"/>
    <w:rsid w:val="00F504D9"/>
    <w:rsid w:val="00F50B67"/>
    <w:rsid w:val="00F50D7C"/>
    <w:rsid w:val="00F5124B"/>
    <w:rsid w:val="00F5137A"/>
    <w:rsid w:val="00F51E27"/>
    <w:rsid w:val="00F5266B"/>
    <w:rsid w:val="00F532DF"/>
    <w:rsid w:val="00F5351B"/>
    <w:rsid w:val="00F53CF2"/>
    <w:rsid w:val="00F541C7"/>
    <w:rsid w:val="00F55E81"/>
    <w:rsid w:val="00F56793"/>
    <w:rsid w:val="00F56827"/>
    <w:rsid w:val="00F62909"/>
    <w:rsid w:val="00F6381C"/>
    <w:rsid w:val="00F640C6"/>
    <w:rsid w:val="00F65571"/>
    <w:rsid w:val="00F65F02"/>
    <w:rsid w:val="00F6629B"/>
    <w:rsid w:val="00F7056C"/>
    <w:rsid w:val="00F705B7"/>
    <w:rsid w:val="00F717DF"/>
    <w:rsid w:val="00F720B9"/>
    <w:rsid w:val="00F72330"/>
    <w:rsid w:val="00F72ECE"/>
    <w:rsid w:val="00F73F4D"/>
    <w:rsid w:val="00F742AA"/>
    <w:rsid w:val="00F742BE"/>
    <w:rsid w:val="00F7575B"/>
    <w:rsid w:val="00F75A4D"/>
    <w:rsid w:val="00F75CB7"/>
    <w:rsid w:val="00F76738"/>
    <w:rsid w:val="00F7684B"/>
    <w:rsid w:val="00F770FE"/>
    <w:rsid w:val="00F7792E"/>
    <w:rsid w:val="00F8088D"/>
    <w:rsid w:val="00F81099"/>
    <w:rsid w:val="00F81201"/>
    <w:rsid w:val="00F819C0"/>
    <w:rsid w:val="00F81B2D"/>
    <w:rsid w:val="00F81EF0"/>
    <w:rsid w:val="00F82028"/>
    <w:rsid w:val="00F823E0"/>
    <w:rsid w:val="00F826A1"/>
    <w:rsid w:val="00F83441"/>
    <w:rsid w:val="00F84A5E"/>
    <w:rsid w:val="00F8501C"/>
    <w:rsid w:val="00F90092"/>
    <w:rsid w:val="00F90DC3"/>
    <w:rsid w:val="00F914D1"/>
    <w:rsid w:val="00F91559"/>
    <w:rsid w:val="00F91A9F"/>
    <w:rsid w:val="00F91E80"/>
    <w:rsid w:val="00F93427"/>
    <w:rsid w:val="00F93553"/>
    <w:rsid w:val="00F941C2"/>
    <w:rsid w:val="00F95309"/>
    <w:rsid w:val="00F96118"/>
    <w:rsid w:val="00F968CD"/>
    <w:rsid w:val="00F96D99"/>
    <w:rsid w:val="00FA1D2A"/>
    <w:rsid w:val="00FA1F86"/>
    <w:rsid w:val="00FA2111"/>
    <w:rsid w:val="00FA3194"/>
    <w:rsid w:val="00FA34C7"/>
    <w:rsid w:val="00FA4B4C"/>
    <w:rsid w:val="00FA4BF5"/>
    <w:rsid w:val="00FA4D3F"/>
    <w:rsid w:val="00FA571E"/>
    <w:rsid w:val="00FA5B62"/>
    <w:rsid w:val="00FA65AF"/>
    <w:rsid w:val="00FA71FB"/>
    <w:rsid w:val="00FB0A5E"/>
    <w:rsid w:val="00FB2816"/>
    <w:rsid w:val="00FB41E1"/>
    <w:rsid w:val="00FB4408"/>
    <w:rsid w:val="00FB4B77"/>
    <w:rsid w:val="00FB4B8B"/>
    <w:rsid w:val="00FB52E7"/>
    <w:rsid w:val="00FB699C"/>
    <w:rsid w:val="00FC00ED"/>
    <w:rsid w:val="00FC1C3F"/>
    <w:rsid w:val="00FC1CE4"/>
    <w:rsid w:val="00FC2726"/>
    <w:rsid w:val="00FC308D"/>
    <w:rsid w:val="00FC32DF"/>
    <w:rsid w:val="00FD0617"/>
    <w:rsid w:val="00FD1BBF"/>
    <w:rsid w:val="00FD25A2"/>
    <w:rsid w:val="00FD2C83"/>
    <w:rsid w:val="00FD4352"/>
    <w:rsid w:val="00FD447C"/>
    <w:rsid w:val="00FD4BD9"/>
    <w:rsid w:val="00FD6B9D"/>
    <w:rsid w:val="00FD6C53"/>
    <w:rsid w:val="00FD6DEF"/>
    <w:rsid w:val="00FE0D7B"/>
    <w:rsid w:val="00FE0DDE"/>
    <w:rsid w:val="00FE1141"/>
    <w:rsid w:val="00FE185F"/>
    <w:rsid w:val="00FE18ED"/>
    <w:rsid w:val="00FE196F"/>
    <w:rsid w:val="00FE2A5F"/>
    <w:rsid w:val="00FE47B1"/>
    <w:rsid w:val="00FE5E7B"/>
    <w:rsid w:val="00FE680A"/>
    <w:rsid w:val="00FE69BF"/>
    <w:rsid w:val="00FE7B1C"/>
    <w:rsid w:val="00FF2ADF"/>
    <w:rsid w:val="00FF4F19"/>
    <w:rsid w:val="00FF5350"/>
    <w:rsid w:val="00FF65DC"/>
    <w:rsid w:val="00FF69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6C6DEB"/>
  <w15:chartTrackingRefBased/>
  <w15:docId w15:val="{DF2019AE-5368-4CB8-8D32-00BFD9978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56588"/>
    <w:pPr>
      <w:widowControl w:val="0"/>
    </w:pPr>
  </w:style>
  <w:style w:type="paragraph" w:styleId="Nadpis1">
    <w:name w:val="heading 1"/>
    <w:basedOn w:val="Normln"/>
    <w:next w:val="Normln"/>
    <w:link w:val="Nadpis1Char"/>
    <w:qFormat/>
    <w:pPr>
      <w:keepNext/>
      <w:outlineLvl w:val="0"/>
    </w:pPr>
    <w:rPr>
      <w:sz w:val="24"/>
    </w:rPr>
  </w:style>
  <w:style w:type="paragraph" w:styleId="Nadpis2">
    <w:name w:val="heading 2"/>
    <w:basedOn w:val="Normln"/>
    <w:next w:val="Normln"/>
    <w:qFormat/>
    <w:rsid w:val="009C41A6"/>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9C41A6"/>
    <w:pPr>
      <w:keepNext/>
      <w:spacing w:before="240" w:after="60"/>
      <w:outlineLvl w:val="2"/>
    </w:pPr>
    <w:rPr>
      <w:rFonts w:ascii="Arial" w:hAnsi="Arial" w:cs="Arial"/>
      <w:b/>
      <w:bCs/>
      <w:sz w:val="26"/>
      <w:szCs w:val="26"/>
    </w:rPr>
  </w:style>
  <w:style w:type="paragraph" w:styleId="Nadpis4">
    <w:name w:val="heading 4"/>
    <w:basedOn w:val="Normln"/>
    <w:next w:val="Normln"/>
    <w:qFormat/>
    <w:rsid w:val="009C41A6"/>
    <w:pPr>
      <w:keepNext/>
      <w:spacing w:before="240" w:after="60"/>
      <w:outlineLvl w:val="3"/>
    </w:pPr>
    <w:rPr>
      <w:b/>
      <w:bCs/>
      <w:sz w:val="28"/>
      <w:szCs w:val="28"/>
    </w:rPr>
  </w:style>
  <w:style w:type="paragraph" w:styleId="Nadpis5">
    <w:name w:val="heading 5"/>
    <w:basedOn w:val="Normln"/>
    <w:next w:val="Normln"/>
    <w:qFormat/>
    <w:rsid w:val="004033F7"/>
    <w:pPr>
      <w:keepNext/>
      <w:ind w:right="-2"/>
      <w:jc w:val="both"/>
      <w:outlineLvl w:val="4"/>
    </w:pPr>
    <w:rPr>
      <w:b/>
      <w:sz w:val="24"/>
      <w:u w:val="single"/>
    </w:rPr>
  </w:style>
  <w:style w:type="paragraph" w:styleId="Nadpis6">
    <w:name w:val="heading 6"/>
    <w:basedOn w:val="Normln"/>
    <w:next w:val="Normln"/>
    <w:qFormat/>
    <w:rsid w:val="004033F7"/>
    <w:pPr>
      <w:keepNext/>
      <w:spacing w:line="360" w:lineRule="auto"/>
      <w:ind w:right="289"/>
      <w:jc w:val="both"/>
      <w:outlineLvl w:val="5"/>
    </w:pPr>
    <w:rPr>
      <w:b/>
      <w:sz w:val="24"/>
      <w:u w:val="single"/>
    </w:rPr>
  </w:style>
  <w:style w:type="paragraph" w:styleId="Nadpis7">
    <w:name w:val="heading 7"/>
    <w:basedOn w:val="Normln"/>
    <w:next w:val="Normln"/>
    <w:qFormat/>
    <w:rsid w:val="004033F7"/>
    <w:pPr>
      <w:keepNext/>
      <w:widowControl/>
      <w:spacing w:line="360" w:lineRule="auto"/>
      <w:outlineLvl w:val="6"/>
    </w:pPr>
    <w:rPr>
      <w:b/>
      <w:sz w:val="24"/>
      <w:u w:val="single"/>
    </w:rPr>
  </w:style>
  <w:style w:type="paragraph" w:styleId="Nadpis8">
    <w:name w:val="heading 8"/>
    <w:basedOn w:val="Normln"/>
    <w:next w:val="Normln"/>
    <w:qFormat/>
    <w:rsid w:val="004033F7"/>
    <w:pPr>
      <w:keepNext/>
      <w:widowControl/>
      <w:spacing w:line="360" w:lineRule="auto"/>
      <w:jc w:val="both"/>
      <w:outlineLvl w:val="7"/>
    </w:pPr>
    <w:rPr>
      <w:b/>
      <w:sz w:val="24"/>
      <w:u w:val="single"/>
    </w:rPr>
  </w:style>
  <w:style w:type="paragraph" w:styleId="Nadpis9">
    <w:name w:val="heading 9"/>
    <w:basedOn w:val="Normln"/>
    <w:next w:val="Normln"/>
    <w:qFormat/>
    <w:rsid w:val="004033F7"/>
    <w:pPr>
      <w:keepNext/>
      <w:spacing w:line="180" w:lineRule="atLeast"/>
      <w:ind w:left="144" w:right="288"/>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pPr>
      <w:tabs>
        <w:tab w:val="center" w:pos="4536"/>
        <w:tab w:val="right" w:pos="9072"/>
      </w:tabs>
    </w:pPr>
  </w:style>
  <w:style w:type="character" w:styleId="slostrnky">
    <w:name w:val="page number"/>
    <w:rPr>
      <w:sz w:val="20"/>
    </w:rPr>
  </w:style>
  <w:style w:type="paragraph" w:styleId="Zhlav">
    <w:name w:val="header"/>
    <w:basedOn w:val="Normln"/>
    <w:pPr>
      <w:tabs>
        <w:tab w:val="center" w:pos="4536"/>
        <w:tab w:val="right" w:pos="9072"/>
      </w:tabs>
    </w:pPr>
  </w:style>
  <w:style w:type="paragraph" w:styleId="Zkladntext">
    <w:name w:val="Body Text"/>
    <w:aliases w:val=" Char,termo,termo Char,termo Char Char,termo Char Char Char Char Char,()odstaved,termo C,Body Text Char1,Body Text Char Char,termo Char2 Char,termo Char Char1 Char,termo Char Char Char Char,termo Char Char Char Char Char Char Char,Tučný te"/>
    <w:basedOn w:val="Normln"/>
    <w:link w:val="ZkladntextChar1"/>
    <w:pPr>
      <w:jc w:val="both"/>
    </w:pPr>
    <w:rPr>
      <w:sz w:val="24"/>
    </w:rPr>
  </w:style>
  <w:style w:type="paragraph" w:styleId="Zkladntext2">
    <w:name w:val="Body Text 2"/>
    <w:basedOn w:val="Normln"/>
    <w:link w:val="Zkladntext2Char"/>
    <w:pPr>
      <w:jc w:val="both"/>
    </w:pPr>
    <w:rPr>
      <w:b/>
      <w:i/>
      <w:sz w:val="24"/>
    </w:rPr>
  </w:style>
  <w:style w:type="paragraph" w:styleId="Textbubliny">
    <w:name w:val="Balloon Text"/>
    <w:basedOn w:val="Normln"/>
    <w:semiHidden/>
    <w:rsid w:val="0061128E"/>
    <w:rPr>
      <w:rFonts w:ascii="Tahoma" w:hAnsi="Tahoma" w:cs="Tahoma"/>
      <w:sz w:val="16"/>
      <w:szCs w:val="16"/>
    </w:rPr>
  </w:style>
  <w:style w:type="paragraph" w:customStyle="1" w:styleId="Standardnte">
    <w:name w:val="Standardní te"/>
    <w:rsid w:val="000F6D31"/>
    <w:pPr>
      <w:autoSpaceDE w:val="0"/>
      <w:autoSpaceDN w:val="0"/>
      <w:adjustRightInd w:val="0"/>
    </w:pPr>
    <w:rPr>
      <w:color w:val="000000"/>
      <w:sz w:val="24"/>
      <w:szCs w:val="24"/>
    </w:rPr>
  </w:style>
  <w:style w:type="paragraph" w:customStyle="1" w:styleId="TEXT">
    <w:name w:val="TEXT"/>
    <w:basedOn w:val="Normln"/>
    <w:rsid w:val="002016ED"/>
    <w:pPr>
      <w:widowControl/>
      <w:overflowPunct w:val="0"/>
      <w:autoSpaceDE w:val="0"/>
      <w:autoSpaceDN w:val="0"/>
      <w:adjustRightInd w:val="0"/>
      <w:ind w:firstLine="170"/>
      <w:jc w:val="both"/>
      <w:textAlignment w:val="baseline"/>
    </w:pPr>
    <w:rPr>
      <w:rFonts w:ascii="Arial" w:hAnsi="Arial"/>
      <w:sz w:val="24"/>
    </w:rPr>
  </w:style>
  <w:style w:type="paragraph" w:styleId="Zkladntextodsazen">
    <w:name w:val="Body Text Indent"/>
    <w:basedOn w:val="Normln"/>
    <w:rsid w:val="00F36242"/>
    <w:pPr>
      <w:spacing w:after="120"/>
      <w:ind w:left="283"/>
    </w:pPr>
  </w:style>
  <w:style w:type="paragraph" w:customStyle="1" w:styleId="SHZapornmodvtr">
    <w:name w:val="SHZ a požárním odvětrá"/>
    <w:basedOn w:val="Normln"/>
    <w:rsid w:val="00F36242"/>
    <w:pPr>
      <w:spacing w:line="180" w:lineRule="atLeast"/>
      <w:ind w:right="-2"/>
      <w:jc w:val="both"/>
    </w:pPr>
    <w:rPr>
      <w:sz w:val="24"/>
    </w:rPr>
  </w:style>
  <w:style w:type="paragraph" w:styleId="Zkladntextodsazen2">
    <w:name w:val="Body Text Indent 2"/>
    <w:basedOn w:val="Normln"/>
    <w:rsid w:val="009C41A6"/>
    <w:pPr>
      <w:spacing w:after="120" w:line="480" w:lineRule="auto"/>
      <w:ind w:left="283"/>
    </w:pPr>
  </w:style>
  <w:style w:type="paragraph" w:styleId="Seznam">
    <w:name w:val="List"/>
    <w:basedOn w:val="Normln"/>
    <w:rsid w:val="00F424F3"/>
    <w:pPr>
      <w:ind w:left="360" w:hanging="360"/>
    </w:pPr>
  </w:style>
  <w:style w:type="paragraph" w:styleId="Seznamsodrkami">
    <w:name w:val="List Bullet"/>
    <w:basedOn w:val="Normln"/>
    <w:rsid w:val="00F424F3"/>
    <w:pPr>
      <w:ind w:left="360" w:hanging="360"/>
    </w:pPr>
  </w:style>
  <w:style w:type="paragraph" w:styleId="Nzev">
    <w:name w:val="Title"/>
    <w:basedOn w:val="Normln"/>
    <w:qFormat/>
    <w:rsid w:val="00F424F3"/>
    <w:pPr>
      <w:spacing w:before="240" w:after="60"/>
      <w:jc w:val="center"/>
    </w:pPr>
    <w:rPr>
      <w:rFonts w:ascii="Arial" w:hAnsi="Arial"/>
      <w:b/>
      <w:kern w:val="28"/>
      <w:sz w:val="32"/>
    </w:rPr>
  </w:style>
  <w:style w:type="character" w:styleId="Hypertextovodkaz">
    <w:name w:val="Hyperlink"/>
    <w:rsid w:val="00F424F3"/>
    <w:rPr>
      <w:color w:val="0000FF"/>
      <w:u w:val="single"/>
    </w:rPr>
  </w:style>
  <w:style w:type="character" w:styleId="Sledovanodkaz">
    <w:name w:val="FollowedHyperlink"/>
    <w:rsid w:val="00F424F3"/>
    <w:rPr>
      <w:color w:val="606420"/>
      <w:u w:val="single"/>
    </w:rPr>
  </w:style>
  <w:style w:type="paragraph" w:customStyle="1" w:styleId="Textnormy">
    <w:name w:val="Text normy"/>
    <w:rsid w:val="00F424F3"/>
    <w:pPr>
      <w:spacing w:after="120"/>
      <w:jc w:val="both"/>
    </w:pPr>
    <w:rPr>
      <w:rFonts w:ascii="Arial" w:hAnsi="Arial"/>
    </w:rPr>
  </w:style>
  <w:style w:type="paragraph" w:styleId="Zkladntextodsazen3">
    <w:name w:val="Body Text Indent 3"/>
    <w:basedOn w:val="Normln"/>
    <w:rsid w:val="004033F7"/>
    <w:pPr>
      <w:spacing w:after="120"/>
      <w:ind w:left="283"/>
    </w:pPr>
    <w:rPr>
      <w:sz w:val="16"/>
      <w:szCs w:val="16"/>
    </w:rPr>
  </w:style>
  <w:style w:type="paragraph" w:styleId="Zkladntext3">
    <w:name w:val="Body Text 3"/>
    <w:basedOn w:val="Normln"/>
    <w:rsid w:val="004033F7"/>
    <w:pPr>
      <w:ind w:right="-1"/>
      <w:jc w:val="both"/>
    </w:pPr>
    <w:rPr>
      <w:sz w:val="24"/>
    </w:rPr>
  </w:style>
  <w:style w:type="paragraph" w:customStyle="1" w:styleId="Poznmka">
    <w:name w:val="Poznámka"/>
    <w:basedOn w:val="Textnormy"/>
    <w:next w:val="Textnormy"/>
    <w:rsid w:val="004033F7"/>
    <w:pPr>
      <w:spacing w:before="80" w:after="200"/>
    </w:pPr>
    <w:rPr>
      <w:sz w:val="18"/>
    </w:rPr>
  </w:style>
  <w:style w:type="paragraph" w:customStyle="1" w:styleId="Bezodsazen">
    <w:name w:val="Bez odsazení"/>
    <w:basedOn w:val="Normln"/>
    <w:rsid w:val="004033F7"/>
    <w:pPr>
      <w:widowControl/>
      <w:spacing w:after="120"/>
      <w:jc w:val="both"/>
    </w:pPr>
    <w:rPr>
      <w:sz w:val="28"/>
    </w:rPr>
  </w:style>
  <w:style w:type="paragraph" w:styleId="Textvbloku">
    <w:name w:val="Block Text"/>
    <w:basedOn w:val="Normln"/>
    <w:rsid w:val="004033F7"/>
    <w:pPr>
      <w:widowControl/>
      <w:spacing w:line="180" w:lineRule="atLeast"/>
      <w:ind w:left="2160" w:right="-2"/>
    </w:pPr>
    <w:rPr>
      <w:sz w:val="24"/>
    </w:rPr>
  </w:style>
  <w:style w:type="paragraph" w:customStyle="1" w:styleId="Import0">
    <w:name w:val="Import 0"/>
    <w:basedOn w:val="Normln"/>
    <w:rsid w:val="004033F7"/>
    <w:rPr>
      <w:sz w:val="24"/>
      <w:lang w:eastAsia="ja-JP"/>
    </w:rPr>
  </w:style>
  <w:style w:type="paragraph" w:styleId="Prosttext">
    <w:name w:val="Plain Text"/>
    <w:basedOn w:val="Normln"/>
    <w:rsid w:val="00905F96"/>
    <w:pPr>
      <w:ind w:left="708" w:hanging="708"/>
      <w:jc w:val="both"/>
    </w:pPr>
    <w:rPr>
      <w:rFonts w:ascii="Arial" w:hAnsi="Arial"/>
    </w:rPr>
  </w:style>
  <w:style w:type="paragraph" w:styleId="Rozloendokumentu">
    <w:name w:val="Document Map"/>
    <w:basedOn w:val="Normln"/>
    <w:semiHidden/>
    <w:rsid w:val="00425D55"/>
    <w:pPr>
      <w:shd w:val="clear" w:color="auto" w:fill="000080"/>
    </w:pPr>
    <w:rPr>
      <w:rFonts w:ascii="Tahoma" w:hAnsi="Tahoma" w:cs="Tahoma"/>
    </w:rPr>
  </w:style>
  <w:style w:type="paragraph" w:customStyle="1" w:styleId="Zkladntextodsazen21">
    <w:name w:val="Základní text odsazený 21"/>
    <w:basedOn w:val="Normln"/>
    <w:rsid w:val="0078523C"/>
    <w:pPr>
      <w:widowControl/>
      <w:spacing w:after="360"/>
      <w:ind w:left="284"/>
      <w:jc w:val="both"/>
    </w:pPr>
    <w:rPr>
      <w:sz w:val="22"/>
    </w:rPr>
  </w:style>
  <w:style w:type="character" w:customStyle="1" w:styleId="ZkladntextChar">
    <w:name w:val="Základní text Char"/>
    <w:aliases w:val="Tučný te Char,termo Char3,termo Char Char3,termo Char Char Char2,termo Char Char Char Char Char Char2,()odstaved Char2,termo C Char2,Body Text Char1 Char2,Body Text Char Char Char2,termo Char2 Char Char2,termo Char Char1 Char Char2"/>
    <w:rsid w:val="0078523C"/>
    <w:rPr>
      <w:noProof w:val="0"/>
      <w:sz w:val="24"/>
      <w:lang w:val="cs-CZ" w:eastAsia="cs-CZ" w:bidi="ar-SA"/>
    </w:rPr>
  </w:style>
  <w:style w:type="paragraph" w:customStyle="1" w:styleId="Zkladntext21">
    <w:name w:val="Základní text 21"/>
    <w:basedOn w:val="Normln"/>
    <w:rsid w:val="00C96187"/>
    <w:pPr>
      <w:widowControl/>
      <w:overflowPunct w:val="0"/>
      <w:autoSpaceDE w:val="0"/>
      <w:autoSpaceDN w:val="0"/>
      <w:adjustRightInd w:val="0"/>
      <w:spacing w:line="360" w:lineRule="exact"/>
      <w:jc w:val="both"/>
      <w:textAlignment w:val="baseline"/>
    </w:pPr>
    <w:rPr>
      <w:sz w:val="24"/>
    </w:rPr>
  </w:style>
  <w:style w:type="paragraph" w:customStyle="1" w:styleId="Nadpis">
    <w:name w:val="Nadpis"/>
    <w:basedOn w:val="Normln"/>
    <w:next w:val="Normlnodsazen"/>
    <w:rsid w:val="00423363"/>
    <w:pPr>
      <w:widowControl/>
      <w:overflowPunct w:val="0"/>
      <w:autoSpaceDE w:val="0"/>
      <w:autoSpaceDN w:val="0"/>
      <w:adjustRightInd w:val="0"/>
      <w:spacing w:before="240" w:after="120" w:line="360" w:lineRule="auto"/>
      <w:jc w:val="both"/>
      <w:textAlignment w:val="baseline"/>
    </w:pPr>
    <w:rPr>
      <w:rFonts w:ascii="Arial" w:hAnsi="Arial"/>
      <w:b/>
      <w:sz w:val="24"/>
    </w:rPr>
  </w:style>
  <w:style w:type="paragraph" w:styleId="Normlnodsazen">
    <w:name w:val="Normal Indent"/>
    <w:basedOn w:val="Normln"/>
    <w:rsid w:val="00423363"/>
    <w:pPr>
      <w:widowControl/>
      <w:overflowPunct w:val="0"/>
      <w:autoSpaceDE w:val="0"/>
      <w:autoSpaceDN w:val="0"/>
      <w:adjustRightInd w:val="0"/>
      <w:ind w:left="708"/>
      <w:textAlignment w:val="baseline"/>
    </w:pPr>
    <w:rPr>
      <w:rFonts w:ascii=".HelveticaTTEE" w:hAnsi=".HelveticaTTEE"/>
    </w:rPr>
  </w:style>
  <w:style w:type="paragraph" w:customStyle="1" w:styleId="Zkladntextodsazen31">
    <w:name w:val="Základní text odsazený 31"/>
    <w:basedOn w:val="Normln"/>
    <w:rsid w:val="00D32BBD"/>
    <w:pPr>
      <w:widowControl/>
      <w:suppressAutoHyphens/>
      <w:overflowPunct w:val="0"/>
      <w:autoSpaceDE w:val="0"/>
      <w:spacing w:line="360" w:lineRule="auto"/>
      <w:ind w:firstLine="708"/>
      <w:jc w:val="both"/>
      <w:textAlignment w:val="baseline"/>
    </w:pPr>
    <w:rPr>
      <w:sz w:val="24"/>
      <w:lang w:eastAsia="ar-SA"/>
    </w:rPr>
  </w:style>
  <w:style w:type="paragraph" w:customStyle="1" w:styleId="Zkladntext-prvnodsazen1">
    <w:name w:val="Základní text - první odsazený1"/>
    <w:basedOn w:val="Zkladntext"/>
    <w:rsid w:val="00892ABE"/>
    <w:pPr>
      <w:widowControl/>
      <w:suppressAutoHyphens/>
      <w:overflowPunct w:val="0"/>
      <w:autoSpaceDE w:val="0"/>
      <w:spacing w:after="120" w:line="360" w:lineRule="auto"/>
      <w:ind w:firstLine="210"/>
      <w:textAlignment w:val="baseline"/>
    </w:pPr>
    <w:rPr>
      <w:rFonts w:ascii="Arial" w:hAnsi="Arial"/>
      <w:sz w:val="22"/>
      <w:lang w:eastAsia="ar-SA"/>
    </w:rPr>
  </w:style>
  <w:style w:type="paragraph" w:customStyle="1" w:styleId="Default">
    <w:name w:val="Default"/>
    <w:rsid w:val="0020386D"/>
    <w:pPr>
      <w:autoSpaceDE w:val="0"/>
      <w:autoSpaceDN w:val="0"/>
      <w:adjustRightInd w:val="0"/>
    </w:pPr>
    <w:rPr>
      <w:rFonts w:ascii="Calibri" w:hAnsi="Calibri" w:cs="Calibri"/>
      <w:color w:val="000000"/>
      <w:sz w:val="24"/>
      <w:szCs w:val="24"/>
    </w:rPr>
  </w:style>
  <w:style w:type="paragraph" w:styleId="Zkladntext-prvnodsazen">
    <w:name w:val="Body Text First Indent"/>
    <w:basedOn w:val="Zkladntext"/>
    <w:rsid w:val="00FE1141"/>
    <w:pPr>
      <w:spacing w:after="120"/>
      <w:ind w:firstLine="210"/>
      <w:jc w:val="left"/>
    </w:pPr>
    <w:rPr>
      <w:sz w:val="20"/>
    </w:rPr>
  </w:style>
  <w:style w:type="character" w:customStyle="1" w:styleId="ZkladntextChar1">
    <w:name w:val="Základní text Char1"/>
    <w:aliases w:val=" Char Char,termo Char1,termo Char Char1,termo Char Char Char,termo Char Char Char Char Char Char,()odstaved Char,termo C Char,Body Text Char1 Char,Body Text Char Char Char,termo Char2 Char Char,termo Char Char1 Char Char"/>
    <w:link w:val="Zkladntext"/>
    <w:rsid w:val="00962F88"/>
    <w:rPr>
      <w:sz w:val="24"/>
      <w:lang w:val="cs-CZ" w:eastAsia="cs-CZ" w:bidi="ar-SA"/>
    </w:rPr>
  </w:style>
  <w:style w:type="character" w:customStyle="1" w:styleId="CharChar">
    <w:name w:val="Char Char"/>
    <w:locked/>
    <w:rsid w:val="00C11055"/>
    <w:rPr>
      <w:sz w:val="24"/>
      <w:lang w:val="cs-CZ" w:eastAsia="cs-CZ" w:bidi="ar-SA"/>
    </w:rPr>
  </w:style>
  <w:style w:type="character" w:customStyle="1" w:styleId="Zkladntext2Char">
    <w:name w:val="Základní text 2 Char"/>
    <w:link w:val="Zkladntext2"/>
    <w:rsid w:val="00301229"/>
    <w:rPr>
      <w:b/>
      <w:i/>
      <w:sz w:val="24"/>
      <w:lang w:val="cs-CZ" w:eastAsia="cs-CZ" w:bidi="ar-SA"/>
    </w:rPr>
  </w:style>
  <w:style w:type="paragraph" w:customStyle="1" w:styleId="beznyodstavec">
    <w:name w:val="bezny odstavec"/>
    <w:basedOn w:val="Normln"/>
    <w:qFormat/>
    <w:rsid w:val="0056417B"/>
    <w:pPr>
      <w:widowControl/>
      <w:suppressAutoHyphens/>
      <w:spacing w:after="120"/>
      <w:jc w:val="both"/>
    </w:pPr>
    <w:rPr>
      <w:rFonts w:ascii="Arial" w:eastAsia="Arial" w:hAnsi="Arial" w:cs="Arial"/>
      <w:lang w:eastAsia="ar-SA"/>
    </w:rPr>
  </w:style>
  <w:style w:type="character" w:customStyle="1" w:styleId="Styl12b">
    <w:name w:val="Styl 12 b."/>
    <w:rsid w:val="004C6AC4"/>
    <w:rPr>
      <w:rFonts w:ascii="Arial Narrow" w:hAnsi="Arial Narrow"/>
      <w:sz w:val="24"/>
    </w:rPr>
  </w:style>
  <w:style w:type="character" w:customStyle="1" w:styleId="Styl12bTunPodtren">
    <w:name w:val="Styl 12 b. Tučné Podtržení"/>
    <w:rsid w:val="004C6AC4"/>
    <w:rPr>
      <w:rFonts w:ascii="Arial Narrow" w:hAnsi="Arial Narrow"/>
      <w:b/>
      <w:bCs/>
      <w:sz w:val="24"/>
      <w:u w:val="single"/>
    </w:rPr>
  </w:style>
  <w:style w:type="paragraph" w:customStyle="1" w:styleId="CharCharCharChar">
    <w:name w:val="Char Char Char Char"/>
    <w:basedOn w:val="Normln"/>
    <w:rsid w:val="001E1AEE"/>
    <w:pPr>
      <w:widowControl/>
      <w:spacing w:after="160" w:line="240" w:lineRule="exact"/>
    </w:pPr>
    <w:rPr>
      <w:rFonts w:ascii="Tahoma" w:hAnsi="Tahoma" w:cs="Tahoma"/>
      <w:lang w:val="en-US" w:eastAsia="en-US"/>
    </w:rPr>
  </w:style>
  <w:style w:type="table" w:styleId="Mkatabulky">
    <w:name w:val="Table Grid"/>
    <w:basedOn w:val="Normlntabulka"/>
    <w:rsid w:val="00B34EF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0">
    <w:name w:val="Text"/>
    <w:rsid w:val="00263BD6"/>
    <w:pPr>
      <w:spacing w:before="60" w:after="60"/>
      <w:jc w:val="both"/>
    </w:pPr>
    <w:rPr>
      <w:rFonts w:ascii="Arial" w:hAnsi="Arial"/>
      <w:sz w:val="22"/>
      <w:szCs w:val="18"/>
      <w:lang w:eastAsia="en-US"/>
    </w:rPr>
  </w:style>
  <w:style w:type="paragraph" w:styleId="Odstavecseseznamem">
    <w:name w:val="List Paragraph"/>
    <w:basedOn w:val="Normln"/>
    <w:uiPriority w:val="34"/>
    <w:qFormat/>
    <w:rsid w:val="000E757F"/>
    <w:pPr>
      <w:ind w:left="708"/>
    </w:pPr>
  </w:style>
  <w:style w:type="character" w:styleId="Nevyeenzmnka">
    <w:name w:val="Unresolved Mention"/>
    <w:basedOn w:val="Standardnpsmoodstavce"/>
    <w:uiPriority w:val="99"/>
    <w:semiHidden/>
    <w:unhideWhenUsed/>
    <w:rsid w:val="00111E78"/>
    <w:rPr>
      <w:color w:val="808080"/>
      <w:shd w:val="clear" w:color="auto" w:fill="E6E6E6"/>
    </w:rPr>
  </w:style>
  <w:style w:type="character" w:customStyle="1" w:styleId="ZpatChar">
    <w:name w:val="Zápatí Char"/>
    <w:link w:val="Zpat"/>
    <w:rsid w:val="001F3578"/>
  </w:style>
  <w:style w:type="character" w:customStyle="1" w:styleId="Nadpis1Char">
    <w:name w:val="Nadpis 1 Char"/>
    <w:link w:val="Nadpis1"/>
    <w:rsid w:val="00A86619"/>
    <w:rPr>
      <w:sz w:val="24"/>
    </w:rPr>
  </w:style>
  <w:style w:type="character" w:styleId="Zstupntext">
    <w:name w:val="Placeholder Text"/>
    <w:basedOn w:val="Standardnpsmoodstavce"/>
    <w:uiPriority w:val="99"/>
    <w:semiHidden/>
    <w:rsid w:val="00F73F4D"/>
    <w:rPr>
      <w:color w:val="808080"/>
    </w:rPr>
  </w:style>
  <w:style w:type="paragraph" w:customStyle="1" w:styleId="Zkladntextodsazen22">
    <w:name w:val="Základní text odsazený 22"/>
    <w:basedOn w:val="Normln"/>
    <w:rsid w:val="00FA65AF"/>
    <w:pPr>
      <w:ind w:firstLine="709"/>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82905">
      <w:bodyDiv w:val="1"/>
      <w:marLeft w:val="0"/>
      <w:marRight w:val="0"/>
      <w:marTop w:val="0"/>
      <w:marBottom w:val="0"/>
      <w:divBdr>
        <w:top w:val="none" w:sz="0" w:space="0" w:color="auto"/>
        <w:left w:val="none" w:sz="0" w:space="0" w:color="auto"/>
        <w:bottom w:val="none" w:sz="0" w:space="0" w:color="auto"/>
        <w:right w:val="none" w:sz="0" w:space="0" w:color="auto"/>
      </w:divBdr>
    </w:div>
    <w:div w:id="282614697">
      <w:bodyDiv w:val="1"/>
      <w:marLeft w:val="0"/>
      <w:marRight w:val="0"/>
      <w:marTop w:val="0"/>
      <w:marBottom w:val="0"/>
      <w:divBdr>
        <w:top w:val="none" w:sz="0" w:space="0" w:color="auto"/>
        <w:left w:val="none" w:sz="0" w:space="0" w:color="auto"/>
        <w:bottom w:val="none" w:sz="0" w:space="0" w:color="auto"/>
        <w:right w:val="none" w:sz="0" w:space="0" w:color="auto"/>
      </w:divBdr>
    </w:div>
    <w:div w:id="371468991">
      <w:bodyDiv w:val="1"/>
      <w:marLeft w:val="0"/>
      <w:marRight w:val="0"/>
      <w:marTop w:val="0"/>
      <w:marBottom w:val="0"/>
      <w:divBdr>
        <w:top w:val="none" w:sz="0" w:space="0" w:color="auto"/>
        <w:left w:val="none" w:sz="0" w:space="0" w:color="auto"/>
        <w:bottom w:val="none" w:sz="0" w:space="0" w:color="auto"/>
        <w:right w:val="none" w:sz="0" w:space="0" w:color="auto"/>
      </w:divBdr>
    </w:div>
    <w:div w:id="387605674">
      <w:bodyDiv w:val="1"/>
      <w:marLeft w:val="0"/>
      <w:marRight w:val="0"/>
      <w:marTop w:val="0"/>
      <w:marBottom w:val="0"/>
      <w:divBdr>
        <w:top w:val="none" w:sz="0" w:space="0" w:color="auto"/>
        <w:left w:val="none" w:sz="0" w:space="0" w:color="auto"/>
        <w:bottom w:val="none" w:sz="0" w:space="0" w:color="auto"/>
        <w:right w:val="none" w:sz="0" w:space="0" w:color="auto"/>
      </w:divBdr>
    </w:div>
    <w:div w:id="507521384">
      <w:bodyDiv w:val="1"/>
      <w:marLeft w:val="0"/>
      <w:marRight w:val="0"/>
      <w:marTop w:val="0"/>
      <w:marBottom w:val="0"/>
      <w:divBdr>
        <w:top w:val="none" w:sz="0" w:space="0" w:color="auto"/>
        <w:left w:val="none" w:sz="0" w:space="0" w:color="auto"/>
        <w:bottom w:val="none" w:sz="0" w:space="0" w:color="auto"/>
        <w:right w:val="none" w:sz="0" w:space="0" w:color="auto"/>
      </w:divBdr>
    </w:div>
    <w:div w:id="594097261">
      <w:bodyDiv w:val="1"/>
      <w:marLeft w:val="0"/>
      <w:marRight w:val="0"/>
      <w:marTop w:val="0"/>
      <w:marBottom w:val="0"/>
      <w:divBdr>
        <w:top w:val="none" w:sz="0" w:space="0" w:color="auto"/>
        <w:left w:val="none" w:sz="0" w:space="0" w:color="auto"/>
        <w:bottom w:val="none" w:sz="0" w:space="0" w:color="auto"/>
        <w:right w:val="none" w:sz="0" w:space="0" w:color="auto"/>
      </w:divBdr>
    </w:div>
    <w:div w:id="630331666">
      <w:bodyDiv w:val="1"/>
      <w:marLeft w:val="0"/>
      <w:marRight w:val="0"/>
      <w:marTop w:val="0"/>
      <w:marBottom w:val="0"/>
      <w:divBdr>
        <w:top w:val="none" w:sz="0" w:space="0" w:color="auto"/>
        <w:left w:val="none" w:sz="0" w:space="0" w:color="auto"/>
        <w:bottom w:val="none" w:sz="0" w:space="0" w:color="auto"/>
        <w:right w:val="none" w:sz="0" w:space="0" w:color="auto"/>
      </w:divBdr>
    </w:div>
    <w:div w:id="634797393">
      <w:bodyDiv w:val="1"/>
      <w:marLeft w:val="0"/>
      <w:marRight w:val="0"/>
      <w:marTop w:val="0"/>
      <w:marBottom w:val="0"/>
      <w:divBdr>
        <w:top w:val="none" w:sz="0" w:space="0" w:color="auto"/>
        <w:left w:val="none" w:sz="0" w:space="0" w:color="auto"/>
        <w:bottom w:val="none" w:sz="0" w:space="0" w:color="auto"/>
        <w:right w:val="none" w:sz="0" w:space="0" w:color="auto"/>
      </w:divBdr>
    </w:div>
    <w:div w:id="660890524">
      <w:bodyDiv w:val="1"/>
      <w:marLeft w:val="0"/>
      <w:marRight w:val="0"/>
      <w:marTop w:val="0"/>
      <w:marBottom w:val="0"/>
      <w:divBdr>
        <w:top w:val="none" w:sz="0" w:space="0" w:color="auto"/>
        <w:left w:val="none" w:sz="0" w:space="0" w:color="auto"/>
        <w:bottom w:val="none" w:sz="0" w:space="0" w:color="auto"/>
        <w:right w:val="none" w:sz="0" w:space="0" w:color="auto"/>
      </w:divBdr>
    </w:div>
    <w:div w:id="752554151">
      <w:bodyDiv w:val="1"/>
      <w:marLeft w:val="0"/>
      <w:marRight w:val="0"/>
      <w:marTop w:val="0"/>
      <w:marBottom w:val="0"/>
      <w:divBdr>
        <w:top w:val="none" w:sz="0" w:space="0" w:color="auto"/>
        <w:left w:val="none" w:sz="0" w:space="0" w:color="auto"/>
        <w:bottom w:val="none" w:sz="0" w:space="0" w:color="auto"/>
        <w:right w:val="none" w:sz="0" w:space="0" w:color="auto"/>
      </w:divBdr>
    </w:div>
    <w:div w:id="841511579">
      <w:bodyDiv w:val="1"/>
      <w:marLeft w:val="0"/>
      <w:marRight w:val="0"/>
      <w:marTop w:val="0"/>
      <w:marBottom w:val="0"/>
      <w:divBdr>
        <w:top w:val="none" w:sz="0" w:space="0" w:color="auto"/>
        <w:left w:val="none" w:sz="0" w:space="0" w:color="auto"/>
        <w:bottom w:val="none" w:sz="0" w:space="0" w:color="auto"/>
        <w:right w:val="none" w:sz="0" w:space="0" w:color="auto"/>
      </w:divBdr>
    </w:div>
    <w:div w:id="890310432">
      <w:bodyDiv w:val="1"/>
      <w:marLeft w:val="0"/>
      <w:marRight w:val="0"/>
      <w:marTop w:val="0"/>
      <w:marBottom w:val="0"/>
      <w:divBdr>
        <w:top w:val="none" w:sz="0" w:space="0" w:color="auto"/>
        <w:left w:val="none" w:sz="0" w:space="0" w:color="auto"/>
        <w:bottom w:val="none" w:sz="0" w:space="0" w:color="auto"/>
        <w:right w:val="none" w:sz="0" w:space="0" w:color="auto"/>
      </w:divBdr>
    </w:div>
    <w:div w:id="1070349818">
      <w:bodyDiv w:val="1"/>
      <w:marLeft w:val="0"/>
      <w:marRight w:val="0"/>
      <w:marTop w:val="0"/>
      <w:marBottom w:val="0"/>
      <w:divBdr>
        <w:top w:val="none" w:sz="0" w:space="0" w:color="auto"/>
        <w:left w:val="none" w:sz="0" w:space="0" w:color="auto"/>
        <w:bottom w:val="none" w:sz="0" w:space="0" w:color="auto"/>
        <w:right w:val="none" w:sz="0" w:space="0" w:color="auto"/>
      </w:divBdr>
    </w:div>
    <w:div w:id="1103110595">
      <w:bodyDiv w:val="1"/>
      <w:marLeft w:val="0"/>
      <w:marRight w:val="0"/>
      <w:marTop w:val="0"/>
      <w:marBottom w:val="0"/>
      <w:divBdr>
        <w:top w:val="none" w:sz="0" w:space="0" w:color="auto"/>
        <w:left w:val="none" w:sz="0" w:space="0" w:color="auto"/>
        <w:bottom w:val="none" w:sz="0" w:space="0" w:color="auto"/>
        <w:right w:val="none" w:sz="0" w:space="0" w:color="auto"/>
      </w:divBdr>
    </w:div>
    <w:div w:id="1142190751">
      <w:bodyDiv w:val="1"/>
      <w:marLeft w:val="0"/>
      <w:marRight w:val="0"/>
      <w:marTop w:val="0"/>
      <w:marBottom w:val="0"/>
      <w:divBdr>
        <w:top w:val="none" w:sz="0" w:space="0" w:color="auto"/>
        <w:left w:val="none" w:sz="0" w:space="0" w:color="auto"/>
        <w:bottom w:val="none" w:sz="0" w:space="0" w:color="auto"/>
        <w:right w:val="none" w:sz="0" w:space="0" w:color="auto"/>
      </w:divBdr>
    </w:div>
    <w:div w:id="1155219722">
      <w:bodyDiv w:val="1"/>
      <w:marLeft w:val="0"/>
      <w:marRight w:val="0"/>
      <w:marTop w:val="0"/>
      <w:marBottom w:val="0"/>
      <w:divBdr>
        <w:top w:val="none" w:sz="0" w:space="0" w:color="auto"/>
        <w:left w:val="none" w:sz="0" w:space="0" w:color="auto"/>
        <w:bottom w:val="none" w:sz="0" w:space="0" w:color="auto"/>
        <w:right w:val="none" w:sz="0" w:space="0" w:color="auto"/>
      </w:divBdr>
    </w:div>
    <w:div w:id="1205413054">
      <w:bodyDiv w:val="1"/>
      <w:marLeft w:val="0"/>
      <w:marRight w:val="0"/>
      <w:marTop w:val="0"/>
      <w:marBottom w:val="0"/>
      <w:divBdr>
        <w:top w:val="none" w:sz="0" w:space="0" w:color="auto"/>
        <w:left w:val="none" w:sz="0" w:space="0" w:color="auto"/>
        <w:bottom w:val="none" w:sz="0" w:space="0" w:color="auto"/>
        <w:right w:val="none" w:sz="0" w:space="0" w:color="auto"/>
      </w:divBdr>
    </w:div>
    <w:div w:id="1239172493">
      <w:bodyDiv w:val="1"/>
      <w:marLeft w:val="0"/>
      <w:marRight w:val="0"/>
      <w:marTop w:val="0"/>
      <w:marBottom w:val="0"/>
      <w:divBdr>
        <w:top w:val="none" w:sz="0" w:space="0" w:color="auto"/>
        <w:left w:val="none" w:sz="0" w:space="0" w:color="auto"/>
        <w:bottom w:val="none" w:sz="0" w:space="0" w:color="auto"/>
        <w:right w:val="none" w:sz="0" w:space="0" w:color="auto"/>
      </w:divBdr>
    </w:div>
    <w:div w:id="1241788077">
      <w:bodyDiv w:val="1"/>
      <w:marLeft w:val="0"/>
      <w:marRight w:val="0"/>
      <w:marTop w:val="0"/>
      <w:marBottom w:val="0"/>
      <w:divBdr>
        <w:top w:val="none" w:sz="0" w:space="0" w:color="auto"/>
        <w:left w:val="none" w:sz="0" w:space="0" w:color="auto"/>
        <w:bottom w:val="none" w:sz="0" w:space="0" w:color="auto"/>
        <w:right w:val="none" w:sz="0" w:space="0" w:color="auto"/>
      </w:divBdr>
    </w:div>
    <w:div w:id="1308243248">
      <w:bodyDiv w:val="1"/>
      <w:marLeft w:val="0"/>
      <w:marRight w:val="0"/>
      <w:marTop w:val="0"/>
      <w:marBottom w:val="0"/>
      <w:divBdr>
        <w:top w:val="none" w:sz="0" w:space="0" w:color="auto"/>
        <w:left w:val="none" w:sz="0" w:space="0" w:color="auto"/>
        <w:bottom w:val="none" w:sz="0" w:space="0" w:color="auto"/>
        <w:right w:val="none" w:sz="0" w:space="0" w:color="auto"/>
      </w:divBdr>
    </w:div>
    <w:div w:id="1372612745">
      <w:bodyDiv w:val="1"/>
      <w:marLeft w:val="0"/>
      <w:marRight w:val="0"/>
      <w:marTop w:val="0"/>
      <w:marBottom w:val="0"/>
      <w:divBdr>
        <w:top w:val="none" w:sz="0" w:space="0" w:color="auto"/>
        <w:left w:val="none" w:sz="0" w:space="0" w:color="auto"/>
        <w:bottom w:val="none" w:sz="0" w:space="0" w:color="auto"/>
        <w:right w:val="none" w:sz="0" w:space="0" w:color="auto"/>
      </w:divBdr>
    </w:div>
    <w:div w:id="1522090369">
      <w:bodyDiv w:val="1"/>
      <w:marLeft w:val="0"/>
      <w:marRight w:val="0"/>
      <w:marTop w:val="0"/>
      <w:marBottom w:val="0"/>
      <w:divBdr>
        <w:top w:val="none" w:sz="0" w:space="0" w:color="auto"/>
        <w:left w:val="none" w:sz="0" w:space="0" w:color="auto"/>
        <w:bottom w:val="none" w:sz="0" w:space="0" w:color="auto"/>
        <w:right w:val="none" w:sz="0" w:space="0" w:color="auto"/>
      </w:divBdr>
    </w:div>
    <w:div w:id="1586955900">
      <w:bodyDiv w:val="1"/>
      <w:marLeft w:val="0"/>
      <w:marRight w:val="0"/>
      <w:marTop w:val="0"/>
      <w:marBottom w:val="0"/>
      <w:divBdr>
        <w:top w:val="none" w:sz="0" w:space="0" w:color="auto"/>
        <w:left w:val="none" w:sz="0" w:space="0" w:color="auto"/>
        <w:bottom w:val="none" w:sz="0" w:space="0" w:color="auto"/>
        <w:right w:val="none" w:sz="0" w:space="0" w:color="auto"/>
      </w:divBdr>
    </w:div>
    <w:div w:id="1647734259">
      <w:bodyDiv w:val="1"/>
      <w:marLeft w:val="0"/>
      <w:marRight w:val="0"/>
      <w:marTop w:val="0"/>
      <w:marBottom w:val="0"/>
      <w:divBdr>
        <w:top w:val="none" w:sz="0" w:space="0" w:color="auto"/>
        <w:left w:val="none" w:sz="0" w:space="0" w:color="auto"/>
        <w:bottom w:val="none" w:sz="0" w:space="0" w:color="auto"/>
        <w:right w:val="none" w:sz="0" w:space="0" w:color="auto"/>
      </w:divBdr>
    </w:div>
    <w:div w:id="1683554822">
      <w:bodyDiv w:val="1"/>
      <w:marLeft w:val="0"/>
      <w:marRight w:val="0"/>
      <w:marTop w:val="0"/>
      <w:marBottom w:val="0"/>
      <w:divBdr>
        <w:top w:val="none" w:sz="0" w:space="0" w:color="auto"/>
        <w:left w:val="none" w:sz="0" w:space="0" w:color="auto"/>
        <w:bottom w:val="none" w:sz="0" w:space="0" w:color="auto"/>
        <w:right w:val="none" w:sz="0" w:space="0" w:color="auto"/>
      </w:divBdr>
    </w:div>
    <w:div w:id="1702242794">
      <w:bodyDiv w:val="1"/>
      <w:marLeft w:val="0"/>
      <w:marRight w:val="0"/>
      <w:marTop w:val="0"/>
      <w:marBottom w:val="0"/>
      <w:divBdr>
        <w:top w:val="none" w:sz="0" w:space="0" w:color="auto"/>
        <w:left w:val="none" w:sz="0" w:space="0" w:color="auto"/>
        <w:bottom w:val="none" w:sz="0" w:space="0" w:color="auto"/>
        <w:right w:val="none" w:sz="0" w:space="0" w:color="auto"/>
      </w:divBdr>
    </w:div>
    <w:div w:id="1871795853">
      <w:bodyDiv w:val="1"/>
      <w:marLeft w:val="0"/>
      <w:marRight w:val="0"/>
      <w:marTop w:val="0"/>
      <w:marBottom w:val="0"/>
      <w:divBdr>
        <w:top w:val="none" w:sz="0" w:space="0" w:color="auto"/>
        <w:left w:val="none" w:sz="0" w:space="0" w:color="auto"/>
        <w:bottom w:val="none" w:sz="0" w:space="0" w:color="auto"/>
        <w:right w:val="none" w:sz="0" w:space="0" w:color="auto"/>
      </w:divBdr>
    </w:div>
    <w:div w:id="1876112443">
      <w:bodyDiv w:val="1"/>
      <w:marLeft w:val="0"/>
      <w:marRight w:val="0"/>
      <w:marTop w:val="0"/>
      <w:marBottom w:val="0"/>
      <w:divBdr>
        <w:top w:val="none" w:sz="0" w:space="0" w:color="auto"/>
        <w:left w:val="none" w:sz="0" w:space="0" w:color="auto"/>
        <w:bottom w:val="none" w:sz="0" w:space="0" w:color="auto"/>
        <w:right w:val="none" w:sz="0" w:space="0" w:color="auto"/>
      </w:divBdr>
    </w:div>
    <w:div w:id="1898322617">
      <w:bodyDiv w:val="1"/>
      <w:marLeft w:val="0"/>
      <w:marRight w:val="0"/>
      <w:marTop w:val="0"/>
      <w:marBottom w:val="0"/>
      <w:divBdr>
        <w:top w:val="none" w:sz="0" w:space="0" w:color="auto"/>
        <w:left w:val="none" w:sz="0" w:space="0" w:color="auto"/>
        <w:bottom w:val="none" w:sz="0" w:space="0" w:color="auto"/>
        <w:right w:val="none" w:sz="0" w:space="0" w:color="auto"/>
      </w:divBdr>
    </w:div>
    <w:div w:id="1944072224">
      <w:bodyDiv w:val="1"/>
      <w:marLeft w:val="0"/>
      <w:marRight w:val="0"/>
      <w:marTop w:val="0"/>
      <w:marBottom w:val="0"/>
      <w:divBdr>
        <w:top w:val="none" w:sz="0" w:space="0" w:color="auto"/>
        <w:left w:val="none" w:sz="0" w:space="0" w:color="auto"/>
        <w:bottom w:val="none" w:sz="0" w:space="0" w:color="auto"/>
        <w:right w:val="none" w:sz="0" w:space="0" w:color="auto"/>
      </w:divBdr>
    </w:div>
    <w:div w:id="1970041592">
      <w:bodyDiv w:val="1"/>
      <w:marLeft w:val="0"/>
      <w:marRight w:val="0"/>
      <w:marTop w:val="0"/>
      <w:marBottom w:val="0"/>
      <w:divBdr>
        <w:top w:val="none" w:sz="0" w:space="0" w:color="auto"/>
        <w:left w:val="none" w:sz="0" w:space="0" w:color="auto"/>
        <w:bottom w:val="none" w:sz="0" w:space="0" w:color="auto"/>
        <w:right w:val="none" w:sz="0" w:space="0" w:color="auto"/>
      </w:divBdr>
    </w:div>
    <w:div w:id="1974016831">
      <w:bodyDiv w:val="1"/>
      <w:marLeft w:val="0"/>
      <w:marRight w:val="0"/>
      <w:marTop w:val="0"/>
      <w:marBottom w:val="0"/>
      <w:divBdr>
        <w:top w:val="none" w:sz="0" w:space="0" w:color="auto"/>
        <w:left w:val="none" w:sz="0" w:space="0" w:color="auto"/>
        <w:bottom w:val="none" w:sz="0" w:space="0" w:color="auto"/>
        <w:right w:val="none" w:sz="0" w:space="0" w:color="auto"/>
      </w:divBdr>
    </w:div>
    <w:div w:id="1996955130">
      <w:bodyDiv w:val="1"/>
      <w:marLeft w:val="0"/>
      <w:marRight w:val="0"/>
      <w:marTop w:val="0"/>
      <w:marBottom w:val="0"/>
      <w:divBdr>
        <w:top w:val="none" w:sz="0" w:space="0" w:color="auto"/>
        <w:left w:val="none" w:sz="0" w:space="0" w:color="auto"/>
        <w:bottom w:val="none" w:sz="0" w:space="0" w:color="auto"/>
        <w:right w:val="none" w:sz="0" w:space="0" w:color="auto"/>
      </w:divBdr>
    </w:div>
    <w:div w:id="2093891440">
      <w:bodyDiv w:val="1"/>
      <w:marLeft w:val="0"/>
      <w:marRight w:val="0"/>
      <w:marTop w:val="0"/>
      <w:marBottom w:val="0"/>
      <w:divBdr>
        <w:top w:val="none" w:sz="0" w:space="0" w:color="auto"/>
        <w:left w:val="none" w:sz="0" w:space="0" w:color="auto"/>
        <w:bottom w:val="none" w:sz="0" w:space="0" w:color="auto"/>
        <w:right w:val="none" w:sz="0" w:space="0" w:color="auto"/>
      </w:divBdr>
    </w:div>
    <w:div w:id="2094741225">
      <w:bodyDiv w:val="1"/>
      <w:marLeft w:val="0"/>
      <w:marRight w:val="0"/>
      <w:marTop w:val="0"/>
      <w:marBottom w:val="0"/>
      <w:divBdr>
        <w:top w:val="none" w:sz="0" w:space="0" w:color="auto"/>
        <w:left w:val="none" w:sz="0" w:space="0" w:color="auto"/>
        <w:bottom w:val="none" w:sz="0" w:space="0" w:color="auto"/>
        <w:right w:val="none" w:sz="0" w:space="0" w:color="auto"/>
      </w:divBdr>
    </w:div>
    <w:div w:id="2099130826">
      <w:bodyDiv w:val="1"/>
      <w:marLeft w:val="0"/>
      <w:marRight w:val="0"/>
      <w:marTop w:val="0"/>
      <w:marBottom w:val="0"/>
      <w:divBdr>
        <w:top w:val="none" w:sz="0" w:space="0" w:color="auto"/>
        <w:left w:val="none" w:sz="0" w:space="0" w:color="auto"/>
        <w:bottom w:val="none" w:sz="0" w:space="0" w:color="auto"/>
        <w:right w:val="none" w:sz="0" w:space="0" w:color="auto"/>
      </w:divBdr>
    </w:div>
    <w:div w:id="211389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6DCF7D-615D-4437-8057-7DA0DB1B1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9</Pages>
  <Words>3540</Words>
  <Characters>20824</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Company>
  <LinksUpToDate>false</LinksUpToDate>
  <CharactersWithSpaces>24316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NV-PRO PO s.r.o.</dc:creator>
  <cp:keywords/>
  <dc:description/>
  <cp:lastModifiedBy>František Hasala</cp:lastModifiedBy>
  <cp:revision>8</cp:revision>
  <cp:lastPrinted>2024-06-17T06:22:00Z</cp:lastPrinted>
  <dcterms:created xsi:type="dcterms:W3CDTF">2024-10-17T12:47:00Z</dcterms:created>
  <dcterms:modified xsi:type="dcterms:W3CDTF">2024-10-21T08:55:00Z</dcterms:modified>
</cp:coreProperties>
</file>