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2727BF0F" w:rsidR="006C08A4" w:rsidRPr="00433B28" w:rsidRDefault="00D30213"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433B28">
        <w:rPr>
          <w:rFonts w:ascii="Tahoma" w:hAnsi="Tahoma" w:cs="Tahoma"/>
          <w:b/>
          <w:bCs/>
          <w:szCs w:val="20"/>
        </w:rPr>
        <w:t>Vysoká škola báňská – Technická univerzita Ostrava</w:t>
      </w:r>
    </w:p>
    <w:p w14:paraId="7A23AB83" w14:textId="164BF6C9" w:rsidR="006C08A4" w:rsidRPr="00433B28"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433B28">
        <w:rPr>
          <w:rFonts w:ascii="Tahoma" w:hAnsi="Tahoma" w:cs="Tahoma"/>
          <w:szCs w:val="20"/>
        </w:rPr>
        <w:t>se sídlem:</w:t>
      </w:r>
      <w:r w:rsidRPr="00433B28">
        <w:rPr>
          <w:rFonts w:ascii="Tahoma" w:hAnsi="Tahoma" w:cs="Tahoma"/>
          <w:szCs w:val="20"/>
        </w:rPr>
        <w:tab/>
      </w:r>
      <w:r w:rsidR="00D30213" w:rsidRPr="00433B28">
        <w:rPr>
          <w:rFonts w:ascii="Tahoma" w:hAnsi="Tahoma" w:cs="Tahoma"/>
          <w:szCs w:val="20"/>
        </w:rPr>
        <w:t>17. listopadu 2172/15, 708 00 Ostrava-Poruba</w:t>
      </w:r>
    </w:p>
    <w:p w14:paraId="4577CD15" w14:textId="2F0FC183" w:rsidR="006C08A4" w:rsidRPr="00433B28"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433B28">
        <w:rPr>
          <w:rFonts w:ascii="Tahoma" w:hAnsi="Tahoma" w:cs="Tahoma"/>
          <w:szCs w:val="20"/>
        </w:rPr>
        <w:t>zastoupena:</w:t>
      </w:r>
      <w:r w:rsidRPr="00433B28">
        <w:rPr>
          <w:rFonts w:ascii="Tahoma" w:hAnsi="Tahoma" w:cs="Tahoma"/>
          <w:szCs w:val="20"/>
        </w:rPr>
        <w:tab/>
      </w:r>
      <w:r w:rsidR="00D30213" w:rsidRPr="00433B28">
        <w:rPr>
          <w:rFonts w:ascii="Tahoma" w:hAnsi="Tahoma" w:cs="Tahoma"/>
          <w:szCs w:val="20"/>
        </w:rPr>
        <w:t>prof. RNDr. Václavem Snášelem, CSc., rektorem</w:t>
      </w:r>
    </w:p>
    <w:p w14:paraId="20036849" w14:textId="10D6C8B2" w:rsidR="006C08A4" w:rsidRPr="00433B2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433B28">
        <w:rPr>
          <w:rFonts w:ascii="Tahoma" w:hAnsi="Tahoma" w:cs="Tahoma"/>
          <w:szCs w:val="20"/>
        </w:rPr>
        <w:t>IČO:</w:t>
      </w:r>
      <w:r w:rsidRPr="00433B28">
        <w:rPr>
          <w:rFonts w:ascii="Tahoma" w:hAnsi="Tahoma" w:cs="Tahoma"/>
          <w:szCs w:val="20"/>
        </w:rPr>
        <w:tab/>
      </w:r>
      <w:r w:rsidR="006C08A4" w:rsidRPr="00433B2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433B28">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20CC741D" w:rsidR="006C08A4" w:rsidRPr="00433B28"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433B28">
        <w:rPr>
          <w:rFonts w:ascii="Tahoma" w:hAnsi="Tahoma" w:cs="Tahoma"/>
          <w:szCs w:val="20"/>
        </w:rPr>
        <w:lastRenderedPageBreak/>
        <w:t xml:space="preserve">Objednatel uzavírá s </w:t>
      </w:r>
      <w:r w:rsidR="00DB3230" w:rsidRPr="00433B28">
        <w:rPr>
          <w:rFonts w:ascii="Tahoma" w:hAnsi="Tahoma" w:cs="Tahoma"/>
          <w:szCs w:val="20"/>
        </w:rPr>
        <w:t>Dodavatelem</w:t>
      </w:r>
      <w:r w:rsidRPr="00433B28">
        <w:rPr>
          <w:rFonts w:ascii="Tahoma" w:hAnsi="Tahoma" w:cs="Tahoma"/>
          <w:szCs w:val="20"/>
        </w:rPr>
        <w:t xml:space="preserve"> tuto smlouvu za účelem realizace projektu „</w:t>
      </w:r>
      <w:r w:rsidR="00D30213" w:rsidRPr="00433B28">
        <w:rPr>
          <w:rFonts w:ascii="Tahoma" w:hAnsi="Tahoma" w:cs="Tahoma"/>
          <w:szCs w:val="20"/>
        </w:rPr>
        <w:t>REFRESH – Research Excellence For REgion Sustainability and High-tech Industries</w:t>
      </w:r>
      <w:r w:rsidRPr="00433B28">
        <w:rPr>
          <w:rFonts w:ascii="Tahoma" w:hAnsi="Tahoma" w:cs="Tahoma"/>
          <w:szCs w:val="20"/>
        </w:rPr>
        <w:t>“</w:t>
      </w:r>
      <w:r w:rsidR="00E260FB" w:rsidRPr="00433B28">
        <w:rPr>
          <w:rFonts w:ascii="Tahoma" w:hAnsi="Tahoma" w:cs="Tahoma"/>
          <w:szCs w:val="20"/>
        </w:rPr>
        <w:t>,</w:t>
      </w:r>
      <w:r w:rsidR="00E260FB" w:rsidRPr="00433B28">
        <w:t xml:space="preserve"> </w:t>
      </w:r>
      <w:r w:rsidR="00E260FB" w:rsidRPr="00433B28">
        <w:rPr>
          <w:rFonts w:ascii="Tahoma" w:hAnsi="Tahoma" w:cs="Tahoma"/>
          <w:szCs w:val="20"/>
        </w:rPr>
        <w:t xml:space="preserve">reg. č. </w:t>
      </w:r>
      <w:r w:rsidR="00D30213" w:rsidRPr="00433B28">
        <w:rPr>
          <w:rFonts w:ascii="Tahoma" w:hAnsi="Tahoma" w:cs="Tahoma"/>
          <w:szCs w:val="20"/>
        </w:rPr>
        <w:t>CZ.10.03.01/00/22_003/0000048</w:t>
      </w:r>
      <w:r w:rsidR="0073231C" w:rsidRPr="00433B28">
        <w:rPr>
          <w:rFonts w:ascii="Tahoma" w:hAnsi="Tahoma" w:cs="Tahoma"/>
          <w:szCs w:val="20"/>
        </w:rPr>
        <w:t xml:space="preserve"> </w:t>
      </w:r>
      <w:r w:rsidRPr="00433B28">
        <w:rPr>
          <w:rFonts w:ascii="Tahoma" w:hAnsi="Tahoma" w:cs="Tahoma"/>
          <w:szCs w:val="20"/>
        </w:rPr>
        <w:t>(dále jen „Projekt“)</w:t>
      </w:r>
      <w:r w:rsidR="000F1E2A" w:rsidRPr="00433B28">
        <w:rPr>
          <w:rFonts w:ascii="Tahoma" w:hAnsi="Tahoma" w:cs="Tahoma"/>
          <w:szCs w:val="20"/>
        </w:rPr>
        <w:t xml:space="preserve">, který </w:t>
      </w:r>
      <w:r w:rsidR="008D20B2" w:rsidRPr="00433B28">
        <w:rPr>
          <w:rFonts w:ascii="Tahoma" w:hAnsi="Tahoma" w:cs="Tahoma"/>
          <w:szCs w:val="20"/>
        </w:rPr>
        <w:t>je</w:t>
      </w:r>
      <w:r w:rsidR="000F1E2A" w:rsidRPr="00433B28">
        <w:rPr>
          <w:rFonts w:ascii="Tahoma" w:hAnsi="Tahoma" w:cs="Tahoma"/>
          <w:szCs w:val="20"/>
        </w:rPr>
        <w:t xml:space="preserve"> </w:t>
      </w:r>
      <w:r w:rsidR="008D20B2" w:rsidRPr="00433B28">
        <w:rPr>
          <w:rFonts w:ascii="Tahoma" w:hAnsi="Tahoma" w:cs="Tahoma"/>
          <w:szCs w:val="20"/>
        </w:rPr>
        <w:t xml:space="preserve">spolufinancován </w:t>
      </w:r>
      <w:r w:rsidR="00D30213" w:rsidRPr="00433B28">
        <w:rPr>
          <w:rFonts w:ascii="Tahoma" w:hAnsi="Tahoma" w:cs="Tahoma"/>
          <w:szCs w:val="20"/>
        </w:rPr>
        <w:t>Evropskou unií – Fondem spravedlivé transformace v rámci Operačního programu Spravedlivá transformace</w:t>
      </w:r>
      <w:r w:rsidR="000A01E8" w:rsidRPr="00433B28">
        <w:rPr>
          <w:rFonts w:ascii="Tahoma" w:hAnsi="Tahoma" w:cs="Tahoma"/>
          <w:szCs w:val="20"/>
        </w:rPr>
        <w:t xml:space="preserve"> </w:t>
      </w:r>
      <w:r w:rsidR="000F1E2A" w:rsidRPr="00433B28">
        <w:rPr>
          <w:rFonts w:ascii="Tahoma" w:hAnsi="Tahoma" w:cs="Tahoma"/>
          <w:szCs w:val="20"/>
        </w:rPr>
        <w:t>(dále jen „</w:t>
      </w:r>
      <w:r w:rsidR="00D30213" w:rsidRPr="00433B28">
        <w:rPr>
          <w:rFonts w:ascii="Tahoma" w:hAnsi="Tahoma" w:cs="Tahoma"/>
          <w:szCs w:val="20"/>
        </w:rPr>
        <w:t>OP ST</w:t>
      </w:r>
      <w:r w:rsidR="000F1E2A" w:rsidRPr="00433B28">
        <w:rPr>
          <w:rFonts w:ascii="Tahoma" w:hAnsi="Tahoma" w:cs="Tahoma"/>
          <w:szCs w:val="20"/>
        </w:rPr>
        <w:t>“)</w:t>
      </w:r>
      <w:r w:rsidRPr="00433B28">
        <w:rPr>
          <w:rFonts w:ascii="Tahoma" w:hAnsi="Tahoma" w:cs="Tahoma"/>
          <w:szCs w:val="20"/>
        </w:rPr>
        <w:t xml:space="preserve">. Dotace jsou poskytovány prostřednictvím </w:t>
      </w:r>
      <w:r w:rsidR="00D30213" w:rsidRPr="00433B28">
        <w:rPr>
          <w:rFonts w:ascii="Tahoma" w:hAnsi="Tahoma" w:cs="Tahoma"/>
          <w:szCs w:val="20"/>
        </w:rPr>
        <w:t>Ministerstva životního prostředí a Státního fondu životního prostředí</w:t>
      </w:r>
      <w:r w:rsidR="000A01E8" w:rsidRPr="00433B28">
        <w:rPr>
          <w:rFonts w:ascii="Tahoma" w:hAnsi="Tahoma" w:cs="Tahoma"/>
          <w:szCs w:val="20"/>
        </w:rPr>
        <w:t xml:space="preserve"> </w:t>
      </w:r>
      <w:r w:rsidRPr="00433B28">
        <w:rPr>
          <w:rFonts w:ascii="Tahoma" w:hAnsi="Tahoma" w:cs="Tahoma"/>
          <w:szCs w:val="20"/>
        </w:rPr>
        <w:t xml:space="preserve">(dále jen „Řídící orgán </w:t>
      </w:r>
      <w:r w:rsidR="00D30213" w:rsidRPr="00433B28">
        <w:rPr>
          <w:rFonts w:ascii="Tahoma" w:hAnsi="Tahoma" w:cs="Tahoma"/>
          <w:szCs w:val="20"/>
        </w:rPr>
        <w:t>OP ST</w:t>
      </w:r>
      <w:r w:rsidRPr="00433B28">
        <w:rPr>
          <w:rFonts w:ascii="Tahoma" w:hAnsi="Tahoma" w:cs="Tahoma"/>
          <w:szCs w:val="20"/>
        </w:rPr>
        <w:t xml:space="preserve">“). Objednatel za tímto účelem zadal veřejnou zakázku s názvem </w:t>
      </w:r>
      <w:bookmarkStart w:id="2" w:name="_Hlk150085611"/>
      <w:r w:rsidRPr="00433B28">
        <w:rPr>
          <w:rFonts w:ascii="Tahoma" w:hAnsi="Tahoma" w:cs="Tahoma"/>
          <w:szCs w:val="20"/>
        </w:rPr>
        <w:t>„</w:t>
      </w:r>
      <w:r w:rsidR="00D30213" w:rsidRPr="00433B28">
        <w:rPr>
          <w:rFonts w:ascii="Tahoma" w:hAnsi="Tahoma" w:cs="Tahoma"/>
        </w:rPr>
        <w:t>Komora pro měření výbojů vč. příslušenství</w:t>
      </w:r>
      <w:r w:rsidRPr="00433B28">
        <w:rPr>
          <w:rFonts w:ascii="Tahoma" w:hAnsi="Tahoma" w:cs="Tahoma"/>
          <w:szCs w:val="20"/>
        </w:rPr>
        <w:t>“</w:t>
      </w:r>
      <w:r w:rsidR="009D07CF" w:rsidRPr="00433B28">
        <w:rPr>
          <w:rFonts w:ascii="Tahoma" w:hAnsi="Tahoma" w:cs="Tahoma"/>
          <w:szCs w:val="20"/>
        </w:rPr>
        <w:t xml:space="preserve"> </w:t>
      </w:r>
      <w:bookmarkEnd w:id="2"/>
      <w:r w:rsidRPr="00433B28">
        <w:rPr>
          <w:rFonts w:ascii="Tahoma" w:hAnsi="Tahoma" w:cs="Tahoma"/>
          <w:szCs w:val="20"/>
        </w:rPr>
        <w:t>(dále jen „Veřejná zakázka“) dle</w:t>
      </w:r>
      <w:r w:rsidR="009D07CF" w:rsidRPr="00433B28">
        <w:rPr>
          <w:rFonts w:ascii="Tahoma" w:hAnsi="Tahoma" w:cs="Tahoma"/>
          <w:szCs w:val="20"/>
        </w:rPr>
        <w:t xml:space="preserve"> zákona 13</w:t>
      </w:r>
      <w:r w:rsidR="00FF5901" w:rsidRPr="00433B28">
        <w:rPr>
          <w:rFonts w:ascii="Tahoma" w:hAnsi="Tahoma" w:cs="Tahoma"/>
          <w:szCs w:val="20"/>
        </w:rPr>
        <w:t>4</w:t>
      </w:r>
      <w:r w:rsidR="009D07CF" w:rsidRPr="00433B28">
        <w:rPr>
          <w:rFonts w:ascii="Tahoma" w:hAnsi="Tahoma" w:cs="Tahoma"/>
          <w:szCs w:val="20"/>
        </w:rPr>
        <w:t>/20</w:t>
      </w:r>
      <w:r w:rsidR="00FF5901" w:rsidRPr="00433B28">
        <w:rPr>
          <w:rFonts w:ascii="Tahoma" w:hAnsi="Tahoma" w:cs="Tahoma"/>
          <w:szCs w:val="20"/>
        </w:rPr>
        <w:t>1</w:t>
      </w:r>
      <w:r w:rsidR="009D07CF" w:rsidRPr="00433B28">
        <w:rPr>
          <w:rFonts w:ascii="Tahoma" w:hAnsi="Tahoma" w:cs="Tahoma"/>
          <w:szCs w:val="20"/>
        </w:rPr>
        <w:t xml:space="preserve">6 Sb., </w:t>
      </w:r>
      <w:r w:rsidRPr="00433B28">
        <w:rPr>
          <w:rFonts w:ascii="Tahoma" w:hAnsi="Tahoma" w:cs="Tahoma"/>
          <w:szCs w:val="20"/>
        </w:rPr>
        <w:t>o</w:t>
      </w:r>
      <w:r w:rsidR="009D07CF" w:rsidRPr="00433B28">
        <w:rPr>
          <w:rFonts w:ascii="Tahoma" w:hAnsi="Tahoma" w:cs="Tahoma"/>
          <w:szCs w:val="20"/>
        </w:rPr>
        <w:t xml:space="preserve"> </w:t>
      </w:r>
      <w:r w:rsidR="00FF5901" w:rsidRPr="00433B28">
        <w:rPr>
          <w:rFonts w:ascii="Tahoma" w:hAnsi="Tahoma" w:cs="Tahoma"/>
          <w:szCs w:val="20"/>
        </w:rPr>
        <w:t xml:space="preserve">zadávání </w:t>
      </w:r>
      <w:r w:rsidRPr="00433B28">
        <w:rPr>
          <w:rFonts w:ascii="Tahoma" w:hAnsi="Tahoma" w:cs="Tahoma"/>
          <w:szCs w:val="20"/>
        </w:rPr>
        <w:t>veřejných zakáz</w:t>
      </w:r>
      <w:r w:rsidR="00FF5901" w:rsidRPr="00433B28">
        <w:rPr>
          <w:rFonts w:ascii="Tahoma" w:hAnsi="Tahoma" w:cs="Tahoma"/>
          <w:szCs w:val="20"/>
        </w:rPr>
        <w:t>ek</w:t>
      </w:r>
      <w:r w:rsidRPr="00433B28">
        <w:rPr>
          <w:rFonts w:ascii="Tahoma" w:hAnsi="Tahoma" w:cs="Tahoma"/>
          <w:szCs w:val="20"/>
        </w:rPr>
        <w:t>, ve znění pozdějších předpisů (dále jen „Z</w:t>
      </w:r>
      <w:r w:rsidR="00FF5901" w:rsidRPr="00433B28">
        <w:rPr>
          <w:rFonts w:ascii="Tahoma" w:hAnsi="Tahoma" w:cs="Tahoma"/>
          <w:szCs w:val="20"/>
        </w:rPr>
        <w:t>Z</w:t>
      </w:r>
      <w:r w:rsidRPr="00433B28">
        <w:rPr>
          <w:rFonts w:ascii="Tahoma" w:hAnsi="Tahoma" w:cs="Tahoma"/>
          <w:szCs w:val="20"/>
        </w:rPr>
        <w:t>VZ“).</w:t>
      </w:r>
      <w:r w:rsidR="00983485" w:rsidRPr="00433B28">
        <w:rPr>
          <w:rFonts w:ascii="Tahoma" w:hAnsi="Tahoma" w:cs="Tahoma"/>
          <w:szCs w:val="20"/>
        </w:rPr>
        <w:t xml:space="preserve"> </w:t>
      </w:r>
      <w:r w:rsidRPr="00433B28">
        <w:rPr>
          <w:rFonts w:ascii="Tahoma" w:hAnsi="Tahoma" w:cs="Tahoma"/>
          <w:szCs w:val="20"/>
        </w:rPr>
        <w:t xml:space="preserve">Na základě tohoto zadávacího řízení pak byla pro realizaci Veřejné zakázky vybrána jako nejvhodnější nabídka </w:t>
      </w:r>
      <w:r w:rsidR="00DB3230" w:rsidRPr="00433B28">
        <w:rPr>
          <w:rFonts w:ascii="Tahoma" w:hAnsi="Tahoma" w:cs="Tahoma"/>
          <w:szCs w:val="20"/>
        </w:rPr>
        <w:t>Dodavatele</w:t>
      </w:r>
      <w:r w:rsidRPr="00433B28">
        <w:rPr>
          <w:rFonts w:ascii="Tahoma" w:hAnsi="Tahoma" w:cs="Tahoma"/>
          <w:szCs w:val="20"/>
        </w:rPr>
        <w:t xml:space="preserve"> v souladu s Z</w:t>
      </w:r>
      <w:r w:rsidR="00FF5901" w:rsidRPr="00433B28">
        <w:rPr>
          <w:rFonts w:ascii="Tahoma" w:hAnsi="Tahoma" w:cs="Tahoma"/>
          <w:szCs w:val="20"/>
        </w:rPr>
        <w:t>Z</w:t>
      </w:r>
      <w:r w:rsidRPr="00433B28">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433B28">
        <w:rPr>
          <w:rFonts w:ascii="Tahoma" w:hAnsi="Tahoma" w:cs="Tahoma"/>
          <w:szCs w:val="20"/>
        </w:rPr>
        <w:t>Dodavatel</w:t>
      </w:r>
      <w:r w:rsidR="006C08A4" w:rsidRPr="00433B28">
        <w:rPr>
          <w:rFonts w:ascii="Tahoma" w:hAnsi="Tahoma" w:cs="Tahoma"/>
          <w:szCs w:val="20"/>
        </w:rPr>
        <w:t xml:space="preserve"> touto Smlouvou garantuje Objednateli splnění</w:t>
      </w:r>
      <w:r w:rsidR="006C08A4" w:rsidRPr="00197958">
        <w:rPr>
          <w:rFonts w:ascii="Tahoma" w:hAnsi="Tahoma" w:cs="Tahoma"/>
          <w:szCs w:val="20"/>
        </w:rPr>
        <w:t xml:space="preserve">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5EA6EA99"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433B28">
        <w:rPr>
          <w:rFonts w:ascii="Tahoma" w:hAnsi="Tahoma" w:cs="Tahoma"/>
          <w:szCs w:val="20"/>
        </w:rPr>
        <w:t>zavazuje Objednatel</w:t>
      </w:r>
      <w:r w:rsidRPr="00433B28">
        <w:rPr>
          <w:rFonts w:ascii="Tahoma" w:hAnsi="Tahoma" w:cs="Tahoma"/>
          <w:szCs w:val="20"/>
        </w:rPr>
        <w:t>i dodat</w:t>
      </w:r>
      <w:r w:rsidR="003B1F67" w:rsidRPr="00433B28">
        <w:t xml:space="preserve"> </w:t>
      </w:r>
      <w:r w:rsidR="00D30213" w:rsidRPr="00433B28">
        <w:rPr>
          <w:rFonts w:ascii="Tahoma" w:hAnsi="Tahoma" w:cs="Tahoma"/>
          <w:b/>
          <w:bCs/>
          <w:szCs w:val="20"/>
        </w:rPr>
        <w:t>komoru pro měření výbojů vč. příslušenství</w:t>
      </w:r>
      <w:r w:rsidR="00306DE8" w:rsidRPr="00433B28">
        <w:rPr>
          <w:rFonts w:ascii="Tahoma" w:hAnsi="Tahoma" w:cs="Tahoma"/>
          <w:b/>
          <w:szCs w:val="20"/>
        </w:rPr>
        <w:t xml:space="preserve"> </w:t>
      </w:r>
      <w:r w:rsidR="003C120B" w:rsidRPr="00433B28">
        <w:rPr>
          <w:rFonts w:ascii="Tahoma" w:hAnsi="Tahoma" w:cs="Tahoma"/>
          <w:szCs w:val="20"/>
        </w:rPr>
        <w:t>(</w:t>
      </w:r>
      <w:r w:rsidR="006C08A4" w:rsidRPr="00433B28">
        <w:rPr>
          <w:rFonts w:ascii="Tahoma" w:hAnsi="Tahoma" w:cs="Tahoma"/>
          <w:szCs w:val="20"/>
        </w:rPr>
        <w:t>dále jen „Plnění“</w:t>
      </w:r>
      <w:r w:rsidR="00E423B3" w:rsidRPr="00433B28">
        <w:rPr>
          <w:rFonts w:ascii="Tahoma" w:hAnsi="Tahoma" w:cs="Tahoma"/>
          <w:szCs w:val="20"/>
        </w:rPr>
        <w:t xml:space="preserve"> či „zboží“</w:t>
      </w:r>
      <w:r w:rsidR="006C08A4" w:rsidRPr="00433B28">
        <w:rPr>
          <w:rFonts w:ascii="Tahoma" w:hAnsi="Tahoma" w:cs="Tahoma"/>
          <w:szCs w:val="20"/>
        </w:rPr>
        <w:t>), přičemž podrobná specifikace Plnění je uvedena v příloze č. 1 – Technická specifikace, která</w:t>
      </w:r>
      <w:r w:rsidR="006C08A4" w:rsidRPr="00E90182">
        <w:rPr>
          <w:rFonts w:ascii="Tahoma" w:hAnsi="Tahoma" w:cs="Tahoma"/>
          <w:szCs w:val="20"/>
        </w:rPr>
        <w:t xml:space="preserve"> tvoří nedílnou součást této Smlouvy. </w:t>
      </w:r>
    </w:p>
    <w:p w14:paraId="52D08B04" w14:textId="52AAFFCB" w:rsidR="003B1F67" w:rsidRPr="00433B28"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w:t>
      </w:r>
      <w:r w:rsidRPr="00433B28">
        <w:rPr>
          <w:rFonts w:ascii="Tahoma" w:hAnsi="Tahoma" w:cs="Tahoma"/>
          <w:szCs w:val="20"/>
        </w:rPr>
        <w:t>veškerých dalších činností podmiňujících uvedení zboží do provozu</w:t>
      </w:r>
      <w:r w:rsidR="00F92AC0" w:rsidRPr="00433B28">
        <w:rPr>
          <w:rFonts w:ascii="Tahoma" w:hAnsi="Tahoma" w:cs="Tahoma"/>
          <w:bCs/>
          <w:szCs w:val="20"/>
        </w:rPr>
        <w:t>, provedení relevantních revizí</w:t>
      </w:r>
      <w:r w:rsidR="007F6AAB" w:rsidRPr="00433B28">
        <w:rPr>
          <w:rFonts w:ascii="Tahoma" w:hAnsi="Tahoma" w:cs="Tahoma"/>
          <w:szCs w:val="20"/>
        </w:rPr>
        <w:t>,</w:t>
      </w:r>
      <w:bookmarkStart w:id="4" w:name="_Hlk150085774"/>
      <w:r w:rsidR="00D30213" w:rsidRPr="00433B28">
        <w:rPr>
          <w:rFonts w:ascii="Tahoma" w:hAnsi="Tahoma" w:cs="Tahoma"/>
          <w:szCs w:val="20"/>
        </w:rPr>
        <w:t xml:space="preserve"> předvedení jeho řádné funkčnosti (instalace),</w:t>
      </w:r>
      <w:r w:rsidR="007F6AAB" w:rsidRPr="00433B28">
        <w:rPr>
          <w:rFonts w:ascii="Tahoma" w:hAnsi="Tahoma" w:cs="Tahoma"/>
          <w:b/>
          <w:szCs w:val="20"/>
        </w:rPr>
        <w:t xml:space="preserve"> </w:t>
      </w:r>
      <w:bookmarkEnd w:id="4"/>
      <w:r w:rsidRPr="00433B28">
        <w:rPr>
          <w:rFonts w:ascii="Tahoma" w:hAnsi="Tahoma" w:cs="Tahoma"/>
          <w:szCs w:val="20"/>
        </w:rPr>
        <w:t>a dále:</w:t>
      </w:r>
    </w:p>
    <w:p w14:paraId="2571F152" w14:textId="5E8F4DD5" w:rsidR="003B1F67" w:rsidRPr="00433B28" w:rsidRDefault="00D30213"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433B28">
        <w:rPr>
          <w:rFonts w:ascii="Tahoma" w:hAnsi="Tahoma" w:cs="Tahoma"/>
          <w:szCs w:val="20"/>
        </w:rPr>
        <w:t>seznámení zaměstnanců Objednatele s obsluhou a údržbou zboží (dále též „zaškolení obsluhy“)</w:t>
      </w:r>
      <w:bookmarkEnd w:id="5"/>
      <w:r w:rsidR="00433B28" w:rsidRPr="00433B28">
        <w:rPr>
          <w:rFonts w:ascii="Tahoma" w:hAnsi="Tahoma" w:cs="Tahoma"/>
          <w:szCs w:val="20"/>
        </w:rPr>
        <w:t>,</w:t>
      </w:r>
    </w:p>
    <w:p w14:paraId="1F439A9A" w14:textId="3AA9D84B" w:rsidR="003B1F67" w:rsidRPr="00433B28" w:rsidRDefault="00D30213"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433B28">
        <w:rPr>
          <w:rFonts w:ascii="Tahoma" w:hAnsi="Tahoma" w:cs="Tahoma"/>
          <w:szCs w:val="20"/>
        </w:rPr>
        <w:t>poskytnutí potřebných oprávnění k užití zboží, tj. licencí, např. k SW, který bude instalován na zboží či určený pro obsluhu zboží, je-li nezbytný</w:t>
      </w:r>
      <w:bookmarkEnd w:id="6"/>
      <w:r w:rsidR="00433B28" w:rsidRPr="00433B28">
        <w:rPr>
          <w:rFonts w:ascii="Tahoma" w:hAnsi="Tahoma" w:cs="Tahoma"/>
          <w:szCs w:val="20"/>
        </w:rPr>
        <w:t>,</w:t>
      </w:r>
    </w:p>
    <w:p w14:paraId="7F8EC82E" w14:textId="20DB8F03" w:rsidR="003B1F67" w:rsidRPr="00433B28"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433B28">
        <w:rPr>
          <w:rFonts w:ascii="Tahoma" w:hAnsi="Tahoma" w:cs="Tahoma"/>
          <w:szCs w:val="20"/>
        </w:rPr>
        <w:t>dodání uživatelské dokumentace a manuálů</w:t>
      </w:r>
      <w:r w:rsidR="00433B28" w:rsidRPr="00433B28">
        <w:rPr>
          <w:rFonts w:ascii="Tahoma" w:hAnsi="Tahoma" w:cs="Tahoma"/>
          <w:szCs w:val="20"/>
        </w:rPr>
        <w:t>,</w:t>
      </w:r>
    </w:p>
    <w:p w14:paraId="640F6BE9" w14:textId="220A30CC" w:rsidR="00E90182" w:rsidRPr="00433B28" w:rsidRDefault="00D30213" w:rsidP="00E74D4B">
      <w:pPr>
        <w:pStyle w:val="Zkladntextodsazen"/>
        <w:keepLines/>
        <w:numPr>
          <w:ilvl w:val="0"/>
          <w:numId w:val="18"/>
        </w:numPr>
        <w:spacing w:before="60" w:after="0" w:line="240" w:lineRule="auto"/>
        <w:ind w:left="993" w:hanging="357"/>
        <w:jc w:val="both"/>
        <w:rPr>
          <w:rFonts w:ascii="Tahoma" w:hAnsi="Tahoma" w:cs="Tahoma"/>
          <w:szCs w:val="20"/>
        </w:rPr>
      </w:pPr>
      <w:r w:rsidRPr="00433B28">
        <w:rPr>
          <w:rFonts w:ascii="Tahoma" w:hAnsi="Tahoma" w:cs="Tahoma"/>
          <w:szCs w:val="20"/>
        </w:rPr>
        <w:t>provedení dalších služeb souvisejících s instalací, nastavením, přizpůsobení zboží</w:t>
      </w:r>
      <w:r w:rsidR="00433B28" w:rsidRPr="00433B28">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 xml:space="preserve">Součástí Plnění je i </w:t>
      </w:r>
      <w:r w:rsidR="0014631E" w:rsidRPr="00433B28">
        <w:rPr>
          <w:rFonts w:ascii="Tahoma" w:hAnsi="Tahoma" w:cs="Tahoma"/>
          <w:szCs w:val="20"/>
        </w:rPr>
        <w:t>poskytnutí záručního servisu na dodané zboží po dobu záruční</w:t>
      </w:r>
      <w:r w:rsidR="0014631E" w:rsidRPr="000A5277">
        <w:rPr>
          <w:rFonts w:ascii="Tahoma" w:hAnsi="Tahoma" w:cs="Tahoma"/>
          <w:szCs w:val="20"/>
        </w:rPr>
        <w:t xml:space="preserve"> doby.</w:t>
      </w:r>
    </w:p>
    <w:p w14:paraId="2AAA523A" w14:textId="235A4C26" w:rsidR="006C08A4" w:rsidRPr="00433B28"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w:t>
      </w:r>
      <w:r w:rsidR="006C08A4" w:rsidRPr="00433B28">
        <w:rPr>
          <w:rFonts w:ascii="Tahoma" w:hAnsi="Tahoma" w:cs="Tahoma"/>
          <w:szCs w:val="20"/>
        </w:rPr>
        <w:t>dodat Objednateli doklady, které se k Plnění vztahují, včetně technické dokumentace</w:t>
      </w:r>
      <w:r w:rsidR="003C120B" w:rsidRPr="00433B28">
        <w:rPr>
          <w:rFonts w:ascii="Tahoma" w:hAnsi="Tahoma" w:cs="Tahoma"/>
          <w:szCs w:val="20"/>
        </w:rPr>
        <w:t>,</w:t>
      </w:r>
      <w:r w:rsidR="006C08A4" w:rsidRPr="00433B28">
        <w:rPr>
          <w:rFonts w:ascii="Tahoma" w:hAnsi="Tahoma" w:cs="Tahoma"/>
          <w:szCs w:val="20"/>
        </w:rPr>
        <w:t xml:space="preserve"> vše </w:t>
      </w:r>
      <w:r w:rsidR="00B711FC" w:rsidRPr="00433B28">
        <w:rPr>
          <w:rFonts w:ascii="Tahoma" w:hAnsi="Tahoma" w:cs="Tahoma"/>
          <w:szCs w:val="20"/>
        </w:rPr>
        <w:t>v</w:t>
      </w:r>
      <w:r w:rsidR="0073231C" w:rsidRPr="00433B28">
        <w:rPr>
          <w:rFonts w:ascii="Tahoma" w:hAnsi="Tahoma" w:cs="Tahoma"/>
          <w:szCs w:val="20"/>
        </w:rPr>
        <w:t> </w:t>
      </w:r>
      <w:r w:rsidR="00D30213" w:rsidRPr="00433B28">
        <w:rPr>
          <w:rFonts w:ascii="Tahoma" w:hAnsi="Tahoma" w:cs="Tahoma"/>
          <w:szCs w:val="20"/>
        </w:rPr>
        <w:t>českém nebo anglickém jazyce</w:t>
      </w:r>
      <w:r w:rsidR="006C08A4" w:rsidRPr="00433B28">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Dodavatel</w:t>
      </w:r>
      <w:r w:rsidR="006C08A4" w:rsidRPr="00433B28">
        <w:rPr>
          <w:rFonts w:ascii="Tahoma" w:hAnsi="Tahoma" w:cs="Tahoma"/>
          <w:szCs w:val="20"/>
        </w:rPr>
        <w:t xml:space="preserve"> se zavazuje převést na Objednatele vlastnická práva </w:t>
      </w:r>
      <w:r w:rsidR="0053255B" w:rsidRPr="00433B28">
        <w:rPr>
          <w:rFonts w:ascii="Tahoma" w:hAnsi="Tahoma" w:cs="Tahoma"/>
          <w:szCs w:val="20"/>
        </w:rPr>
        <w:t>ke všem věcem tvořícím Plnění</w:t>
      </w:r>
      <w:r w:rsidR="006C08A4" w:rsidRPr="00433B28">
        <w:rPr>
          <w:rFonts w:ascii="Tahoma" w:hAnsi="Tahoma" w:cs="Tahoma"/>
          <w:szCs w:val="20"/>
        </w:rPr>
        <w:t xml:space="preserve">, </w:t>
      </w:r>
      <w:r w:rsidR="00050500" w:rsidRPr="00433B28">
        <w:rPr>
          <w:rFonts w:ascii="Tahoma" w:hAnsi="Tahoma" w:cs="Tahoma"/>
          <w:szCs w:val="20"/>
        </w:rPr>
        <w:t xml:space="preserve">která jsou převoditelná, </w:t>
      </w:r>
      <w:r w:rsidR="006C08A4" w:rsidRPr="00433B28">
        <w:rPr>
          <w:rFonts w:ascii="Tahoma" w:hAnsi="Tahoma" w:cs="Tahoma"/>
          <w:szCs w:val="20"/>
        </w:rPr>
        <w:t>a</w:t>
      </w:r>
      <w:r w:rsidR="00E90182" w:rsidRPr="00433B28">
        <w:rPr>
          <w:rFonts w:ascii="Tahoma" w:hAnsi="Tahoma" w:cs="Tahoma"/>
          <w:szCs w:val="20"/>
        </w:rPr>
        <w:t> </w:t>
      </w:r>
      <w:r w:rsidR="006C08A4" w:rsidRPr="00433B28">
        <w:rPr>
          <w:rFonts w:ascii="Tahoma" w:hAnsi="Tahoma" w:cs="Tahoma"/>
          <w:szCs w:val="20"/>
        </w:rPr>
        <w:t>to v rozsahu</w:t>
      </w:r>
      <w:r w:rsidR="006C08A4" w:rsidRPr="000A5277">
        <w:rPr>
          <w:rFonts w:ascii="Tahoma" w:hAnsi="Tahoma" w:cs="Tahoma"/>
          <w:szCs w:val="20"/>
        </w:rPr>
        <w:t xml:space="preserve">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79F9A253" w:rsidR="003B1F67" w:rsidRPr="00433B28"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433B28">
        <w:rPr>
          <w:rFonts w:ascii="Tahoma" w:hAnsi="Tahoma" w:cs="Tahoma"/>
          <w:szCs w:val="20"/>
        </w:rPr>
        <w:t>Dodavatel</w:t>
      </w:r>
      <w:r w:rsidR="006C08A4" w:rsidRPr="00433B28">
        <w:rPr>
          <w:rFonts w:ascii="Tahoma" w:hAnsi="Tahoma" w:cs="Tahoma"/>
          <w:szCs w:val="20"/>
        </w:rPr>
        <w:t xml:space="preserve"> se zavazuje provést </w:t>
      </w:r>
      <w:r w:rsidR="00A04A3E" w:rsidRPr="00433B28">
        <w:rPr>
          <w:rFonts w:ascii="Tahoma" w:hAnsi="Tahoma" w:cs="Tahoma"/>
          <w:szCs w:val="20"/>
        </w:rPr>
        <w:t xml:space="preserve">celé </w:t>
      </w:r>
      <w:r w:rsidR="006C08A4" w:rsidRPr="00433B28">
        <w:rPr>
          <w:rFonts w:ascii="Tahoma" w:hAnsi="Tahoma" w:cs="Tahoma"/>
          <w:szCs w:val="20"/>
        </w:rPr>
        <w:t xml:space="preserve">Plnění, tj. předat Objednateli zařízení dle </w:t>
      </w:r>
      <w:r w:rsidR="008371FB" w:rsidRPr="00433B28">
        <w:rPr>
          <w:rFonts w:ascii="Tahoma" w:hAnsi="Tahoma" w:cs="Tahoma"/>
          <w:szCs w:val="20"/>
        </w:rPr>
        <w:t>odst</w:t>
      </w:r>
      <w:r w:rsidR="00F55FE9" w:rsidRPr="00433B28">
        <w:rPr>
          <w:rFonts w:ascii="Tahoma" w:hAnsi="Tahoma" w:cs="Tahoma"/>
          <w:szCs w:val="20"/>
        </w:rPr>
        <w:t>.</w:t>
      </w:r>
      <w:r w:rsidR="008371FB" w:rsidRPr="00433B28">
        <w:rPr>
          <w:rFonts w:ascii="Tahoma" w:hAnsi="Tahoma" w:cs="Tahoma"/>
          <w:szCs w:val="20"/>
        </w:rPr>
        <w:t xml:space="preserve"> </w:t>
      </w:r>
      <w:r w:rsidR="006C08A4" w:rsidRPr="00433B28">
        <w:rPr>
          <w:rFonts w:ascii="Tahoma" w:hAnsi="Tahoma" w:cs="Tahoma"/>
          <w:szCs w:val="20"/>
        </w:rPr>
        <w:t>1</w:t>
      </w:r>
      <w:r w:rsidR="008371FB" w:rsidRPr="00433B28">
        <w:rPr>
          <w:rFonts w:ascii="Tahoma" w:hAnsi="Tahoma" w:cs="Tahoma"/>
          <w:szCs w:val="20"/>
        </w:rPr>
        <w:t>.</w:t>
      </w:r>
      <w:r w:rsidR="006C08A4" w:rsidRPr="00433B28">
        <w:rPr>
          <w:rFonts w:ascii="Tahoma" w:hAnsi="Tahoma" w:cs="Tahoma"/>
          <w:szCs w:val="20"/>
        </w:rPr>
        <w:t xml:space="preserve"> </w:t>
      </w:r>
      <w:r w:rsidR="008371FB" w:rsidRPr="00433B28">
        <w:rPr>
          <w:rFonts w:ascii="Tahoma" w:hAnsi="Tahoma" w:cs="Tahoma"/>
          <w:szCs w:val="20"/>
        </w:rPr>
        <w:t xml:space="preserve">článku II. </w:t>
      </w:r>
      <w:r w:rsidR="006C08A4" w:rsidRPr="00433B28">
        <w:rPr>
          <w:rFonts w:ascii="Tahoma" w:hAnsi="Tahoma" w:cs="Tahoma"/>
          <w:szCs w:val="20"/>
        </w:rPr>
        <w:t xml:space="preserve">Smlouvy </w:t>
      </w:r>
      <w:r w:rsidR="00D30213" w:rsidRPr="00433B28">
        <w:rPr>
          <w:rFonts w:ascii="Tahoma" w:hAnsi="Tahoma" w:cs="Tahoma"/>
          <w:szCs w:val="20"/>
        </w:rPr>
        <w:t xml:space="preserve">včetně instalace </w:t>
      </w:r>
      <w:r w:rsidRPr="00433B28">
        <w:rPr>
          <w:rFonts w:ascii="Tahoma" w:hAnsi="Tahoma" w:cs="Tahoma"/>
          <w:szCs w:val="20"/>
        </w:rPr>
        <w:t>a dalších činno</w:t>
      </w:r>
      <w:r w:rsidR="00A91B4C" w:rsidRPr="00433B28">
        <w:rPr>
          <w:rFonts w:ascii="Tahoma" w:hAnsi="Tahoma" w:cs="Tahoma"/>
          <w:szCs w:val="20"/>
        </w:rPr>
        <w:t>stí</w:t>
      </w:r>
      <w:r w:rsidR="000A5277" w:rsidRPr="00433B28">
        <w:rPr>
          <w:rFonts w:ascii="Tahoma" w:hAnsi="Tahoma" w:cs="Tahoma"/>
          <w:szCs w:val="20"/>
        </w:rPr>
        <w:t xml:space="preserve"> vyjmenovaných v</w:t>
      </w:r>
      <w:r w:rsidR="00F55FE9" w:rsidRPr="00433B28">
        <w:rPr>
          <w:rFonts w:ascii="Tahoma" w:hAnsi="Tahoma" w:cs="Tahoma"/>
          <w:szCs w:val="20"/>
        </w:rPr>
        <w:t xml:space="preserve"> odst. 2. </w:t>
      </w:r>
      <w:r w:rsidRPr="00433B28">
        <w:rPr>
          <w:rFonts w:ascii="Tahoma" w:hAnsi="Tahoma" w:cs="Tahoma"/>
          <w:szCs w:val="20"/>
        </w:rPr>
        <w:t>článku II. Smlouvy</w:t>
      </w:r>
      <w:r w:rsidR="006C08A4" w:rsidRPr="00433B28">
        <w:rPr>
          <w:rFonts w:ascii="Tahoma" w:hAnsi="Tahoma" w:cs="Tahoma"/>
          <w:szCs w:val="20"/>
        </w:rPr>
        <w:t xml:space="preserve">, a to do </w:t>
      </w:r>
      <w:r w:rsidR="00D30213" w:rsidRPr="00433B28">
        <w:rPr>
          <w:rFonts w:ascii="Tahoma" w:hAnsi="Tahoma" w:cs="Tahoma"/>
          <w:b/>
          <w:bCs/>
          <w:szCs w:val="20"/>
        </w:rPr>
        <w:t>300</w:t>
      </w:r>
      <w:r w:rsidR="003B1F67" w:rsidRPr="00433B28">
        <w:rPr>
          <w:rFonts w:ascii="Tahoma" w:hAnsi="Tahoma" w:cs="Tahoma"/>
          <w:szCs w:val="20"/>
        </w:rPr>
        <w:t xml:space="preserve"> </w:t>
      </w:r>
      <w:r w:rsidR="00301A2C" w:rsidRPr="00433B28">
        <w:rPr>
          <w:rFonts w:ascii="Tahoma" w:hAnsi="Tahoma" w:cs="Tahoma"/>
          <w:szCs w:val="20"/>
        </w:rPr>
        <w:t>kalendářních dnů</w:t>
      </w:r>
      <w:r w:rsidR="006C08A4" w:rsidRPr="00433B28">
        <w:rPr>
          <w:rFonts w:ascii="Tahoma" w:hAnsi="Tahoma" w:cs="Tahoma"/>
          <w:szCs w:val="20"/>
        </w:rPr>
        <w:t xml:space="preserve"> ode dne </w:t>
      </w:r>
      <w:r w:rsidR="000A5277" w:rsidRPr="00433B28">
        <w:rPr>
          <w:rFonts w:ascii="Tahoma" w:hAnsi="Tahoma" w:cs="Tahoma"/>
          <w:szCs w:val="20"/>
        </w:rPr>
        <w:t>nabytí účinnosti této smlouvy</w:t>
      </w:r>
      <w:r w:rsidR="006C08A4" w:rsidRPr="00433B28">
        <w:rPr>
          <w:rFonts w:ascii="Tahoma" w:hAnsi="Tahoma" w:cs="Tahoma"/>
          <w:szCs w:val="20"/>
        </w:rPr>
        <w:t>.</w:t>
      </w:r>
      <w:r w:rsidR="003B1F67" w:rsidRPr="00433B28">
        <w:rPr>
          <w:rFonts w:ascii="Tahoma" w:hAnsi="Tahoma" w:cs="Tahoma"/>
          <w:szCs w:val="20"/>
        </w:rPr>
        <w:t xml:space="preserve"> </w:t>
      </w:r>
    </w:p>
    <w:p w14:paraId="2E65EFBE" w14:textId="06758C53" w:rsidR="006C08A4" w:rsidRPr="00433B28"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 xml:space="preserve">Místem plnění je </w:t>
      </w:r>
      <w:bookmarkEnd w:id="8"/>
      <w:r w:rsidR="00D30213" w:rsidRPr="00433B28">
        <w:rPr>
          <w:rFonts w:ascii="Tahoma" w:hAnsi="Tahoma" w:cs="Tahoma"/>
          <w:szCs w:val="20"/>
        </w:rPr>
        <w:t>areál zadavatele - Vysoká škola báňská – Technická univerzita Ostrava, 17. listopadu 2172/15, 708 00 Ostrava-Poruba</w:t>
      </w:r>
      <w:r w:rsidR="00143EE2" w:rsidRPr="00433B28">
        <w:rPr>
          <w:rFonts w:ascii="Tahoma" w:hAnsi="Tahoma" w:cs="Tahoma"/>
          <w:szCs w:val="20"/>
        </w:rPr>
        <w:t xml:space="preserve">, </w:t>
      </w:r>
      <w:r w:rsidRPr="00433B28">
        <w:rPr>
          <w:rFonts w:ascii="Tahoma" w:hAnsi="Tahoma" w:cs="Tahoma"/>
          <w:szCs w:val="20"/>
        </w:rPr>
        <w:t xml:space="preserve">kde bude </w:t>
      </w:r>
      <w:r w:rsidR="00AE7846" w:rsidRPr="00433B28">
        <w:rPr>
          <w:rFonts w:ascii="Tahoma" w:hAnsi="Tahoma" w:cs="Tahoma"/>
          <w:szCs w:val="20"/>
        </w:rPr>
        <w:t>Dodavatelem</w:t>
      </w:r>
      <w:r w:rsidRPr="00433B28">
        <w:rPr>
          <w:rFonts w:ascii="Tahoma" w:hAnsi="Tahoma" w:cs="Tahoma"/>
          <w:szCs w:val="20"/>
        </w:rPr>
        <w:t xml:space="preserve"> provedena </w:t>
      </w:r>
      <w:r w:rsidR="007E2419" w:rsidRPr="00433B28">
        <w:rPr>
          <w:rFonts w:ascii="Tahoma" w:hAnsi="Tahoma" w:cs="Tahoma"/>
          <w:szCs w:val="20"/>
        </w:rPr>
        <w:t>dodávka</w:t>
      </w:r>
      <w:r w:rsidR="00AE7846" w:rsidRPr="00433B28">
        <w:rPr>
          <w:rFonts w:ascii="Tahoma" w:hAnsi="Tahoma" w:cs="Tahoma"/>
          <w:szCs w:val="20"/>
        </w:rPr>
        <w:t xml:space="preserve"> a další souvisejíc</w:t>
      </w:r>
      <w:r w:rsidR="00D36A53" w:rsidRPr="00433B28">
        <w:rPr>
          <w:rFonts w:ascii="Tahoma" w:hAnsi="Tahoma" w:cs="Tahoma"/>
          <w:szCs w:val="20"/>
        </w:rPr>
        <w:t>í činnosti uvedené v</w:t>
      </w:r>
      <w:r w:rsidR="00AE7846" w:rsidRPr="00433B28">
        <w:rPr>
          <w:rFonts w:ascii="Tahoma" w:hAnsi="Tahoma" w:cs="Tahoma"/>
          <w:szCs w:val="20"/>
        </w:rPr>
        <w:t xml:space="preserve"> článku II. Smlouvy</w:t>
      </w:r>
      <w:r w:rsidR="00206952" w:rsidRPr="00433B28">
        <w:rPr>
          <w:rFonts w:ascii="Tahoma" w:hAnsi="Tahoma" w:cs="Tahoma"/>
          <w:szCs w:val="20"/>
        </w:rPr>
        <w:t xml:space="preserve"> </w:t>
      </w:r>
      <w:r w:rsidRPr="00433B28">
        <w:rPr>
          <w:rFonts w:ascii="Tahoma" w:hAnsi="Tahoma" w:cs="Tahoma"/>
          <w:szCs w:val="20"/>
        </w:rPr>
        <w:t>a záruční servis.</w:t>
      </w:r>
      <w:r w:rsidR="00D5332E" w:rsidRPr="00433B28">
        <w:rPr>
          <w:rFonts w:ascii="Tahoma" w:hAnsi="Tahoma" w:cs="Tahoma"/>
          <w:szCs w:val="20"/>
        </w:rPr>
        <w:t xml:space="preserve"> </w:t>
      </w:r>
      <w:r w:rsidR="006C3DBA" w:rsidRPr="00433B28">
        <w:rPr>
          <w:rFonts w:ascii="Tahoma" w:hAnsi="Tahoma" w:cs="Tahoma"/>
          <w:szCs w:val="20"/>
        </w:rPr>
        <w:t>Dodavatel</w:t>
      </w:r>
      <w:r w:rsidRPr="00433B28">
        <w:rPr>
          <w:rFonts w:ascii="Tahoma" w:hAnsi="Tahoma" w:cs="Tahoma"/>
          <w:szCs w:val="20"/>
        </w:rPr>
        <w:t xml:space="preserve"> se zavazuje informovat Objednatele o provedení Plnění v</w:t>
      </w:r>
      <w:r w:rsidR="00D36A53" w:rsidRPr="00433B28">
        <w:rPr>
          <w:rFonts w:ascii="Tahoma" w:hAnsi="Tahoma" w:cs="Tahoma"/>
          <w:szCs w:val="20"/>
        </w:rPr>
        <w:t> </w:t>
      </w:r>
      <w:r w:rsidRPr="00433B28">
        <w:rPr>
          <w:rFonts w:ascii="Tahoma" w:hAnsi="Tahoma" w:cs="Tahoma"/>
          <w:szCs w:val="20"/>
        </w:rPr>
        <w:t xml:space="preserve">místě plnění a </w:t>
      </w:r>
      <w:r w:rsidR="006C3DBA" w:rsidRPr="00433B28">
        <w:rPr>
          <w:rFonts w:ascii="Tahoma" w:hAnsi="Tahoma" w:cs="Tahoma"/>
          <w:szCs w:val="20"/>
        </w:rPr>
        <w:t xml:space="preserve">zároveň jej </w:t>
      </w:r>
      <w:r w:rsidRPr="00433B28">
        <w:rPr>
          <w:rFonts w:ascii="Tahoma" w:hAnsi="Tahoma" w:cs="Tahoma"/>
          <w:szCs w:val="20"/>
        </w:rPr>
        <w:t>vyzvat k převzetí Plnění</w:t>
      </w:r>
      <w:r w:rsidR="006C3DBA" w:rsidRPr="00433B28">
        <w:rPr>
          <w:rFonts w:ascii="Tahoma" w:hAnsi="Tahoma" w:cs="Tahoma"/>
          <w:szCs w:val="20"/>
        </w:rPr>
        <w:t>, a to</w:t>
      </w:r>
      <w:r w:rsidRPr="00433B28">
        <w:rPr>
          <w:rFonts w:ascii="Tahoma" w:hAnsi="Tahoma" w:cs="Tahoma"/>
          <w:szCs w:val="20"/>
        </w:rPr>
        <w:t xml:space="preserve"> nejméně </w:t>
      </w:r>
      <w:r w:rsidR="00F04961" w:rsidRPr="00433B28">
        <w:rPr>
          <w:rFonts w:ascii="Tahoma" w:hAnsi="Tahoma" w:cs="Tahoma"/>
          <w:szCs w:val="20"/>
        </w:rPr>
        <w:t xml:space="preserve">5 </w:t>
      </w:r>
      <w:r w:rsidRPr="00433B28">
        <w:rPr>
          <w:rFonts w:ascii="Tahoma" w:hAnsi="Tahoma" w:cs="Tahoma"/>
          <w:szCs w:val="20"/>
        </w:rPr>
        <w:t>pracovních dnů předem.</w:t>
      </w:r>
    </w:p>
    <w:p w14:paraId="18F2C253" w14:textId="77777777" w:rsidR="007F333A" w:rsidRPr="00433B28" w:rsidRDefault="007F333A" w:rsidP="00E74D4B">
      <w:pPr>
        <w:pStyle w:val="Bezmezer"/>
        <w:keepLines/>
        <w:spacing w:before="120"/>
        <w:rPr>
          <w:rFonts w:ascii="Tahoma" w:hAnsi="Tahoma" w:cs="Tahoma"/>
          <w:szCs w:val="20"/>
        </w:rPr>
      </w:pPr>
    </w:p>
    <w:p w14:paraId="4057CC9A" w14:textId="77777777" w:rsidR="006C08A4" w:rsidRPr="00433B2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433B28">
        <w:rPr>
          <w:rFonts w:ascii="Tahoma" w:hAnsi="Tahoma" w:cs="Tahoma"/>
          <w:sz w:val="20"/>
          <w:szCs w:val="20"/>
        </w:rPr>
        <w:t>PROVEDENÍ PLNĚNÍ</w:t>
      </w:r>
      <w:bookmarkEnd w:id="9"/>
    </w:p>
    <w:p w14:paraId="035115ED" w14:textId="4658E808"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Vlastnické právo k</w:t>
      </w:r>
      <w:r w:rsidR="00250A2D" w:rsidRPr="00433B28">
        <w:rPr>
          <w:rFonts w:ascii="Tahoma" w:hAnsi="Tahoma" w:cs="Tahoma"/>
          <w:szCs w:val="20"/>
        </w:rPr>
        <w:t xml:space="preserve"> </w:t>
      </w:r>
      <w:r w:rsidRPr="00433B28">
        <w:rPr>
          <w:rFonts w:ascii="Tahoma" w:hAnsi="Tahoma" w:cs="Tahoma"/>
          <w:szCs w:val="20"/>
        </w:rPr>
        <w:t>Plnění a nebezpečí škody na</w:t>
      </w:r>
      <w:r w:rsidR="00250A2D" w:rsidRPr="00433B28">
        <w:rPr>
          <w:rFonts w:ascii="Tahoma" w:hAnsi="Tahoma" w:cs="Tahoma"/>
          <w:szCs w:val="20"/>
        </w:rPr>
        <w:t xml:space="preserve"> </w:t>
      </w:r>
      <w:r w:rsidRPr="00433B28">
        <w:rPr>
          <w:rFonts w:ascii="Tahoma" w:hAnsi="Tahoma" w:cs="Tahoma"/>
          <w:szCs w:val="20"/>
        </w:rPr>
        <w:t>Plnění přechází z</w:t>
      </w:r>
      <w:r w:rsidR="00CF45B8" w:rsidRPr="00433B28">
        <w:rPr>
          <w:rFonts w:ascii="Tahoma" w:hAnsi="Tahoma" w:cs="Tahoma"/>
          <w:szCs w:val="20"/>
        </w:rPr>
        <w:t xml:space="preserve"> Dodavatele</w:t>
      </w:r>
      <w:r w:rsidRPr="00433B28">
        <w:rPr>
          <w:rFonts w:ascii="Tahoma" w:hAnsi="Tahoma" w:cs="Tahoma"/>
          <w:szCs w:val="20"/>
        </w:rPr>
        <w:t xml:space="preserve"> na </w:t>
      </w:r>
      <w:r w:rsidR="00206952" w:rsidRPr="00433B28">
        <w:rPr>
          <w:rFonts w:ascii="Tahoma" w:hAnsi="Tahoma" w:cs="Tahoma"/>
          <w:szCs w:val="20"/>
        </w:rPr>
        <w:t>Objednatele okamžikem provedení</w:t>
      </w:r>
      <w:r w:rsidR="00250A2D" w:rsidRPr="00433B28">
        <w:rPr>
          <w:rFonts w:ascii="Tahoma" w:hAnsi="Tahoma" w:cs="Tahoma"/>
          <w:szCs w:val="20"/>
        </w:rPr>
        <w:t xml:space="preserve"> </w:t>
      </w:r>
      <w:r w:rsidR="007E2419" w:rsidRPr="00433B28">
        <w:rPr>
          <w:rFonts w:ascii="Tahoma" w:hAnsi="Tahoma" w:cs="Tahoma"/>
          <w:szCs w:val="20"/>
        </w:rPr>
        <w:t>Plnění, tj. předání</w:t>
      </w:r>
      <w:r w:rsidR="00050500" w:rsidRPr="00433B28">
        <w:rPr>
          <w:rFonts w:ascii="Tahoma" w:hAnsi="Tahoma" w:cs="Tahoma"/>
          <w:szCs w:val="20"/>
        </w:rPr>
        <w:t>,</w:t>
      </w:r>
      <w:r w:rsidR="007E2419" w:rsidRPr="00433B28">
        <w:rPr>
          <w:rFonts w:ascii="Tahoma" w:hAnsi="Tahoma" w:cs="Tahoma"/>
          <w:szCs w:val="20"/>
        </w:rPr>
        <w:t xml:space="preserve"> převzetí</w:t>
      </w:r>
      <w:r w:rsidR="0053255B" w:rsidRPr="00433B28">
        <w:rPr>
          <w:rFonts w:ascii="Tahoma" w:hAnsi="Tahoma" w:cs="Tahoma"/>
          <w:szCs w:val="20"/>
        </w:rPr>
        <w:t>,</w:t>
      </w:r>
      <w:r w:rsidR="00050500" w:rsidRPr="00433B28">
        <w:rPr>
          <w:rFonts w:ascii="Tahoma" w:hAnsi="Tahoma" w:cs="Tahoma"/>
          <w:szCs w:val="20"/>
        </w:rPr>
        <w:t xml:space="preserve"> </w:t>
      </w:r>
      <w:r w:rsidR="00D30213" w:rsidRPr="00433B28">
        <w:rPr>
          <w:rFonts w:ascii="Tahoma" w:hAnsi="Tahoma" w:cs="Tahoma"/>
          <w:szCs w:val="20"/>
        </w:rPr>
        <w:t xml:space="preserve">instalace a uvedení zboží do provozu, zaškolení obsluhy, </w:t>
      </w:r>
      <w:r w:rsidR="0053255B" w:rsidRPr="00433B28">
        <w:rPr>
          <w:rFonts w:ascii="Tahoma" w:hAnsi="Tahoma" w:cs="Tahoma"/>
          <w:szCs w:val="20"/>
        </w:rPr>
        <w:t>a </w:t>
      </w:r>
      <w:r w:rsidRPr="00433B28">
        <w:rPr>
          <w:rFonts w:ascii="Tahoma" w:hAnsi="Tahoma" w:cs="Tahoma"/>
          <w:szCs w:val="20"/>
        </w:rPr>
        <w:t>to vše v</w:t>
      </w:r>
      <w:r w:rsidR="007E2419" w:rsidRPr="00433B28">
        <w:rPr>
          <w:rFonts w:ascii="Tahoma" w:hAnsi="Tahoma" w:cs="Tahoma"/>
          <w:szCs w:val="20"/>
        </w:rPr>
        <w:t> místě Plnění dle čl. III. odst. 2</w:t>
      </w:r>
      <w:r w:rsidRPr="00433B28">
        <w:rPr>
          <w:rFonts w:ascii="Tahoma" w:hAnsi="Tahoma" w:cs="Tahoma"/>
          <w:szCs w:val="20"/>
        </w:rPr>
        <w:t>.</w:t>
      </w:r>
      <w:r w:rsidR="00F04961" w:rsidRPr="00433B28">
        <w:rPr>
          <w:rFonts w:ascii="Tahoma" w:hAnsi="Tahoma" w:cs="Tahoma"/>
          <w:szCs w:val="20"/>
        </w:rPr>
        <w:t xml:space="preserve"> </w:t>
      </w:r>
      <w:r w:rsidR="007E2419" w:rsidRPr="00433B28">
        <w:rPr>
          <w:rFonts w:ascii="Tahoma" w:hAnsi="Tahoma" w:cs="Tahoma"/>
          <w:szCs w:val="20"/>
        </w:rPr>
        <w:t xml:space="preserve">Smlouvy. </w:t>
      </w:r>
      <w:r w:rsidR="00830FA7" w:rsidRPr="00433B28">
        <w:rPr>
          <w:rFonts w:ascii="Tahoma" w:hAnsi="Tahoma" w:cs="Tahoma"/>
          <w:szCs w:val="20"/>
        </w:rPr>
        <w:t>S</w:t>
      </w:r>
      <w:r w:rsidR="00F04961" w:rsidRPr="00433B28">
        <w:rPr>
          <w:rFonts w:ascii="Tahoma" w:hAnsi="Tahoma" w:cs="Tahoma"/>
          <w:szCs w:val="20"/>
        </w:rPr>
        <w:t xml:space="preserve">mluvní strany </w:t>
      </w:r>
      <w:r w:rsidR="00830FA7" w:rsidRPr="00433B28">
        <w:rPr>
          <w:rFonts w:ascii="Tahoma" w:hAnsi="Tahoma" w:cs="Tahoma"/>
          <w:szCs w:val="20"/>
        </w:rPr>
        <w:t xml:space="preserve">sepíší </w:t>
      </w:r>
      <w:r w:rsidR="00F04961" w:rsidRPr="00433B28">
        <w:rPr>
          <w:rFonts w:ascii="Tahoma" w:hAnsi="Tahoma" w:cs="Tahoma"/>
          <w:szCs w:val="20"/>
        </w:rPr>
        <w:t>protokol</w:t>
      </w:r>
      <w:r w:rsidR="00206952" w:rsidRPr="00433B28">
        <w:rPr>
          <w:rFonts w:ascii="Tahoma" w:hAnsi="Tahoma" w:cs="Tahoma"/>
          <w:szCs w:val="20"/>
        </w:rPr>
        <w:t xml:space="preserve"> o</w:t>
      </w:r>
      <w:r w:rsidR="00365FAE" w:rsidRPr="00433B28">
        <w:rPr>
          <w:rFonts w:ascii="Tahoma" w:hAnsi="Tahoma" w:cs="Tahoma"/>
          <w:szCs w:val="20"/>
        </w:rPr>
        <w:t> </w:t>
      </w:r>
      <w:r w:rsidR="00206952" w:rsidRPr="00433B28">
        <w:rPr>
          <w:rFonts w:ascii="Tahoma" w:hAnsi="Tahoma" w:cs="Tahoma"/>
          <w:szCs w:val="20"/>
        </w:rPr>
        <w:t>předání a převzetí</w:t>
      </w:r>
      <w:r w:rsidR="00250A2D" w:rsidRPr="00433B28">
        <w:rPr>
          <w:rFonts w:ascii="Tahoma" w:hAnsi="Tahoma" w:cs="Tahoma"/>
          <w:szCs w:val="20"/>
        </w:rPr>
        <w:t xml:space="preserve"> </w:t>
      </w:r>
      <w:r w:rsidR="00830FA7" w:rsidRPr="00433B28">
        <w:rPr>
          <w:rFonts w:ascii="Tahoma" w:hAnsi="Tahoma" w:cs="Tahoma"/>
          <w:szCs w:val="20"/>
        </w:rPr>
        <w:t>Plnění</w:t>
      </w:r>
      <w:r w:rsidR="00514AF2" w:rsidRPr="00433B28">
        <w:rPr>
          <w:rFonts w:ascii="Tahoma" w:hAnsi="Tahoma" w:cs="Tahoma"/>
          <w:szCs w:val="20"/>
        </w:rPr>
        <w:t xml:space="preserve"> (dále také jen „předávací protokol</w:t>
      </w:r>
      <w:r w:rsidR="00514AF2" w:rsidRPr="00197958">
        <w:rPr>
          <w:rFonts w:ascii="Tahoma" w:hAnsi="Tahoma" w:cs="Tahoma"/>
          <w:szCs w:val="20"/>
        </w:rPr>
        <w:t>“)</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7B73ABB8"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433B28">
        <w:rPr>
          <w:rFonts w:ascii="Tahoma" w:hAnsi="Tahoma" w:cs="Tahoma"/>
          <w:szCs w:val="20"/>
        </w:rPr>
        <w:t>veškeré náklady spojené s provedením Plnění, např. náklady spojené s dopravou na místo plněn</w:t>
      </w:r>
      <w:r w:rsidR="007E2419" w:rsidRPr="00433B28">
        <w:rPr>
          <w:rFonts w:ascii="Tahoma" w:hAnsi="Tahoma" w:cs="Tahoma"/>
          <w:szCs w:val="20"/>
        </w:rPr>
        <w:t>í, pojištěním</w:t>
      </w:r>
      <w:r w:rsidR="004C0992" w:rsidRPr="00433B28">
        <w:rPr>
          <w:rFonts w:ascii="Tahoma" w:hAnsi="Tahoma" w:cs="Tahoma"/>
          <w:szCs w:val="20"/>
        </w:rPr>
        <w:t>,</w:t>
      </w:r>
      <w:r w:rsidRPr="00433B28">
        <w:rPr>
          <w:rFonts w:ascii="Tahoma" w:hAnsi="Tahoma" w:cs="Tahoma"/>
          <w:szCs w:val="20"/>
        </w:rPr>
        <w:t xml:space="preserve"> </w:t>
      </w:r>
      <w:r w:rsidR="00D30213" w:rsidRPr="00433B28">
        <w:rPr>
          <w:rFonts w:ascii="Tahoma" w:hAnsi="Tahoma" w:cs="Tahoma"/>
          <w:szCs w:val="20"/>
        </w:rPr>
        <w:t xml:space="preserve">instalací Plnění, </w:t>
      </w:r>
      <w:r w:rsidR="00050500" w:rsidRPr="00433B28">
        <w:rPr>
          <w:rFonts w:ascii="Tahoma" w:hAnsi="Tahoma" w:cs="Tahoma"/>
          <w:szCs w:val="20"/>
        </w:rPr>
        <w:t xml:space="preserve">jakož i jeho uvedením do provozu, </w:t>
      </w:r>
      <w:r w:rsidR="00D30213" w:rsidRPr="00433B28">
        <w:rPr>
          <w:rFonts w:ascii="Tahoma" w:hAnsi="Tahoma" w:cs="Tahoma"/>
          <w:szCs w:val="20"/>
        </w:rPr>
        <w:t xml:space="preserve">zaškolení obsluhy, </w:t>
      </w:r>
      <w:r w:rsidR="004E7E0A" w:rsidRPr="00433B28">
        <w:rPr>
          <w:rFonts w:ascii="Tahoma" w:hAnsi="Tahoma" w:cs="Tahoma"/>
          <w:szCs w:val="20"/>
        </w:rPr>
        <w:t xml:space="preserve">prováděním </w:t>
      </w:r>
      <w:r w:rsidRPr="00433B28">
        <w:rPr>
          <w:rFonts w:ascii="Tahoma" w:hAnsi="Tahoma" w:cs="Tahoma"/>
          <w:szCs w:val="20"/>
        </w:rPr>
        <w:t>záručního servisu a</w:t>
      </w:r>
      <w:r w:rsidR="001A361E" w:rsidRPr="00433B28">
        <w:rPr>
          <w:rFonts w:ascii="Tahoma" w:hAnsi="Tahoma" w:cs="Tahoma"/>
          <w:szCs w:val="20"/>
        </w:rPr>
        <w:t> </w:t>
      </w:r>
      <w:r w:rsidR="004E7E0A" w:rsidRPr="00433B28">
        <w:rPr>
          <w:rFonts w:ascii="Tahoma" w:hAnsi="Tahoma" w:cs="Tahoma"/>
          <w:szCs w:val="20"/>
        </w:rPr>
        <w:t>poskytnutí veškeré</w:t>
      </w:r>
      <w:r w:rsidRPr="00433B28">
        <w:rPr>
          <w:rFonts w:ascii="Tahoma" w:hAnsi="Tahoma" w:cs="Tahoma"/>
          <w:szCs w:val="20"/>
        </w:rPr>
        <w:t xml:space="preserve"> </w:t>
      </w:r>
      <w:r w:rsidR="004E7E0A" w:rsidRPr="00433B28">
        <w:rPr>
          <w:rFonts w:ascii="Tahoma" w:hAnsi="Tahoma" w:cs="Tahoma"/>
          <w:szCs w:val="20"/>
        </w:rPr>
        <w:t>dokumentace</w:t>
      </w:r>
      <w:r w:rsidRPr="00433B28">
        <w:rPr>
          <w:rFonts w:ascii="Tahoma" w:hAnsi="Tahoma" w:cs="Tahoma"/>
          <w:szCs w:val="20"/>
        </w:rPr>
        <w:t xml:space="preserve"> dle této Smlouvy.</w:t>
      </w:r>
      <w:r w:rsidR="00373F42" w:rsidRPr="00433B28">
        <w:rPr>
          <w:rFonts w:ascii="Tahoma" w:hAnsi="Tahoma" w:cs="Tahoma"/>
          <w:szCs w:val="20"/>
        </w:rPr>
        <w:t xml:space="preserve"> </w:t>
      </w:r>
      <w:r w:rsidRPr="00433B28">
        <w:rPr>
          <w:rFonts w:ascii="Tahoma" w:hAnsi="Tahoma" w:cs="Tahoma"/>
          <w:szCs w:val="20"/>
        </w:rPr>
        <w:t>Celková cena Plnění je stanovena jako cena pevná, nejvýše přípustná a maximální, zahrnuje veškeré náklady spojené s Plněním. Změna ceny Plnění je možná pouze a jen za předpokladu, že dojde po uzavření této Smlouvy</w:t>
      </w:r>
      <w:r w:rsidRPr="00197958">
        <w:rPr>
          <w:rFonts w:ascii="Tahoma" w:hAnsi="Tahoma" w:cs="Tahoma"/>
          <w:szCs w:val="20"/>
        </w:rPr>
        <w:t xml:space="preserve"> ke změnám sazeb daně z přidané hodnoty. </w:t>
      </w:r>
    </w:p>
    <w:p w14:paraId="37FBC5E7" w14:textId="675E78FC" w:rsidR="006C08A4" w:rsidRPr="00433B28"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w:t>
      </w:r>
      <w:r w:rsidR="006C08A4" w:rsidRPr="00433B28">
        <w:rPr>
          <w:rFonts w:ascii="Tahoma" w:hAnsi="Tahoma" w:cs="Tahoma"/>
          <w:szCs w:val="20"/>
        </w:rPr>
        <w:t xml:space="preserve">příslušného finančního úřadu, jestliže se </w:t>
      </w:r>
      <w:r w:rsidRPr="00433B28">
        <w:rPr>
          <w:rFonts w:ascii="Tahoma" w:hAnsi="Tahoma" w:cs="Tahoma"/>
          <w:szCs w:val="20"/>
        </w:rPr>
        <w:t>Dodavatel</w:t>
      </w:r>
      <w:r w:rsidR="006C08A4" w:rsidRPr="00433B28">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433B28">
        <w:rPr>
          <w:rFonts w:ascii="Tahoma" w:hAnsi="Tahoma" w:cs="Tahoma"/>
          <w:szCs w:val="20"/>
        </w:rPr>
        <w:t>Dodavateli</w:t>
      </w:r>
      <w:r w:rsidR="006C08A4" w:rsidRPr="00433B28">
        <w:rPr>
          <w:rFonts w:ascii="Tahoma" w:hAnsi="Tahoma" w:cs="Tahoma"/>
          <w:szCs w:val="20"/>
        </w:rPr>
        <w:t xml:space="preserve">. </w:t>
      </w:r>
    </w:p>
    <w:p w14:paraId="1C33E99F" w14:textId="23953F1C" w:rsidR="00E260FB" w:rsidRPr="00433B28" w:rsidRDefault="00D30213"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433B28">
        <w:rPr>
          <w:rFonts w:ascii="Tahoma" w:hAnsi="Tahoma" w:cs="Tahoma"/>
          <w:szCs w:val="20"/>
        </w:rPr>
        <w:t>Objednatel neposkytne Dodavateli žádnou zálohu na cenu Plnění.</w:t>
      </w:r>
      <w:bookmarkEnd w:id="10"/>
    </w:p>
    <w:p w14:paraId="4751B21D" w14:textId="3CA7E886" w:rsidR="006C08A4" w:rsidRPr="00433B28"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Cena Plnění bude uhrazena na základě daňového dokladu – faktury vystavené Dodavatelem bez zbytečného odkladu po převzetí</w:t>
      </w:r>
      <w:r w:rsidRPr="00250A2D">
        <w:rPr>
          <w:rFonts w:ascii="Tahoma" w:hAnsi="Tahoma" w:cs="Tahoma"/>
          <w:szCs w:val="20"/>
        </w:rPr>
        <w:t xml:space="preserve">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w:t>
      </w:r>
      <w:r w:rsidRPr="00433B28">
        <w:rPr>
          <w:rFonts w:ascii="Tahoma" w:hAnsi="Tahoma" w:cs="Tahoma"/>
          <w:szCs w:val="20"/>
        </w:rPr>
        <w:t xml:space="preserve">ode dne doručení opravené či nově vyhotovené faktury Objednateli. Fakturu Dodavatel doručí Objednateli doporučenou poštou na adresu Objednatele, nebo elektronicky na e-mailové adresy </w:t>
      </w:r>
      <w:bookmarkStart w:id="11" w:name="_Hlk150087802"/>
      <w:r w:rsidR="00D30213" w:rsidRPr="00433B28">
        <w:rPr>
          <w:rFonts w:ascii="Tahoma" w:hAnsi="Tahoma" w:cs="Tahoma"/>
          <w:b/>
          <w:bCs/>
          <w:szCs w:val="20"/>
        </w:rPr>
        <w:t xml:space="preserve">tamara.sanitrakova@vsb.cz </w:t>
      </w:r>
      <w:r w:rsidR="00D30213" w:rsidRPr="00433B28">
        <w:rPr>
          <w:rFonts w:ascii="Tahoma" w:hAnsi="Tahoma" w:cs="Tahoma"/>
          <w:szCs w:val="20"/>
        </w:rPr>
        <w:t>a</w:t>
      </w:r>
      <w:r w:rsidR="00D30213" w:rsidRPr="00433B28">
        <w:rPr>
          <w:rFonts w:ascii="Tahoma" w:hAnsi="Tahoma" w:cs="Tahoma"/>
          <w:b/>
          <w:bCs/>
          <w:szCs w:val="20"/>
        </w:rPr>
        <w:t xml:space="preserve"> lukas.cadan@vsb.cz</w:t>
      </w:r>
      <w:r w:rsidR="006C08A4" w:rsidRPr="00433B28">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 nebo může fakturu Dodavateli vrátit. Pro vrácení faktury se použijí obdobně ustanovení</w:t>
      </w:r>
      <w:r>
        <w:rPr>
          <w:rFonts w:ascii="Tahoma" w:hAnsi="Tahoma" w:cs="Tahoma"/>
          <w:szCs w:val="20"/>
        </w:rPr>
        <w:t xml:space="preserve">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27CADAAE"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433B28">
        <w:rPr>
          <w:rFonts w:ascii="Tahoma" w:hAnsi="Tahoma" w:cs="Tahoma"/>
          <w:szCs w:val="20"/>
        </w:rPr>
        <w:t xml:space="preserve">znění pozdějších předpisů, spolupůsobit při výkonu finanční kontroly, mj. umožnit Řídícímu orgánu </w:t>
      </w:r>
      <w:r w:rsidR="00D30213" w:rsidRPr="00433B28">
        <w:rPr>
          <w:rFonts w:ascii="Tahoma" w:hAnsi="Tahoma" w:cs="Tahoma"/>
          <w:szCs w:val="20"/>
        </w:rPr>
        <w:t>OP ST</w:t>
      </w:r>
      <w:r w:rsidR="009C4F0B" w:rsidRPr="00433B28">
        <w:rPr>
          <w:rFonts w:ascii="Tahoma" w:hAnsi="Tahoma" w:cs="Tahoma"/>
          <w:szCs w:val="20"/>
        </w:rPr>
        <w:t xml:space="preserve"> </w:t>
      </w:r>
      <w:r w:rsidR="006C08A4" w:rsidRPr="00433B28">
        <w:rPr>
          <w:rFonts w:ascii="Tahoma" w:hAnsi="Tahoma" w:cs="Tahoma"/>
          <w:szCs w:val="20"/>
        </w:rPr>
        <w:t>přístup i k těm částem</w:t>
      </w:r>
      <w:r w:rsidR="0053255B" w:rsidRPr="00433B28">
        <w:rPr>
          <w:rFonts w:ascii="Tahoma" w:hAnsi="Tahoma" w:cs="Tahoma"/>
          <w:szCs w:val="20"/>
        </w:rPr>
        <w:t xml:space="preserve"> nabídek, smluv a </w:t>
      </w:r>
      <w:r w:rsidR="006C08A4" w:rsidRPr="00433B28">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433B28">
        <w:rPr>
          <w:rFonts w:ascii="Tahoma" w:hAnsi="Tahoma" w:cs="Tahoma"/>
          <w:szCs w:val="20"/>
        </w:rPr>
        <w:t>[zejména zákona č. 255/2012 Sb., o kontrole (kontrolní řád), v účinném znění];</w:t>
      </w:r>
      <w:r w:rsidR="008A063A" w:rsidRPr="00433B28">
        <w:rPr>
          <w:rFonts w:ascii="Tahoma" w:hAnsi="Tahoma" w:cs="Tahoma"/>
          <w:szCs w:val="20"/>
        </w:rPr>
        <w:t xml:space="preserve"> ve smlouvách se svými pod</w:t>
      </w:r>
      <w:r w:rsidR="006C08A4" w:rsidRPr="00433B28">
        <w:rPr>
          <w:rFonts w:ascii="Tahoma" w:hAnsi="Tahoma" w:cs="Tahoma"/>
          <w:szCs w:val="20"/>
        </w:rPr>
        <w:t xml:space="preserve">dodavateli </w:t>
      </w:r>
      <w:r w:rsidR="00050500" w:rsidRPr="00433B28">
        <w:rPr>
          <w:rFonts w:ascii="Tahoma" w:hAnsi="Tahoma" w:cs="Tahoma"/>
          <w:szCs w:val="20"/>
        </w:rPr>
        <w:t>Dodavatel</w:t>
      </w:r>
      <w:r w:rsidR="007173DF" w:rsidRPr="00433B28">
        <w:rPr>
          <w:rFonts w:ascii="Tahoma" w:hAnsi="Tahoma" w:cs="Tahoma"/>
          <w:szCs w:val="20"/>
        </w:rPr>
        <w:t xml:space="preserve"> t</w:t>
      </w:r>
      <w:r w:rsidR="00C7285C" w:rsidRPr="00433B28">
        <w:rPr>
          <w:rFonts w:ascii="Tahoma" w:hAnsi="Tahoma" w:cs="Tahoma"/>
          <w:szCs w:val="20"/>
        </w:rPr>
        <w:t xml:space="preserve">yto zaváže </w:t>
      </w:r>
      <w:r w:rsidR="006C08A4" w:rsidRPr="00433B28">
        <w:rPr>
          <w:rFonts w:ascii="Tahoma" w:hAnsi="Tahoma" w:cs="Tahoma"/>
          <w:szCs w:val="20"/>
        </w:rPr>
        <w:t xml:space="preserve">umožnit Řídícímu orgánu </w:t>
      </w:r>
      <w:r w:rsidR="00D30213" w:rsidRPr="00433B28">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2174A089" w:rsidR="00E260FB" w:rsidRPr="00433B28" w:rsidRDefault="00D30213" w:rsidP="00E74D4B">
      <w:pPr>
        <w:pStyle w:val="Odstavecseseznamem"/>
        <w:keepLines/>
        <w:spacing w:before="60" w:after="0" w:line="240" w:lineRule="auto"/>
        <w:ind w:left="992"/>
        <w:contextualSpacing w:val="0"/>
        <w:jc w:val="both"/>
        <w:rPr>
          <w:rFonts w:ascii="Tahoma" w:hAnsi="Tahoma" w:cs="Tahoma"/>
          <w:szCs w:val="20"/>
        </w:rPr>
      </w:pPr>
      <w:r w:rsidRPr="00433B28">
        <w:rPr>
          <w:rFonts w:ascii="Tahoma" w:hAnsi="Tahoma" w:cs="Tahoma"/>
          <w:szCs w:val="20"/>
        </w:rPr>
        <w:t>doc. Ing. Jan Fulneček, Ph.D., e-mail: jan.fulnecek@vsb.cz, tel.: 596 993 449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DC3475D"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 xml:space="preserve">Dodavatel poskytuje Objednateli záruku za jakost dle ust. § 2619 občanského zákoníku, a to v délce </w:t>
      </w:r>
      <w:r w:rsidR="00D30213" w:rsidRPr="00433B28">
        <w:rPr>
          <w:rFonts w:ascii="Tahoma" w:hAnsi="Tahoma" w:cs="Tahoma"/>
          <w:szCs w:val="20"/>
        </w:rPr>
        <w:t>12</w:t>
      </w:r>
      <w:r w:rsidRPr="00433B28">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 k použití pro obvyklý účel sjednaný této Smlouvě, a že si zachová obvyklé vlastnosti a vlastnosti stanovené touto Smlouvou, a dále že Plnění nemá právní vady. Faktickou vadou dle této Smlouvy se rozumí stav, kdy Plnění objektivně nevykazuje funkční vlastnosti oproti vlastnostem uvedeným v této Smlouvě</w:t>
      </w:r>
      <w:r w:rsidRPr="00197958">
        <w:rPr>
          <w:rFonts w:ascii="Tahoma" w:hAnsi="Tahoma" w:cs="Tahoma"/>
          <w:szCs w:val="20"/>
        </w:rPr>
        <w:t xml:space="preserve">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7615E6D3" w:rsidR="00C44A2E" w:rsidRPr="00433B28"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oznámenou vadu zboží </w:t>
      </w:r>
      <w:r w:rsidRPr="00433B28">
        <w:rPr>
          <w:rFonts w:ascii="Tahoma" w:hAnsi="Tahoma" w:cs="Tahoma"/>
          <w:szCs w:val="20"/>
        </w:rPr>
        <w:t xml:space="preserve">nejpozději do </w:t>
      </w:r>
      <w:r w:rsidR="00D30213" w:rsidRPr="00433B28">
        <w:rPr>
          <w:rFonts w:ascii="Tahoma" w:hAnsi="Tahoma" w:cs="Tahoma"/>
          <w:szCs w:val="20"/>
        </w:rPr>
        <w:t>30</w:t>
      </w:r>
      <w:r w:rsidRPr="00433B28">
        <w:rPr>
          <w:rFonts w:ascii="Tahoma" w:hAnsi="Tahoma" w:cs="Tahoma"/>
          <w:szCs w:val="20"/>
        </w:rPr>
        <w:t xml:space="preserve"> dnů od jejího nahlášení. </w:t>
      </w:r>
    </w:p>
    <w:p w14:paraId="0BA5582D" w14:textId="633DE253" w:rsidR="006C08A4" w:rsidRPr="00433B2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433B28">
        <w:rPr>
          <w:rFonts w:ascii="Tahoma" w:hAnsi="Tahoma" w:cs="Tahoma"/>
          <w:szCs w:val="20"/>
        </w:rPr>
        <w:t>Vada se považuje za odstraněnou v okamžiku, kdy jsou obnoveny v</w:t>
      </w:r>
      <w:r w:rsidR="0053255B" w:rsidRPr="00433B28">
        <w:rPr>
          <w:rFonts w:ascii="Tahoma" w:hAnsi="Tahoma" w:cs="Tahoma"/>
          <w:szCs w:val="20"/>
        </w:rPr>
        <w:t>šechny sjednané funkce Plnění a </w:t>
      </w:r>
      <w:r w:rsidRPr="00433B2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1444316A"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lastRenderedPageBreak/>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lastRenderedPageBreak/>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429F0A48" w:rsidR="006C08A4" w:rsidRPr="00433B28" w:rsidRDefault="00D30213" w:rsidP="00E74D4B">
            <w:pPr>
              <w:pStyle w:val="RLdajeosmluvnstran"/>
              <w:keepLines/>
              <w:spacing w:before="120" w:after="0" w:line="240" w:lineRule="auto"/>
              <w:rPr>
                <w:rFonts w:ascii="Tahoma" w:hAnsi="Tahoma" w:cs="Tahoma"/>
                <w:b/>
                <w:bCs/>
                <w:szCs w:val="20"/>
              </w:rPr>
            </w:pPr>
            <w:r w:rsidRPr="00433B28">
              <w:rPr>
                <w:rFonts w:ascii="Tahoma" w:hAnsi="Tahoma" w:cs="Tahoma"/>
                <w:b/>
                <w:bCs/>
                <w:szCs w:val="20"/>
              </w:rPr>
              <w:t>Vysoká škola báňská – Technická univerzita Ostrava</w:t>
            </w:r>
          </w:p>
          <w:p w14:paraId="59AA7E8F" w14:textId="7CC61594" w:rsidR="00433B28" w:rsidRPr="00433B28" w:rsidRDefault="00D30213" w:rsidP="00724572">
            <w:pPr>
              <w:pStyle w:val="RLdajeosmluvnstran"/>
              <w:keepLines/>
              <w:spacing w:after="0" w:line="240" w:lineRule="auto"/>
              <w:rPr>
                <w:rFonts w:ascii="Tahoma" w:hAnsi="Tahoma" w:cs="Tahoma"/>
                <w:szCs w:val="20"/>
              </w:rPr>
            </w:pPr>
            <w:r w:rsidRPr="00433B28">
              <w:rPr>
                <w:rFonts w:ascii="Tahoma" w:hAnsi="Tahoma" w:cs="Tahoma"/>
                <w:szCs w:val="20"/>
              </w:rPr>
              <w:t>prof. RNDr. Václav Snášel, CSc.</w:t>
            </w:r>
          </w:p>
          <w:p w14:paraId="06BFD0F8" w14:textId="6D5B1110" w:rsidR="006C08A4" w:rsidRPr="00197958" w:rsidRDefault="00D30213" w:rsidP="00724572">
            <w:pPr>
              <w:pStyle w:val="RLdajeosmluvnstran"/>
              <w:keepLines/>
              <w:spacing w:after="0" w:line="240" w:lineRule="auto"/>
              <w:rPr>
                <w:rFonts w:ascii="Tahoma" w:hAnsi="Tahoma" w:cs="Tahoma"/>
                <w:szCs w:val="20"/>
              </w:rPr>
            </w:pPr>
            <w:r w:rsidRPr="00433B28">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66C1C236" w14:textId="77777777" w:rsidR="00D16766" w:rsidRPr="004D7819" w:rsidRDefault="00D16766" w:rsidP="00D16766">
      <w:pPr>
        <w:keepLines/>
        <w:spacing w:before="120" w:line="240" w:lineRule="auto"/>
        <w:rPr>
          <w:rFonts w:ascii="Tahoma" w:hAnsi="Tahoma" w:cs="Tahoma"/>
          <w:b/>
          <w:szCs w:val="18"/>
        </w:rPr>
      </w:pPr>
      <w:r w:rsidRPr="004D7819">
        <w:rPr>
          <w:rFonts w:ascii="Tahoma" w:hAnsi="Tahoma" w:cs="Tahoma"/>
          <w:szCs w:val="18"/>
        </w:rPr>
        <w:lastRenderedPageBreak/>
        <w:t>Příloha č. 1 -</w:t>
      </w:r>
      <w:r w:rsidRPr="004D7819">
        <w:rPr>
          <w:rFonts w:ascii="Tahoma" w:hAnsi="Tahoma" w:cs="Tahoma"/>
          <w:b/>
          <w:color w:val="000000"/>
          <w:szCs w:val="18"/>
        </w:rPr>
        <w:t xml:space="preserve"> Technická</w:t>
      </w:r>
      <w:r w:rsidRPr="004D7819">
        <w:rPr>
          <w:rFonts w:ascii="Tahoma" w:hAnsi="Tahoma" w:cs="Tahoma"/>
          <w:b/>
          <w:szCs w:val="18"/>
        </w:rPr>
        <w:t xml:space="preserve"> specifikace </w:t>
      </w:r>
    </w:p>
    <w:p w14:paraId="32448FF3" w14:textId="77777777" w:rsidR="00D16766" w:rsidRPr="00DC11EA" w:rsidRDefault="00D16766" w:rsidP="00D16766">
      <w:pPr>
        <w:keepLines/>
        <w:spacing w:after="0" w:line="240" w:lineRule="auto"/>
        <w:rPr>
          <w:rFonts w:ascii="Tahoma" w:hAnsi="Tahoma" w:cs="Tahoma"/>
          <w:b/>
          <w:color w:val="000000"/>
          <w:szCs w:val="20"/>
        </w:rPr>
      </w:pPr>
    </w:p>
    <w:p w14:paraId="0B531A33" w14:textId="77777777" w:rsidR="00D16766" w:rsidRPr="00D56675" w:rsidRDefault="00D16766" w:rsidP="00D16766">
      <w:pPr>
        <w:keepLines/>
        <w:spacing w:before="120" w:after="0" w:line="240" w:lineRule="auto"/>
        <w:jc w:val="center"/>
        <w:rPr>
          <w:rFonts w:ascii="Tahoma" w:hAnsi="Tahoma" w:cs="Tahoma"/>
          <w:b/>
          <w:sz w:val="24"/>
          <w:szCs w:val="20"/>
        </w:rPr>
      </w:pPr>
      <w:r w:rsidRPr="00D56675">
        <w:rPr>
          <w:rFonts w:ascii="Tahoma" w:hAnsi="Tahoma" w:cs="Tahoma"/>
          <w:b/>
          <w:sz w:val="24"/>
          <w:szCs w:val="20"/>
        </w:rPr>
        <w:t>Technická specifikace</w:t>
      </w:r>
    </w:p>
    <w:p w14:paraId="0E20BD7E" w14:textId="77777777" w:rsidR="00D16766" w:rsidRPr="00C569FA" w:rsidRDefault="00D16766" w:rsidP="00D16766">
      <w:pPr>
        <w:keepLines/>
        <w:spacing w:before="120" w:after="0" w:line="240" w:lineRule="auto"/>
        <w:jc w:val="center"/>
        <w:rPr>
          <w:rFonts w:ascii="Tahoma" w:hAnsi="Tahoma" w:cs="Tahoma"/>
          <w:b/>
          <w:sz w:val="24"/>
          <w:szCs w:val="20"/>
        </w:rPr>
      </w:pPr>
      <w:r w:rsidRPr="004D7819">
        <w:rPr>
          <w:rFonts w:ascii="Tahoma" w:hAnsi="Tahoma" w:cs="Tahoma"/>
          <w:b/>
          <w:sz w:val="24"/>
          <w:szCs w:val="20"/>
        </w:rPr>
        <w:t>Komora pro měření výbojů vč. příslušenství</w:t>
      </w:r>
    </w:p>
    <w:p w14:paraId="19124FA3" w14:textId="77777777" w:rsidR="00D16766" w:rsidRDefault="00D16766" w:rsidP="00D16766">
      <w:pPr>
        <w:keepLines/>
        <w:jc w:val="both"/>
        <w:rPr>
          <w:rFonts w:ascii="Tahoma" w:hAnsi="Tahoma" w:cs="Tahoma"/>
          <w:b/>
          <w:szCs w:val="16"/>
          <w:u w:val="single"/>
        </w:rPr>
      </w:pPr>
    </w:p>
    <w:p w14:paraId="6E85D0EA" w14:textId="77777777" w:rsidR="00D16766" w:rsidRPr="004D7819" w:rsidRDefault="00D16766" w:rsidP="00D16766">
      <w:pPr>
        <w:keepLines/>
        <w:spacing w:before="120" w:after="0" w:line="240" w:lineRule="auto"/>
        <w:jc w:val="both"/>
        <w:rPr>
          <w:rFonts w:ascii="Tahoma" w:hAnsi="Tahoma" w:cs="Tahoma"/>
          <w:b/>
          <w:bCs/>
          <w:u w:val="single"/>
        </w:rPr>
      </w:pPr>
      <w:r w:rsidRPr="004D7819">
        <w:rPr>
          <w:rFonts w:ascii="Tahoma" w:hAnsi="Tahoma" w:cs="Tahoma"/>
          <w:b/>
          <w:bCs/>
          <w:u w:val="single"/>
        </w:rPr>
        <w:t>Komora pro měření výbojů vč. příslušenství</w:t>
      </w:r>
    </w:p>
    <w:p w14:paraId="1EACA3C3" w14:textId="77777777" w:rsidR="00D16766" w:rsidRPr="004D7819" w:rsidRDefault="00D16766" w:rsidP="00D16766">
      <w:pPr>
        <w:keepLines/>
        <w:spacing w:before="120" w:after="0" w:line="240" w:lineRule="auto"/>
        <w:jc w:val="both"/>
        <w:rPr>
          <w:rFonts w:ascii="Tahoma" w:hAnsi="Tahoma" w:cs="Tahoma"/>
          <w:szCs w:val="20"/>
        </w:rPr>
      </w:pPr>
      <w:r w:rsidRPr="004D7819">
        <w:rPr>
          <w:rFonts w:ascii="Tahoma" w:hAnsi="Tahoma" w:cs="Tahoma"/>
          <w:szCs w:val="20"/>
        </w:rPr>
        <w:t xml:space="preserve">Zkušební komora bude sloužit k vysokonapěťovým testům dielektrik v prostředí se sníženým tlakem. </w:t>
      </w:r>
    </w:p>
    <w:p w14:paraId="601321F7" w14:textId="77777777" w:rsidR="00D16766" w:rsidRPr="004D7819" w:rsidRDefault="00D16766" w:rsidP="00D16766">
      <w:pPr>
        <w:pStyle w:val="Nadpis1"/>
        <w:spacing w:line="240" w:lineRule="auto"/>
        <w:rPr>
          <w:rFonts w:ascii="Tahoma" w:hAnsi="Tahoma" w:cs="Tahoma"/>
          <w:b/>
          <w:bCs/>
          <w:color w:val="auto"/>
          <w:sz w:val="22"/>
          <w:szCs w:val="22"/>
        </w:rPr>
      </w:pPr>
      <w:r w:rsidRPr="004D7819">
        <w:rPr>
          <w:rFonts w:ascii="Tahoma" w:hAnsi="Tahoma" w:cs="Tahoma"/>
          <w:b/>
          <w:bCs/>
          <w:color w:val="auto"/>
          <w:sz w:val="22"/>
          <w:szCs w:val="22"/>
        </w:rPr>
        <w:t>Součásti dodávky</w:t>
      </w:r>
    </w:p>
    <w:p w14:paraId="590AEE6D" w14:textId="77777777" w:rsidR="00D16766" w:rsidRPr="004D7819" w:rsidRDefault="00D16766" w:rsidP="00D16766">
      <w:pPr>
        <w:keepLines/>
        <w:spacing w:before="120" w:after="0" w:line="240" w:lineRule="auto"/>
        <w:jc w:val="both"/>
        <w:rPr>
          <w:rFonts w:ascii="Tahoma" w:hAnsi="Tahoma" w:cs="Tahoma"/>
          <w:szCs w:val="20"/>
        </w:rPr>
      </w:pPr>
      <w:r w:rsidRPr="004D7819">
        <w:rPr>
          <w:rFonts w:ascii="Tahoma" w:hAnsi="Tahoma" w:cs="Tahoma"/>
          <w:szCs w:val="20"/>
        </w:rPr>
        <w:t>Komora se bude skládat z několika dílčích částí:</w:t>
      </w:r>
    </w:p>
    <w:p w14:paraId="1369A271" w14:textId="77777777" w:rsidR="00D16766" w:rsidRPr="004D7819" w:rsidRDefault="00D16766" w:rsidP="00D16766">
      <w:pPr>
        <w:pStyle w:val="Odstavecseseznamem"/>
        <w:keepLines/>
        <w:numPr>
          <w:ilvl w:val="0"/>
          <w:numId w:val="38"/>
        </w:numPr>
        <w:spacing w:before="60" w:after="0" w:line="240" w:lineRule="auto"/>
        <w:ind w:left="714" w:hanging="357"/>
        <w:contextualSpacing w:val="0"/>
        <w:rPr>
          <w:rFonts w:ascii="Tahoma" w:hAnsi="Tahoma" w:cs="Tahoma"/>
          <w:szCs w:val="20"/>
        </w:rPr>
      </w:pPr>
      <w:r w:rsidRPr="004D7819">
        <w:rPr>
          <w:rFonts w:ascii="Tahoma" w:hAnsi="Tahoma" w:cs="Tahoma"/>
          <w:szCs w:val="20"/>
        </w:rPr>
        <w:t>Vlastní těleso komory s podstavcem</w:t>
      </w:r>
    </w:p>
    <w:p w14:paraId="56899088" w14:textId="77777777" w:rsidR="00D16766" w:rsidRPr="004D7819" w:rsidRDefault="00D16766" w:rsidP="00D16766">
      <w:pPr>
        <w:pStyle w:val="Odstavecseseznamem"/>
        <w:keepLines/>
        <w:numPr>
          <w:ilvl w:val="0"/>
          <w:numId w:val="38"/>
        </w:numPr>
        <w:spacing w:before="60" w:after="0" w:line="240" w:lineRule="auto"/>
        <w:ind w:left="714" w:hanging="357"/>
        <w:contextualSpacing w:val="0"/>
        <w:rPr>
          <w:rFonts w:ascii="Tahoma" w:hAnsi="Tahoma" w:cs="Tahoma"/>
          <w:szCs w:val="20"/>
        </w:rPr>
      </w:pPr>
      <w:r w:rsidRPr="004D7819">
        <w:rPr>
          <w:rFonts w:ascii="Tahoma" w:hAnsi="Tahoma" w:cs="Tahoma"/>
          <w:szCs w:val="20"/>
        </w:rPr>
        <w:t>Vakuový systém</w:t>
      </w:r>
    </w:p>
    <w:p w14:paraId="767A962F" w14:textId="77777777" w:rsidR="00D16766" w:rsidRPr="004D7819" w:rsidRDefault="00D16766" w:rsidP="00D16766">
      <w:pPr>
        <w:pStyle w:val="Odstavecseseznamem"/>
        <w:keepLines/>
        <w:numPr>
          <w:ilvl w:val="0"/>
          <w:numId w:val="38"/>
        </w:numPr>
        <w:spacing w:before="60" w:after="0" w:line="240" w:lineRule="auto"/>
        <w:ind w:left="714" w:hanging="357"/>
        <w:contextualSpacing w:val="0"/>
        <w:rPr>
          <w:rFonts w:ascii="Tahoma" w:hAnsi="Tahoma" w:cs="Tahoma"/>
          <w:szCs w:val="20"/>
        </w:rPr>
      </w:pPr>
      <w:r w:rsidRPr="004D7819">
        <w:rPr>
          <w:rFonts w:ascii="Tahoma" w:hAnsi="Tahoma" w:cs="Tahoma"/>
          <w:szCs w:val="20"/>
        </w:rPr>
        <w:t>Systém ohřevu vzorku</w:t>
      </w:r>
    </w:p>
    <w:p w14:paraId="57E06EAD" w14:textId="77777777" w:rsidR="00D16766" w:rsidRPr="004D7819" w:rsidRDefault="00D16766" w:rsidP="00D16766">
      <w:pPr>
        <w:pStyle w:val="Odstavecseseznamem"/>
        <w:keepLines/>
        <w:numPr>
          <w:ilvl w:val="0"/>
          <w:numId w:val="38"/>
        </w:numPr>
        <w:spacing w:before="60" w:after="0" w:line="240" w:lineRule="auto"/>
        <w:ind w:left="714" w:hanging="357"/>
        <w:contextualSpacing w:val="0"/>
        <w:rPr>
          <w:rFonts w:ascii="Tahoma" w:hAnsi="Tahoma" w:cs="Tahoma"/>
          <w:szCs w:val="20"/>
        </w:rPr>
      </w:pPr>
      <w:r w:rsidRPr="004D7819">
        <w:rPr>
          <w:rFonts w:ascii="Tahoma" w:hAnsi="Tahoma" w:cs="Tahoma"/>
          <w:szCs w:val="20"/>
        </w:rPr>
        <w:t>Ovládací rozhraní</w:t>
      </w:r>
    </w:p>
    <w:p w14:paraId="5802C860" w14:textId="77777777" w:rsidR="00D16766" w:rsidRPr="004D7819" w:rsidRDefault="00D16766" w:rsidP="00D16766">
      <w:pPr>
        <w:pStyle w:val="Nadpis2"/>
        <w:numPr>
          <w:ilvl w:val="0"/>
          <w:numId w:val="40"/>
        </w:numPr>
        <w:spacing w:before="360" w:line="240" w:lineRule="auto"/>
        <w:ind w:left="357" w:hanging="357"/>
        <w:rPr>
          <w:rFonts w:ascii="Tahoma" w:hAnsi="Tahoma" w:cs="Tahoma"/>
          <w:b/>
          <w:bCs/>
          <w:color w:val="auto"/>
          <w:sz w:val="22"/>
          <w:szCs w:val="22"/>
        </w:rPr>
      </w:pPr>
      <w:r w:rsidRPr="004D7819">
        <w:rPr>
          <w:rFonts w:ascii="Tahoma" w:hAnsi="Tahoma" w:cs="Tahoma"/>
          <w:b/>
          <w:bCs/>
          <w:color w:val="auto"/>
          <w:sz w:val="22"/>
          <w:szCs w:val="22"/>
        </w:rPr>
        <w:t>Těleso komory</w:t>
      </w:r>
    </w:p>
    <w:p w14:paraId="7DCDE96E" w14:textId="77777777" w:rsidR="00D16766" w:rsidRPr="004D7819" w:rsidRDefault="00D16766" w:rsidP="00D16766">
      <w:pPr>
        <w:keepLines/>
        <w:spacing w:before="120" w:after="0" w:line="240" w:lineRule="auto"/>
        <w:ind w:left="360"/>
        <w:jc w:val="both"/>
        <w:rPr>
          <w:rFonts w:ascii="Tahoma" w:hAnsi="Tahoma" w:cs="Tahoma"/>
          <w:szCs w:val="20"/>
        </w:rPr>
      </w:pPr>
      <w:r w:rsidRPr="004D7819">
        <w:rPr>
          <w:rFonts w:ascii="Tahoma" w:hAnsi="Tahoma" w:cs="Tahoma"/>
          <w:szCs w:val="20"/>
        </w:rPr>
        <w:t xml:space="preserve">Pracovní prostor komory bude ve tvaru ležatého válce, nejmenší přípustný vnitřní průměr pracovního prostoru je 1200 mm, minimální délka pracovního prostoru 1500 mm. Těleso komory bude umístěno na kovovém podstavci s výškou v rozmezí cca 800–900 mm. Na tomto podstavci bude rovněž umístěn vakuový systém. </w:t>
      </w:r>
    </w:p>
    <w:p w14:paraId="5F812A01"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w:drawing>
          <wp:inline distT="0" distB="0" distL="0" distR="0" wp14:anchorId="29B8C783" wp14:editId="30CABC3D">
            <wp:extent cx="3499945" cy="3824014"/>
            <wp:effectExtent l="0" t="0" r="5715" b="5080"/>
            <wp:docPr id="898684367" name="Picture 1" descr="A drawing of a t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4367" name="Picture 1" descr="A drawing of a tank&#10;&#10;AI-generated content may be incorrect."/>
                    <pic:cNvPicPr/>
                  </pic:nvPicPr>
                  <pic:blipFill>
                    <a:blip r:embed="rId8"/>
                    <a:stretch>
                      <a:fillRect/>
                    </a:stretch>
                  </pic:blipFill>
                  <pic:spPr>
                    <a:xfrm>
                      <a:off x="0" y="0"/>
                      <a:ext cx="3503847" cy="3828277"/>
                    </a:xfrm>
                    <a:prstGeom prst="rect">
                      <a:avLst/>
                    </a:prstGeom>
                  </pic:spPr>
                </pic:pic>
              </a:graphicData>
            </a:graphic>
          </wp:inline>
        </w:drawing>
      </w:r>
    </w:p>
    <w:p w14:paraId="79354ABE" w14:textId="77777777" w:rsidR="00D16766" w:rsidRPr="004D7819" w:rsidRDefault="00D16766" w:rsidP="00D16766">
      <w:pPr>
        <w:pStyle w:val="Titulek"/>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1</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Příklad možného provedení testovací komory</w:t>
      </w:r>
    </w:p>
    <w:p w14:paraId="0C8147D3" w14:textId="0E1E0FA6"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lastRenderedPageBreak/>
        <w:t>Komora bude osazena ne</w:t>
      </w:r>
      <w:r w:rsidR="00E1444A">
        <w:rPr>
          <w:rFonts w:ascii="Tahoma" w:hAnsi="Tahoma" w:cs="Tahoma"/>
          <w:szCs w:val="20"/>
        </w:rPr>
        <w:t>j</w:t>
      </w:r>
      <w:r w:rsidRPr="004D7819">
        <w:rPr>
          <w:rFonts w:ascii="Tahoma" w:hAnsi="Tahoma" w:cs="Tahoma"/>
          <w:szCs w:val="20"/>
        </w:rPr>
        <w:t>méně pěti prostupy, osazenými přírubami DN150 ISO-F. Dále musí být osazeny čtyři prostupy DN40 ISO-KF a jeden prostup DN16 ISO-KF. Všechny tyto prostupy budou při dodání osazeny zaslepovacími přírubami (s výjimkou prostupů, osazených průchodkami pro senzoriku, napájení ohřevu a dalších technologií a senzorů nutných k provozu komory). Přibližné rozmístění prostupů a jejich provedení je uvedeno na obr. 2, obr. 3, obr. 4, a tab. 1.</w:t>
      </w:r>
    </w:p>
    <w:p w14:paraId="56AD133D" w14:textId="77777777" w:rsidR="00D16766" w:rsidRPr="004D7819" w:rsidRDefault="00D16766" w:rsidP="00D16766">
      <w:pPr>
        <w:keepLines/>
        <w:spacing w:before="120" w:after="0" w:line="240" w:lineRule="auto"/>
        <w:jc w:val="both"/>
        <w:rPr>
          <w:rFonts w:ascii="Tahoma" w:hAnsi="Tahoma" w:cs="Tahoma"/>
          <w:szCs w:val="20"/>
        </w:rPr>
      </w:pPr>
    </w:p>
    <w:p w14:paraId="48C7DDBB"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w:drawing>
          <wp:inline distT="0" distB="0" distL="0" distR="0" wp14:anchorId="6CA44D38" wp14:editId="76334E1C">
            <wp:extent cx="3658111" cy="3134162"/>
            <wp:effectExtent l="0" t="0" r="0" b="0"/>
            <wp:docPr id="273554100" name="Picture 1" descr="A drawing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54100" name="Picture 1" descr="A drawing of a machine&#10;&#10;AI-generated content may be incorrect."/>
                    <pic:cNvPicPr/>
                  </pic:nvPicPr>
                  <pic:blipFill>
                    <a:blip r:embed="rId9"/>
                    <a:stretch>
                      <a:fillRect/>
                    </a:stretch>
                  </pic:blipFill>
                  <pic:spPr>
                    <a:xfrm>
                      <a:off x="0" y="0"/>
                      <a:ext cx="3658111" cy="3134162"/>
                    </a:xfrm>
                    <a:prstGeom prst="rect">
                      <a:avLst/>
                    </a:prstGeom>
                  </pic:spPr>
                </pic:pic>
              </a:graphicData>
            </a:graphic>
          </wp:inline>
        </w:drawing>
      </w:r>
    </w:p>
    <w:p w14:paraId="36922F38" w14:textId="77777777" w:rsidR="00D16766" w:rsidRPr="004D7819" w:rsidRDefault="00D16766" w:rsidP="00D16766">
      <w:pPr>
        <w:pStyle w:val="Titulek"/>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2</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Umístění prostupů s přírubami ISO-F DN150 (pohled shora)</w:t>
      </w:r>
    </w:p>
    <w:p w14:paraId="212A3A7B"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mc:AlternateContent>
          <mc:Choice Requires="wps">
            <w:drawing>
              <wp:anchor distT="0" distB="0" distL="114300" distR="114300" simplePos="0" relativeHeight="251659264" behindDoc="0" locked="0" layoutInCell="1" allowOverlap="1" wp14:anchorId="29487040" wp14:editId="5B070643">
                <wp:simplePos x="0" y="0"/>
                <wp:positionH relativeFrom="column">
                  <wp:posOffset>5040786</wp:posOffset>
                </wp:positionH>
                <wp:positionV relativeFrom="paragraph">
                  <wp:posOffset>1508059</wp:posOffset>
                </wp:positionV>
                <wp:extent cx="201880" cy="308759"/>
                <wp:effectExtent l="0" t="0" r="8255" b="0"/>
                <wp:wrapNone/>
                <wp:docPr id="280984420" name="Rectangle 1"/>
                <wp:cNvGraphicFramePr/>
                <a:graphic xmlns:a="http://schemas.openxmlformats.org/drawingml/2006/main">
                  <a:graphicData uri="http://schemas.microsoft.com/office/word/2010/wordprocessingShape">
                    <wps:wsp>
                      <wps:cNvSpPr/>
                      <wps:spPr>
                        <a:xfrm>
                          <a:off x="0" y="0"/>
                          <a:ext cx="201880" cy="30875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0027F" id="Rectangle 1" o:spid="_x0000_s1026" style="position:absolute;margin-left:396.9pt;margin-top:118.75pt;width:15.9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" fillcolor="white [3212]" stroked="f" strokeweight="2pt"/>
            </w:pict>
          </mc:Fallback>
        </mc:AlternateContent>
      </w:r>
      <w:r w:rsidRPr="004D7819">
        <w:rPr>
          <w:rFonts w:ascii="Tahoma" w:hAnsi="Tahoma" w:cs="Tahoma"/>
          <w:noProof/>
          <w:szCs w:val="20"/>
        </w:rPr>
        <w:drawing>
          <wp:inline distT="0" distB="0" distL="0" distR="0" wp14:anchorId="37882F54" wp14:editId="7E8C6E12">
            <wp:extent cx="4505325" cy="3880498"/>
            <wp:effectExtent l="0" t="0" r="0" b="5715"/>
            <wp:docPr id="1144534885" name="Picture 1" descr="A drawing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34885" name="Picture 1" descr="A drawing of a machine&#10;&#10;AI-generated content may be incorrect."/>
                    <pic:cNvPicPr/>
                  </pic:nvPicPr>
                  <pic:blipFill>
                    <a:blip r:embed="rId10"/>
                    <a:stretch>
                      <a:fillRect/>
                    </a:stretch>
                  </pic:blipFill>
                  <pic:spPr>
                    <a:xfrm>
                      <a:off x="0" y="0"/>
                      <a:ext cx="4512216" cy="3886433"/>
                    </a:xfrm>
                    <a:prstGeom prst="rect">
                      <a:avLst/>
                    </a:prstGeom>
                  </pic:spPr>
                </pic:pic>
              </a:graphicData>
            </a:graphic>
          </wp:inline>
        </w:drawing>
      </w:r>
    </w:p>
    <w:p w14:paraId="6C1250EE" w14:textId="77777777" w:rsidR="00D16766" w:rsidRPr="004D7819" w:rsidRDefault="00D16766" w:rsidP="00D16766">
      <w:pPr>
        <w:pStyle w:val="Titulek"/>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3</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Umístění prostupů s přírubami (pohled zezadu)</w:t>
      </w:r>
    </w:p>
    <w:p w14:paraId="15B7A8E8"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w:lastRenderedPageBreak/>
        <w:drawing>
          <wp:inline distT="0" distB="0" distL="0" distR="0" wp14:anchorId="6C67B075" wp14:editId="60E96586">
            <wp:extent cx="4229690" cy="3267531"/>
            <wp:effectExtent l="0" t="0" r="0" b="9525"/>
            <wp:docPr id="364427789" name="Picture 1" descr="A drawing of a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27789" name="Picture 1" descr="A drawing of a box&#10;&#10;AI-generated content may be incorrect."/>
                    <pic:cNvPicPr/>
                  </pic:nvPicPr>
                  <pic:blipFill>
                    <a:blip r:embed="rId11"/>
                    <a:stretch>
                      <a:fillRect/>
                    </a:stretch>
                  </pic:blipFill>
                  <pic:spPr>
                    <a:xfrm>
                      <a:off x="0" y="0"/>
                      <a:ext cx="4229690" cy="3267531"/>
                    </a:xfrm>
                    <a:prstGeom prst="rect">
                      <a:avLst/>
                    </a:prstGeom>
                  </pic:spPr>
                </pic:pic>
              </a:graphicData>
            </a:graphic>
          </wp:inline>
        </w:drawing>
      </w:r>
    </w:p>
    <w:p w14:paraId="41D79C3B" w14:textId="77777777" w:rsidR="00D16766" w:rsidRPr="004D7819" w:rsidRDefault="00D16766" w:rsidP="00D16766">
      <w:pPr>
        <w:pStyle w:val="Titulek"/>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4</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Umístění prostupu s přírubou ISO-F DN150 (pohled zdola)</w:t>
      </w:r>
    </w:p>
    <w:p w14:paraId="07915602" w14:textId="77777777" w:rsidR="00D16766" w:rsidRDefault="00D16766" w:rsidP="00D16766">
      <w:pPr>
        <w:pStyle w:val="Titulek"/>
        <w:keepNext/>
        <w:keepLines/>
        <w:spacing w:before="120" w:after="0"/>
        <w:jc w:val="center"/>
        <w:rPr>
          <w:rFonts w:ascii="Tahoma" w:hAnsi="Tahoma" w:cs="Tahoma"/>
          <w:color w:val="auto"/>
          <w:sz w:val="16"/>
          <w:szCs w:val="16"/>
          <w:lang w:val="cs-CZ"/>
        </w:rPr>
      </w:pPr>
    </w:p>
    <w:p w14:paraId="6D9D44A5" w14:textId="77777777" w:rsidR="00D16766" w:rsidRPr="004D7819" w:rsidRDefault="00D16766" w:rsidP="00D16766">
      <w:pPr>
        <w:pStyle w:val="Titulek"/>
        <w:keepNext/>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Tab.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Tab.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1</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Tabulka prostupů</w:t>
      </w:r>
    </w:p>
    <w:tbl>
      <w:tblPr>
        <w:tblStyle w:val="Mkatabulky"/>
        <w:tblW w:w="8930" w:type="dxa"/>
        <w:tblInd w:w="421" w:type="dxa"/>
        <w:tblLook w:val="04A0" w:firstRow="1" w:lastRow="0" w:firstColumn="1" w:lastColumn="0" w:noHBand="0" w:noVBand="1"/>
      </w:tblPr>
      <w:tblGrid>
        <w:gridCol w:w="2409"/>
        <w:gridCol w:w="1798"/>
        <w:gridCol w:w="790"/>
        <w:gridCol w:w="3933"/>
      </w:tblGrid>
      <w:tr w:rsidR="00D16766" w:rsidRPr="004D7819" w14:paraId="1F54F4D8" w14:textId="77777777" w:rsidTr="00D16766">
        <w:trPr>
          <w:trHeight w:val="283"/>
        </w:trPr>
        <w:tc>
          <w:tcPr>
            <w:tcW w:w="2409" w:type="dxa"/>
          </w:tcPr>
          <w:p w14:paraId="455F5771" w14:textId="77777777" w:rsidR="00D16766" w:rsidRPr="004D7819" w:rsidRDefault="00D16766" w:rsidP="00D16766">
            <w:pPr>
              <w:keepLines/>
              <w:spacing w:after="0" w:line="240" w:lineRule="auto"/>
              <w:jc w:val="center"/>
              <w:rPr>
                <w:rFonts w:ascii="Tahoma" w:hAnsi="Tahoma" w:cs="Tahoma"/>
                <w:b/>
                <w:bCs/>
                <w:sz w:val="18"/>
                <w:szCs w:val="18"/>
              </w:rPr>
            </w:pPr>
            <w:r w:rsidRPr="004D7819">
              <w:rPr>
                <w:rFonts w:ascii="Tahoma" w:hAnsi="Tahoma" w:cs="Tahoma"/>
                <w:b/>
                <w:bCs/>
                <w:sz w:val="18"/>
                <w:szCs w:val="18"/>
              </w:rPr>
              <w:t>Umístění</w:t>
            </w:r>
          </w:p>
        </w:tc>
        <w:tc>
          <w:tcPr>
            <w:tcW w:w="1798" w:type="dxa"/>
          </w:tcPr>
          <w:p w14:paraId="75AA5A4C" w14:textId="77777777" w:rsidR="00D16766" w:rsidRPr="004D7819" w:rsidRDefault="00D16766" w:rsidP="00D16766">
            <w:pPr>
              <w:keepLines/>
              <w:spacing w:after="0" w:line="240" w:lineRule="auto"/>
              <w:jc w:val="center"/>
              <w:rPr>
                <w:rFonts w:ascii="Tahoma" w:hAnsi="Tahoma" w:cs="Tahoma"/>
                <w:b/>
                <w:bCs/>
                <w:sz w:val="18"/>
                <w:szCs w:val="18"/>
              </w:rPr>
            </w:pPr>
            <w:r w:rsidRPr="004D7819">
              <w:rPr>
                <w:rFonts w:ascii="Tahoma" w:hAnsi="Tahoma" w:cs="Tahoma"/>
                <w:b/>
                <w:bCs/>
                <w:sz w:val="18"/>
                <w:szCs w:val="18"/>
              </w:rPr>
              <w:t>Typ příruby</w:t>
            </w:r>
          </w:p>
        </w:tc>
        <w:tc>
          <w:tcPr>
            <w:tcW w:w="790" w:type="dxa"/>
          </w:tcPr>
          <w:p w14:paraId="2357040E" w14:textId="77777777" w:rsidR="00D16766" w:rsidRPr="004D7819" w:rsidRDefault="00D16766" w:rsidP="00D16766">
            <w:pPr>
              <w:keepLines/>
              <w:spacing w:after="0" w:line="240" w:lineRule="auto"/>
              <w:jc w:val="center"/>
              <w:rPr>
                <w:rFonts w:ascii="Tahoma" w:hAnsi="Tahoma" w:cs="Tahoma"/>
                <w:b/>
                <w:bCs/>
                <w:sz w:val="18"/>
                <w:szCs w:val="18"/>
              </w:rPr>
            </w:pPr>
            <w:r w:rsidRPr="004D7819">
              <w:rPr>
                <w:rFonts w:ascii="Tahoma" w:hAnsi="Tahoma" w:cs="Tahoma"/>
                <w:b/>
                <w:bCs/>
                <w:sz w:val="18"/>
                <w:szCs w:val="18"/>
              </w:rPr>
              <w:t>Počet</w:t>
            </w:r>
          </w:p>
        </w:tc>
        <w:tc>
          <w:tcPr>
            <w:tcW w:w="3933" w:type="dxa"/>
          </w:tcPr>
          <w:p w14:paraId="5C435D08" w14:textId="77777777" w:rsidR="00D16766" w:rsidRPr="004D7819" w:rsidRDefault="00D16766" w:rsidP="00D16766">
            <w:pPr>
              <w:keepLines/>
              <w:spacing w:after="0" w:line="240" w:lineRule="auto"/>
              <w:jc w:val="center"/>
              <w:rPr>
                <w:rFonts w:ascii="Tahoma" w:hAnsi="Tahoma" w:cs="Tahoma"/>
                <w:b/>
                <w:bCs/>
                <w:sz w:val="18"/>
                <w:szCs w:val="18"/>
              </w:rPr>
            </w:pPr>
            <w:r w:rsidRPr="004D7819">
              <w:rPr>
                <w:rFonts w:ascii="Tahoma" w:hAnsi="Tahoma" w:cs="Tahoma"/>
                <w:b/>
                <w:bCs/>
                <w:sz w:val="18"/>
                <w:szCs w:val="18"/>
              </w:rPr>
              <w:t>Pozice příruby</w:t>
            </w:r>
          </w:p>
        </w:tc>
      </w:tr>
      <w:tr w:rsidR="00D16766" w:rsidRPr="004D7819" w14:paraId="50769100" w14:textId="77777777" w:rsidTr="00D16766">
        <w:trPr>
          <w:trHeight w:val="283"/>
        </w:trPr>
        <w:tc>
          <w:tcPr>
            <w:tcW w:w="2409" w:type="dxa"/>
            <w:vAlign w:val="center"/>
          </w:tcPr>
          <w:p w14:paraId="1941BC64"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Horní část komory</w:t>
            </w:r>
          </w:p>
        </w:tc>
        <w:tc>
          <w:tcPr>
            <w:tcW w:w="1798" w:type="dxa"/>
            <w:vAlign w:val="center"/>
          </w:tcPr>
          <w:p w14:paraId="09E50B78"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ISO-F DN150</w:t>
            </w:r>
          </w:p>
        </w:tc>
        <w:tc>
          <w:tcPr>
            <w:tcW w:w="790" w:type="dxa"/>
            <w:vAlign w:val="center"/>
          </w:tcPr>
          <w:p w14:paraId="32F5A47B"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2</w:t>
            </w:r>
          </w:p>
        </w:tc>
        <w:tc>
          <w:tcPr>
            <w:tcW w:w="3933" w:type="dxa"/>
          </w:tcPr>
          <w:p w14:paraId="14B3CAC5"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sz w:val="18"/>
                <w:szCs w:val="18"/>
              </w:rPr>
              <w:t>Vždy v 1/3 délky komory (obr. 2)</w:t>
            </w:r>
          </w:p>
        </w:tc>
      </w:tr>
      <w:tr w:rsidR="00D16766" w:rsidRPr="004D7819" w14:paraId="2A3EF69E" w14:textId="77777777" w:rsidTr="00D16766">
        <w:trPr>
          <w:trHeight w:val="283"/>
        </w:trPr>
        <w:tc>
          <w:tcPr>
            <w:tcW w:w="2409" w:type="dxa"/>
            <w:vAlign w:val="center"/>
          </w:tcPr>
          <w:p w14:paraId="6FA597FF"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Spodní část komory</w:t>
            </w:r>
          </w:p>
        </w:tc>
        <w:tc>
          <w:tcPr>
            <w:tcW w:w="1798" w:type="dxa"/>
            <w:vAlign w:val="center"/>
          </w:tcPr>
          <w:p w14:paraId="3EC4FA29"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ISO-F DN150</w:t>
            </w:r>
          </w:p>
        </w:tc>
        <w:tc>
          <w:tcPr>
            <w:tcW w:w="790" w:type="dxa"/>
            <w:vAlign w:val="center"/>
          </w:tcPr>
          <w:p w14:paraId="25BDDFB9"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1</w:t>
            </w:r>
          </w:p>
        </w:tc>
        <w:tc>
          <w:tcPr>
            <w:tcW w:w="3933" w:type="dxa"/>
          </w:tcPr>
          <w:p w14:paraId="003C741C"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sz w:val="18"/>
                <w:szCs w:val="18"/>
              </w:rPr>
              <w:t>V ½ délky komory (obr. 4)</w:t>
            </w:r>
          </w:p>
        </w:tc>
      </w:tr>
      <w:tr w:rsidR="00D16766" w:rsidRPr="004D7819" w14:paraId="291AB913" w14:textId="77777777" w:rsidTr="00D16766">
        <w:trPr>
          <w:trHeight w:val="283"/>
        </w:trPr>
        <w:tc>
          <w:tcPr>
            <w:tcW w:w="2409" w:type="dxa"/>
            <w:vMerge w:val="restart"/>
            <w:vAlign w:val="center"/>
          </w:tcPr>
          <w:p w14:paraId="4C87D7D4"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Zadní část komory</w:t>
            </w:r>
          </w:p>
        </w:tc>
        <w:tc>
          <w:tcPr>
            <w:tcW w:w="1798" w:type="dxa"/>
            <w:vAlign w:val="center"/>
          </w:tcPr>
          <w:p w14:paraId="126FAC5F"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ISO-F DN150</w:t>
            </w:r>
          </w:p>
        </w:tc>
        <w:tc>
          <w:tcPr>
            <w:tcW w:w="790" w:type="dxa"/>
            <w:vAlign w:val="center"/>
          </w:tcPr>
          <w:p w14:paraId="61346F82"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2</w:t>
            </w:r>
          </w:p>
        </w:tc>
        <w:tc>
          <w:tcPr>
            <w:tcW w:w="3933" w:type="dxa"/>
          </w:tcPr>
          <w:p w14:paraId="33A6B481"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i/>
                <w:iCs/>
                <w:sz w:val="18"/>
                <w:szCs w:val="18"/>
              </w:rPr>
              <w:t>Spodní prostup</w:t>
            </w:r>
            <w:r w:rsidRPr="004D7819">
              <w:rPr>
                <w:rFonts w:ascii="Tahoma" w:hAnsi="Tahoma" w:cs="Tahoma"/>
                <w:sz w:val="18"/>
                <w:szCs w:val="18"/>
              </w:rPr>
              <w:t xml:space="preserve">: hrana spodní příruby musí být v úrovni roviny podložky uvnitř komory (obr. 3 a obr. 6). </w:t>
            </w:r>
          </w:p>
          <w:p w14:paraId="1D679062"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i/>
                <w:iCs/>
                <w:sz w:val="18"/>
                <w:szCs w:val="18"/>
              </w:rPr>
              <w:t>Horní Prostup</w:t>
            </w:r>
            <w:r w:rsidRPr="004D7819">
              <w:rPr>
                <w:rFonts w:ascii="Tahoma" w:hAnsi="Tahoma" w:cs="Tahoma"/>
                <w:sz w:val="18"/>
                <w:szCs w:val="18"/>
              </w:rPr>
              <w:t xml:space="preserve">: Umístěn v horní třetině výšky komory (obr. 3). </w:t>
            </w:r>
          </w:p>
        </w:tc>
      </w:tr>
      <w:tr w:rsidR="00D16766" w:rsidRPr="004D7819" w14:paraId="73DB233F" w14:textId="77777777" w:rsidTr="00D16766">
        <w:trPr>
          <w:trHeight w:val="283"/>
        </w:trPr>
        <w:tc>
          <w:tcPr>
            <w:tcW w:w="2409" w:type="dxa"/>
            <w:vMerge/>
            <w:vAlign w:val="center"/>
          </w:tcPr>
          <w:p w14:paraId="013ACD98" w14:textId="77777777" w:rsidR="00D16766" w:rsidRPr="004D7819" w:rsidRDefault="00D16766" w:rsidP="00D16766">
            <w:pPr>
              <w:keepLines/>
              <w:spacing w:after="0" w:line="240" w:lineRule="auto"/>
              <w:rPr>
                <w:rFonts w:ascii="Tahoma" w:hAnsi="Tahoma" w:cs="Tahoma"/>
                <w:sz w:val="18"/>
                <w:szCs w:val="18"/>
              </w:rPr>
            </w:pPr>
          </w:p>
        </w:tc>
        <w:tc>
          <w:tcPr>
            <w:tcW w:w="1798" w:type="dxa"/>
            <w:vAlign w:val="center"/>
          </w:tcPr>
          <w:p w14:paraId="47EE02D4"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ISO-KF DN16</w:t>
            </w:r>
          </w:p>
        </w:tc>
        <w:tc>
          <w:tcPr>
            <w:tcW w:w="790" w:type="dxa"/>
            <w:vAlign w:val="center"/>
          </w:tcPr>
          <w:p w14:paraId="10EF6B37"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1</w:t>
            </w:r>
          </w:p>
        </w:tc>
        <w:tc>
          <w:tcPr>
            <w:tcW w:w="3933" w:type="dxa"/>
          </w:tcPr>
          <w:p w14:paraId="4BF0E702"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sz w:val="18"/>
                <w:szCs w:val="18"/>
              </w:rPr>
              <w:t>Prostup umístěn pod úrovní podložky (obr. 3).</w:t>
            </w:r>
          </w:p>
        </w:tc>
      </w:tr>
      <w:tr w:rsidR="00D16766" w:rsidRPr="004D7819" w14:paraId="067E0293" w14:textId="77777777" w:rsidTr="00D16766">
        <w:trPr>
          <w:trHeight w:val="283"/>
        </w:trPr>
        <w:tc>
          <w:tcPr>
            <w:tcW w:w="2409" w:type="dxa"/>
            <w:vMerge/>
            <w:vAlign w:val="center"/>
          </w:tcPr>
          <w:p w14:paraId="38E41AD4" w14:textId="77777777" w:rsidR="00D16766" w:rsidRPr="004D7819" w:rsidRDefault="00D16766" w:rsidP="00D16766">
            <w:pPr>
              <w:keepLines/>
              <w:spacing w:after="0" w:line="240" w:lineRule="auto"/>
              <w:rPr>
                <w:rFonts w:ascii="Tahoma" w:hAnsi="Tahoma" w:cs="Tahoma"/>
                <w:sz w:val="18"/>
                <w:szCs w:val="18"/>
              </w:rPr>
            </w:pPr>
          </w:p>
        </w:tc>
        <w:tc>
          <w:tcPr>
            <w:tcW w:w="1798" w:type="dxa"/>
            <w:vAlign w:val="center"/>
          </w:tcPr>
          <w:p w14:paraId="21E60312"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ISO-KF DN40</w:t>
            </w:r>
          </w:p>
        </w:tc>
        <w:tc>
          <w:tcPr>
            <w:tcW w:w="790" w:type="dxa"/>
            <w:vAlign w:val="center"/>
          </w:tcPr>
          <w:p w14:paraId="10108B08" w14:textId="77777777" w:rsidR="00D16766" w:rsidRPr="004D7819" w:rsidRDefault="00D16766" w:rsidP="00D16766">
            <w:pPr>
              <w:keepLines/>
              <w:spacing w:after="0" w:line="240" w:lineRule="auto"/>
              <w:jc w:val="center"/>
              <w:rPr>
                <w:rFonts w:ascii="Tahoma" w:hAnsi="Tahoma" w:cs="Tahoma"/>
                <w:sz w:val="18"/>
                <w:szCs w:val="18"/>
              </w:rPr>
            </w:pPr>
            <w:r w:rsidRPr="004D7819">
              <w:rPr>
                <w:rFonts w:ascii="Tahoma" w:hAnsi="Tahoma" w:cs="Tahoma"/>
                <w:sz w:val="18"/>
                <w:szCs w:val="18"/>
              </w:rPr>
              <w:t>4</w:t>
            </w:r>
          </w:p>
        </w:tc>
        <w:tc>
          <w:tcPr>
            <w:tcW w:w="3933" w:type="dxa"/>
          </w:tcPr>
          <w:p w14:paraId="65B25BF0" w14:textId="77777777" w:rsidR="00D16766" w:rsidRPr="004D7819" w:rsidRDefault="00D16766" w:rsidP="00D16766">
            <w:pPr>
              <w:keepLines/>
              <w:spacing w:after="0" w:line="240" w:lineRule="auto"/>
              <w:rPr>
                <w:rFonts w:ascii="Tahoma" w:hAnsi="Tahoma" w:cs="Tahoma"/>
                <w:sz w:val="18"/>
                <w:szCs w:val="18"/>
              </w:rPr>
            </w:pPr>
            <w:r w:rsidRPr="004D7819">
              <w:rPr>
                <w:rFonts w:ascii="Tahoma" w:hAnsi="Tahoma" w:cs="Tahoma"/>
                <w:sz w:val="18"/>
                <w:szCs w:val="18"/>
              </w:rPr>
              <w:t>Prostupy umístěny vždy po stranách, cca v ½ výšky komory (obr. 3)</w:t>
            </w:r>
          </w:p>
        </w:tc>
      </w:tr>
    </w:tbl>
    <w:p w14:paraId="2B356299" w14:textId="77777777" w:rsidR="00D16766" w:rsidRPr="004D7819" w:rsidRDefault="00D16766" w:rsidP="00D16766">
      <w:pPr>
        <w:keepLines/>
        <w:spacing w:before="120" w:after="0" w:line="240" w:lineRule="auto"/>
        <w:rPr>
          <w:rFonts w:ascii="Tahoma" w:hAnsi="Tahoma" w:cs="Tahoma"/>
          <w:szCs w:val="20"/>
        </w:rPr>
      </w:pPr>
    </w:p>
    <w:p w14:paraId="3A144CF7" w14:textId="77777777"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t>Dvířka do pracovního prostoru budou realizována skrze odnímatelné čelo komory.  Čelo komory proto bude upevněno na pantech, které umožní otevření do strany v úhlu minimálně 90°. Dvířka komory musí být v horní části osazena pozorovacím průzorem o průměru alespoň 150 mm, viz. obr. 5. Sklo v tomto průzoru musí být propustné pro UVC záření (viz. obr. 5). Je požadována propustnost alespoň 60 % v rozsahu vlnových délek 240–280 nm. Dvířka komory musí být z vnější strany z bezpečnostních důvodů vodivě propojena s tělesem komory vodičem o průřezu minimálně 6 mm</w:t>
      </w:r>
      <w:r w:rsidRPr="004D7819">
        <w:rPr>
          <w:rFonts w:ascii="Tahoma" w:hAnsi="Tahoma" w:cs="Tahoma"/>
          <w:szCs w:val="20"/>
          <w:vertAlign w:val="superscript"/>
        </w:rPr>
        <w:t>2</w:t>
      </w:r>
      <w:r w:rsidRPr="004D7819">
        <w:rPr>
          <w:rFonts w:ascii="Tahoma" w:hAnsi="Tahoma" w:cs="Tahoma"/>
          <w:szCs w:val="20"/>
        </w:rPr>
        <w:t>.</w:t>
      </w:r>
    </w:p>
    <w:p w14:paraId="37D98137"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w:lastRenderedPageBreak/>
        <w:drawing>
          <wp:inline distT="0" distB="0" distL="0" distR="0" wp14:anchorId="74E8AA9B" wp14:editId="1CE5EFDA">
            <wp:extent cx="3543795" cy="4220164"/>
            <wp:effectExtent l="0" t="0" r="0" b="9525"/>
            <wp:docPr id="1940677081" name="Picture 1" descr="A drawing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081" name="Picture 1" descr="A drawing of a machine&#10;&#10;AI-generated content may be incorrect."/>
                    <pic:cNvPicPr/>
                  </pic:nvPicPr>
                  <pic:blipFill>
                    <a:blip r:embed="rId12"/>
                    <a:stretch>
                      <a:fillRect/>
                    </a:stretch>
                  </pic:blipFill>
                  <pic:spPr>
                    <a:xfrm>
                      <a:off x="0" y="0"/>
                      <a:ext cx="3543795" cy="4220164"/>
                    </a:xfrm>
                    <a:prstGeom prst="rect">
                      <a:avLst/>
                    </a:prstGeom>
                  </pic:spPr>
                </pic:pic>
              </a:graphicData>
            </a:graphic>
          </wp:inline>
        </w:drawing>
      </w:r>
    </w:p>
    <w:p w14:paraId="2E3EDA85" w14:textId="77777777" w:rsidR="00D16766" w:rsidRPr="004D7819" w:rsidRDefault="00D16766" w:rsidP="00D16766">
      <w:pPr>
        <w:pStyle w:val="Titulek"/>
        <w:keepLines/>
        <w:spacing w:before="120"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5</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Umístění průhledítka (pohled zepředu)</w:t>
      </w:r>
    </w:p>
    <w:p w14:paraId="3C51FB5B" w14:textId="77777777"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t>Plášť komory musí být izolován tak, aby povrchová teplota na vnější straně za provozu nepřesáhla 70°C.</w:t>
      </w:r>
    </w:p>
    <w:p w14:paraId="3024A023" w14:textId="77777777"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t>Komora musí být uvnitř vybavena vyjímatelnou podložkou pro umístění testovaných vzorků, viz obr. 6. Rozměr podložky musí být alespoň 800 x 1000. Podložka bude z materiálu PEEK o tloušťce alespoň 10 mm, povrch této podložky musí být elektricky nevodivý.</w:t>
      </w:r>
    </w:p>
    <w:p w14:paraId="08201C89" w14:textId="77777777" w:rsidR="00D16766" w:rsidRPr="004D7819" w:rsidRDefault="00D16766" w:rsidP="00D16766">
      <w:pPr>
        <w:pStyle w:val="Nadpis2"/>
        <w:numPr>
          <w:ilvl w:val="0"/>
          <w:numId w:val="40"/>
        </w:numPr>
        <w:spacing w:before="360" w:line="240" w:lineRule="auto"/>
        <w:ind w:left="357" w:hanging="357"/>
        <w:rPr>
          <w:rFonts w:ascii="Tahoma" w:hAnsi="Tahoma" w:cs="Tahoma"/>
          <w:b/>
          <w:bCs/>
          <w:color w:val="auto"/>
          <w:sz w:val="22"/>
          <w:szCs w:val="22"/>
        </w:rPr>
      </w:pPr>
      <w:r w:rsidRPr="004D7819">
        <w:rPr>
          <w:rFonts w:ascii="Tahoma" w:hAnsi="Tahoma" w:cs="Tahoma"/>
          <w:b/>
          <w:bCs/>
          <w:color w:val="auto"/>
          <w:sz w:val="22"/>
          <w:szCs w:val="22"/>
        </w:rPr>
        <w:t>Vakuový systém</w:t>
      </w:r>
    </w:p>
    <w:p w14:paraId="52F361A0" w14:textId="77777777" w:rsidR="00D16766" w:rsidRPr="004D7819" w:rsidRDefault="00D16766" w:rsidP="00D16766">
      <w:pPr>
        <w:keepLines/>
        <w:spacing w:before="120" w:after="0" w:line="240" w:lineRule="auto"/>
        <w:ind w:left="357"/>
        <w:jc w:val="both"/>
        <w:rPr>
          <w:rFonts w:ascii="Tahoma" w:hAnsi="Tahoma" w:cs="Tahoma"/>
          <w:szCs w:val="20"/>
        </w:rPr>
      </w:pPr>
      <w:r w:rsidRPr="004D7819">
        <w:rPr>
          <w:rFonts w:ascii="Tahoma" w:hAnsi="Tahoma" w:cs="Tahoma"/>
          <w:szCs w:val="20"/>
        </w:rPr>
        <w:t xml:space="preserve">Komora bude osazena vývěvou pro snížení tlaku v pracovním prostoru. Tlak v pracovním prostoru komory bude možné měnit v rozsahu absolutní hodnoty tlaku: 5 mbar – tlak okolí. </w:t>
      </w:r>
    </w:p>
    <w:p w14:paraId="5DF51742" w14:textId="77777777" w:rsidR="00D16766" w:rsidRPr="004D7819" w:rsidRDefault="00D16766" w:rsidP="00D16766">
      <w:pPr>
        <w:keepLines/>
        <w:spacing w:before="120" w:after="0" w:line="240" w:lineRule="auto"/>
        <w:ind w:left="357"/>
        <w:jc w:val="both"/>
        <w:rPr>
          <w:rFonts w:ascii="Tahoma" w:hAnsi="Tahoma" w:cs="Tahoma"/>
          <w:szCs w:val="20"/>
        </w:rPr>
      </w:pPr>
      <w:r w:rsidRPr="004D7819">
        <w:rPr>
          <w:rFonts w:ascii="Tahoma" w:hAnsi="Tahoma" w:cs="Tahoma"/>
          <w:szCs w:val="20"/>
        </w:rPr>
        <w:t>Čerpací rychlost vakuového systému musí být alespoň 20 m</w:t>
      </w:r>
      <w:r w:rsidRPr="004D7819">
        <w:rPr>
          <w:rFonts w:ascii="Tahoma" w:hAnsi="Tahoma" w:cs="Tahoma"/>
          <w:szCs w:val="20"/>
          <w:vertAlign w:val="superscript"/>
        </w:rPr>
        <w:t>3</w:t>
      </w:r>
      <w:r w:rsidRPr="004D7819">
        <w:rPr>
          <w:rFonts w:ascii="Tahoma" w:hAnsi="Tahoma" w:cs="Tahoma"/>
          <w:szCs w:val="20"/>
        </w:rPr>
        <w:t>/s. Systém musí umožňovat udržovat nastavený tlak po libovolně dlouhou dobu, s hysterezí +-1 mBar. Netěsnost komory při mezním tlaku 5 mbar a vypnutém vakuovém systému nesmí překročit 0,1 Pa*m</w:t>
      </w:r>
      <w:r w:rsidRPr="004D7819">
        <w:rPr>
          <w:rFonts w:ascii="Tahoma" w:hAnsi="Tahoma" w:cs="Tahoma"/>
          <w:szCs w:val="20"/>
          <w:vertAlign w:val="superscript"/>
        </w:rPr>
        <w:t>3</w:t>
      </w:r>
      <w:r w:rsidRPr="004D7819">
        <w:rPr>
          <w:rFonts w:ascii="Tahoma" w:hAnsi="Tahoma" w:cs="Tahoma"/>
          <w:szCs w:val="20"/>
        </w:rPr>
        <w:t xml:space="preserve">/s. </w:t>
      </w:r>
    </w:p>
    <w:p w14:paraId="1E8A1A8B" w14:textId="77777777" w:rsidR="00D16766" w:rsidRPr="004D7819" w:rsidRDefault="00D16766" w:rsidP="00D16766">
      <w:pPr>
        <w:pStyle w:val="Nadpis2"/>
        <w:numPr>
          <w:ilvl w:val="0"/>
          <w:numId w:val="40"/>
        </w:numPr>
        <w:spacing w:before="360" w:line="240" w:lineRule="auto"/>
        <w:ind w:left="357" w:hanging="357"/>
        <w:rPr>
          <w:rFonts w:ascii="Tahoma" w:hAnsi="Tahoma" w:cs="Tahoma"/>
          <w:b/>
          <w:bCs/>
          <w:color w:val="auto"/>
          <w:sz w:val="22"/>
          <w:szCs w:val="22"/>
        </w:rPr>
      </w:pPr>
      <w:r w:rsidRPr="004D7819">
        <w:rPr>
          <w:rFonts w:ascii="Tahoma" w:hAnsi="Tahoma" w:cs="Tahoma"/>
          <w:b/>
          <w:bCs/>
          <w:color w:val="auto"/>
          <w:sz w:val="22"/>
          <w:szCs w:val="22"/>
        </w:rPr>
        <w:t>Ohřev</w:t>
      </w:r>
    </w:p>
    <w:p w14:paraId="3328F8A0" w14:textId="77777777" w:rsidR="00D16766" w:rsidRPr="004D7819" w:rsidRDefault="00D16766" w:rsidP="00D16766">
      <w:pPr>
        <w:keepLines/>
        <w:spacing w:before="120" w:after="0" w:line="240" w:lineRule="auto"/>
        <w:ind w:left="357"/>
        <w:jc w:val="both"/>
        <w:rPr>
          <w:rFonts w:ascii="Tahoma" w:hAnsi="Tahoma" w:cs="Tahoma"/>
          <w:szCs w:val="20"/>
        </w:rPr>
      </w:pPr>
      <w:r w:rsidRPr="004D7819">
        <w:rPr>
          <w:rFonts w:ascii="Tahoma" w:hAnsi="Tahoma" w:cs="Tahoma"/>
          <w:szCs w:val="20"/>
        </w:rPr>
        <w:t>Ohřev vnitřního prostoru komory pomocí minimálně 4 ks IR trubic, umístěných po stranách komory. Ohřev musí být schopný udržovat testovaný vzorek v komoře trvale na teplotě alespoň 120 °C s možností krátkodobého dosažení teploty až 160 °C. Minimální požadovaný trvalý výkon ohřevu alespoň 5 kW. Požadovaný vyzařovací úhel IR trubic je 60° s možností mechanického natočení trubice v horizontální ose. Trubice budou umístěny po stranách komory (rovnoběžně s její osou), viz. nákres.</w:t>
      </w:r>
    </w:p>
    <w:p w14:paraId="45D6D975" w14:textId="77777777" w:rsidR="00D16766" w:rsidRPr="004D7819" w:rsidRDefault="00D16766" w:rsidP="00D16766">
      <w:pPr>
        <w:keepNext/>
        <w:keepLines/>
        <w:spacing w:before="120" w:after="0" w:line="240" w:lineRule="auto"/>
        <w:jc w:val="center"/>
        <w:rPr>
          <w:rFonts w:ascii="Tahoma" w:hAnsi="Tahoma" w:cs="Tahoma"/>
          <w:szCs w:val="20"/>
        </w:rPr>
      </w:pPr>
      <w:r w:rsidRPr="004D7819">
        <w:rPr>
          <w:rFonts w:ascii="Tahoma" w:hAnsi="Tahoma" w:cs="Tahoma"/>
          <w:noProof/>
          <w:szCs w:val="20"/>
        </w:rPr>
        <w:lastRenderedPageBreak/>
        <mc:AlternateContent>
          <mc:Choice Requires="wps">
            <w:drawing>
              <wp:anchor distT="45720" distB="45720" distL="114300" distR="114300" simplePos="0" relativeHeight="251661312" behindDoc="0" locked="0" layoutInCell="1" allowOverlap="1" wp14:anchorId="3C2F3545" wp14:editId="7A1B5EF2">
                <wp:simplePos x="0" y="0"/>
                <wp:positionH relativeFrom="column">
                  <wp:posOffset>455371</wp:posOffset>
                </wp:positionH>
                <wp:positionV relativeFrom="paragraph">
                  <wp:posOffset>500939</wp:posOffset>
                </wp:positionV>
                <wp:extent cx="19050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noFill/>
                        <a:ln w="9525">
                          <a:noFill/>
                          <a:miter lim="800000"/>
                          <a:headEnd/>
                          <a:tailEnd/>
                        </a:ln>
                      </wps:spPr>
                      <wps:txbx>
                        <w:txbxContent>
                          <w:p w14:paraId="06E0524B" w14:textId="77777777" w:rsidR="00D16766" w:rsidRPr="004D7819" w:rsidRDefault="00D16766" w:rsidP="00D16766">
                            <w:pPr>
                              <w:rPr>
                                <w:rFonts w:ascii="Tahoma" w:hAnsi="Tahoma" w:cs="Tahoma"/>
                                <w:szCs w:val="20"/>
                              </w:rPr>
                            </w:pPr>
                            <w:r w:rsidRPr="004D7819">
                              <w:rPr>
                                <w:rFonts w:ascii="Tahoma" w:hAnsi="Tahoma" w:cs="Tahoma"/>
                                <w:szCs w:val="20"/>
                              </w:rPr>
                              <w:t>Nevodivá podložka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F3545" id="_x0000_t202" coordsize="21600,21600" o:spt="202" path="m,l,21600r21600,l21600,xe">
                <v:stroke joinstyle="miter"/>
                <v:path gradientshapeok="t" o:connecttype="rect"/>
              </v:shapetype>
              <v:shape id="Text Box 2" o:spid="_x0000_s1026" type="#_x0000_t202" style="position:absolute;left:0;text-align:left;margin-left:35.85pt;margin-top:39.45pt;width:15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" filled="f" stroked="f">
                <v:textbox style="mso-fit-shape-to-text:t">
                  <w:txbxContent>
                    <w:p w14:paraId="06E0524B" w14:textId="77777777" w:rsidR="00D16766" w:rsidRPr="004D7819" w:rsidRDefault="00D16766" w:rsidP="00D16766">
                      <w:pPr>
                        <w:rPr>
                          <w:rFonts w:ascii="Tahoma" w:hAnsi="Tahoma" w:cs="Tahoma"/>
                          <w:szCs w:val="20"/>
                        </w:rPr>
                      </w:pPr>
                      <w:r w:rsidRPr="004D7819">
                        <w:rPr>
                          <w:rFonts w:ascii="Tahoma" w:hAnsi="Tahoma" w:cs="Tahoma"/>
                          <w:szCs w:val="20"/>
                        </w:rPr>
                        <w:t>Nevodivá podložka</w:t>
                      </w:r>
                    </w:p>
                  </w:txbxContent>
                </v:textbox>
              </v:shape>
            </w:pict>
          </mc:Fallback>
        </mc:AlternateContent>
      </w:r>
      <w:r w:rsidRPr="004D7819">
        <w:rPr>
          <w:rFonts w:ascii="Tahoma" w:hAnsi="Tahoma" w:cs="Tahoma"/>
          <w:noProof/>
          <w:szCs w:val="20"/>
        </w:rPr>
        <mc:AlternateContent>
          <mc:Choice Requires="wps">
            <w:drawing>
              <wp:anchor distT="0" distB="0" distL="114300" distR="114300" simplePos="0" relativeHeight="251660288" behindDoc="0" locked="0" layoutInCell="1" allowOverlap="1" wp14:anchorId="071663AD" wp14:editId="00FA9DC5">
                <wp:simplePos x="0" y="0"/>
                <wp:positionH relativeFrom="column">
                  <wp:posOffset>1533525</wp:posOffset>
                </wp:positionH>
                <wp:positionV relativeFrom="paragraph">
                  <wp:posOffset>742950</wp:posOffset>
                </wp:positionV>
                <wp:extent cx="952500" cy="1057275"/>
                <wp:effectExtent l="0" t="0" r="76200" b="47625"/>
                <wp:wrapNone/>
                <wp:docPr id="1010649271" name="Straight Arrow Connector 2"/>
                <wp:cNvGraphicFramePr/>
                <a:graphic xmlns:a="http://schemas.openxmlformats.org/drawingml/2006/main">
                  <a:graphicData uri="http://schemas.microsoft.com/office/word/2010/wordprocessingShape">
                    <wps:wsp>
                      <wps:cNvCnPr/>
                      <wps:spPr>
                        <a:xfrm>
                          <a:off x="0" y="0"/>
                          <a:ext cx="952500" cy="1057275"/>
                        </a:xfrm>
                        <a:prstGeom prst="straightConnector1">
                          <a:avLst/>
                        </a:prstGeom>
                        <a:ln w="19050"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9FB9E9" id="_x0000_t32" coordsize="21600,21600" o:spt="32" o:oned="t" path="m,l21600,21600e" filled="f">
                <v:path arrowok="t" fillok="f" o:connecttype="none"/>
                <o:lock v:ext="edit" shapetype="t"/>
              </v:shapetype>
              <v:shape id="Straight Arrow Connector 2" o:spid="_x0000_s1026" type="#_x0000_t32" style="position:absolute;margin-left:120.75pt;margin-top:58.5pt;width: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" strokecolor="#4f81bd [3204]" strokeweight="1.5pt">
                <v:stroke endarrow="open"/>
              </v:shape>
            </w:pict>
          </mc:Fallback>
        </mc:AlternateContent>
      </w:r>
      <w:r w:rsidRPr="004D7819">
        <w:rPr>
          <w:rFonts w:ascii="Tahoma" w:hAnsi="Tahoma" w:cs="Tahoma"/>
          <w:noProof/>
          <w:szCs w:val="20"/>
        </w:rPr>
        <w:drawing>
          <wp:inline distT="0" distB="0" distL="0" distR="0" wp14:anchorId="298351B4" wp14:editId="2DE236A4">
            <wp:extent cx="3010320" cy="4029637"/>
            <wp:effectExtent l="0" t="0" r="0" b="9525"/>
            <wp:docPr id="1265294410" name="Picture 1" descr="A drawing of a ta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94410" name="Picture 1" descr="A drawing of a tank&#10;&#10;AI-generated content may be incorrect."/>
                    <pic:cNvPicPr/>
                  </pic:nvPicPr>
                  <pic:blipFill>
                    <a:blip r:embed="rId13"/>
                    <a:stretch>
                      <a:fillRect/>
                    </a:stretch>
                  </pic:blipFill>
                  <pic:spPr>
                    <a:xfrm>
                      <a:off x="0" y="0"/>
                      <a:ext cx="3010320" cy="4029637"/>
                    </a:xfrm>
                    <a:prstGeom prst="rect">
                      <a:avLst/>
                    </a:prstGeom>
                  </pic:spPr>
                </pic:pic>
              </a:graphicData>
            </a:graphic>
          </wp:inline>
        </w:drawing>
      </w:r>
    </w:p>
    <w:p w14:paraId="5E613458" w14:textId="77777777" w:rsidR="00D16766" w:rsidRPr="004D7819" w:rsidRDefault="00D16766" w:rsidP="00D16766">
      <w:pPr>
        <w:pStyle w:val="Titulek"/>
        <w:keepLines/>
        <w:spacing w:after="0"/>
        <w:jc w:val="center"/>
        <w:rPr>
          <w:rFonts w:ascii="Tahoma" w:hAnsi="Tahoma" w:cs="Tahoma"/>
          <w:color w:val="auto"/>
          <w:sz w:val="16"/>
          <w:szCs w:val="16"/>
          <w:lang w:val="cs-CZ"/>
        </w:rPr>
      </w:pPr>
      <w:r w:rsidRPr="004D7819">
        <w:rPr>
          <w:rFonts w:ascii="Tahoma" w:hAnsi="Tahoma" w:cs="Tahoma"/>
          <w:color w:val="auto"/>
          <w:sz w:val="16"/>
          <w:szCs w:val="16"/>
          <w:lang w:val="cs-CZ"/>
        </w:rPr>
        <w:t xml:space="preserve">Obr. </w:t>
      </w:r>
      <w:r w:rsidRPr="004D7819">
        <w:rPr>
          <w:rFonts w:ascii="Tahoma" w:hAnsi="Tahoma" w:cs="Tahoma"/>
          <w:color w:val="auto"/>
          <w:sz w:val="16"/>
          <w:szCs w:val="16"/>
          <w:lang w:val="cs-CZ"/>
        </w:rPr>
        <w:fldChar w:fldCharType="begin"/>
      </w:r>
      <w:r w:rsidRPr="004D7819">
        <w:rPr>
          <w:rFonts w:ascii="Tahoma" w:hAnsi="Tahoma" w:cs="Tahoma"/>
          <w:color w:val="auto"/>
          <w:sz w:val="16"/>
          <w:szCs w:val="16"/>
          <w:lang w:val="cs-CZ"/>
        </w:rPr>
        <w:instrText xml:space="preserve"> SEQ Obr. \* ARABIC </w:instrText>
      </w:r>
      <w:r w:rsidRPr="004D7819">
        <w:rPr>
          <w:rFonts w:ascii="Tahoma" w:hAnsi="Tahoma" w:cs="Tahoma"/>
          <w:color w:val="auto"/>
          <w:sz w:val="16"/>
          <w:szCs w:val="16"/>
          <w:lang w:val="cs-CZ"/>
        </w:rPr>
        <w:fldChar w:fldCharType="separate"/>
      </w:r>
      <w:r w:rsidRPr="004D7819">
        <w:rPr>
          <w:rFonts w:ascii="Tahoma" w:hAnsi="Tahoma" w:cs="Tahoma"/>
          <w:noProof/>
          <w:color w:val="auto"/>
          <w:sz w:val="16"/>
          <w:szCs w:val="16"/>
          <w:lang w:val="cs-CZ"/>
        </w:rPr>
        <w:t>6</w:t>
      </w:r>
      <w:r w:rsidRPr="004D7819">
        <w:rPr>
          <w:rFonts w:ascii="Tahoma" w:hAnsi="Tahoma" w:cs="Tahoma"/>
          <w:color w:val="auto"/>
          <w:sz w:val="16"/>
          <w:szCs w:val="16"/>
          <w:lang w:val="cs-CZ"/>
        </w:rPr>
        <w:fldChar w:fldCharType="end"/>
      </w:r>
      <w:r w:rsidRPr="004D7819">
        <w:rPr>
          <w:rFonts w:ascii="Tahoma" w:hAnsi="Tahoma" w:cs="Tahoma"/>
          <w:color w:val="auto"/>
          <w:sz w:val="16"/>
          <w:szCs w:val="16"/>
          <w:lang w:val="cs-CZ"/>
        </w:rPr>
        <w:t>.: Umístění IR trubic uvnitř komory s vyznačením vyzařovacích úhlů (oranžově)</w:t>
      </w:r>
    </w:p>
    <w:p w14:paraId="522201D0" w14:textId="77777777"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t xml:space="preserve">Regulace výkonu IR ohřevu musí být možná minimálně ve čtyřech stupních/úrovních výkonu, případně spojitě. IR ohřev nesmí být zdrojem harmonických frekvencí vyššího řádu, ani zdrojem jiného elektromagnetického rušení v diskrétním spektru až do frekvence 2 GHz. Vlastní IR trubice proto musí být napájeny sinusovým či stejnosměrným napětím a regulovány lineárně. PWM ani jiné typy modulací za účelem regulace ohřevu nejsou přípustné. </w:t>
      </w:r>
    </w:p>
    <w:p w14:paraId="7DAC6D56" w14:textId="77777777" w:rsidR="00D16766" w:rsidRPr="004D7819" w:rsidRDefault="00D16766" w:rsidP="00D16766">
      <w:pPr>
        <w:keepLines/>
        <w:spacing w:before="120" w:after="0" w:line="240" w:lineRule="auto"/>
        <w:ind w:left="426"/>
        <w:jc w:val="both"/>
        <w:rPr>
          <w:rFonts w:ascii="Tahoma" w:hAnsi="Tahoma" w:cs="Tahoma"/>
          <w:szCs w:val="20"/>
        </w:rPr>
      </w:pPr>
      <w:r w:rsidRPr="004D7819">
        <w:rPr>
          <w:rFonts w:ascii="Tahoma" w:hAnsi="Tahoma" w:cs="Tahoma"/>
          <w:szCs w:val="20"/>
        </w:rPr>
        <w:t>Systém pro napájení a regulaci ohřevu může být umístěn v samostatném rozváděči. S testovací komorou nemusí tvořit jeden konstrukční celek.</w:t>
      </w:r>
    </w:p>
    <w:p w14:paraId="5AEB8835" w14:textId="77777777" w:rsidR="00D16766" w:rsidRPr="004D7819" w:rsidRDefault="00D16766" w:rsidP="00D16766">
      <w:pPr>
        <w:pStyle w:val="Nadpis2"/>
        <w:numPr>
          <w:ilvl w:val="0"/>
          <w:numId w:val="40"/>
        </w:numPr>
        <w:spacing w:before="240" w:line="240" w:lineRule="auto"/>
        <w:ind w:left="357" w:hanging="357"/>
        <w:rPr>
          <w:rFonts w:ascii="Tahoma" w:hAnsi="Tahoma" w:cs="Tahoma"/>
          <w:b/>
          <w:bCs/>
          <w:color w:val="auto"/>
          <w:sz w:val="22"/>
          <w:szCs w:val="22"/>
        </w:rPr>
      </w:pPr>
      <w:r w:rsidRPr="004D7819">
        <w:rPr>
          <w:rFonts w:ascii="Tahoma" w:hAnsi="Tahoma" w:cs="Tahoma"/>
          <w:b/>
          <w:bCs/>
          <w:color w:val="auto"/>
          <w:sz w:val="22"/>
          <w:szCs w:val="22"/>
        </w:rPr>
        <w:t>Ovládací rozhraní</w:t>
      </w:r>
    </w:p>
    <w:p w14:paraId="18D53EC9" w14:textId="77777777" w:rsidR="00D16766" w:rsidRPr="004D7819" w:rsidRDefault="00D16766" w:rsidP="00D16766">
      <w:pPr>
        <w:keepLines/>
        <w:spacing w:before="120" w:after="0" w:line="240" w:lineRule="auto"/>
        <w:ind w:left="357"/>
        <w:jc w:val="both"/>
        <w:rPr>
          <w:rFonts w:ascii="Tahoma" w:hAnsi="Tahoma" w:cs="Tahoma"/>
          <w:szCs w:val="20"/>
        </w:rPr>
      </w:pPr>
      <w:r w:rsidRPr="004D7819">
        <w:rPr>
          <w:rFonts w:ascii="Tahoma" w:hAnsi="Tahoma" w:cs="Tahoma"/>
          <w:szCs w:val="20"/>
        </w:rPr>
        <w:t>Řídící systém musí obsahovat panel s indikací a možností místního ovládání. Zároveň musí existovat možnost ovládání z nadřazeného systému skrze rozhraní PROFINET.</w:t>
      </w:r>
    </w:p>
    <w:p w14:paraId="47D65D37" w14:textId="77777777" w:rsidR="00D16766" w:rsidRPr="004D7819" w:rsidRDefault="00D16766" w:rsidP="00D16766">
      <w:pPr>
        <w:keepLines/>
        <w:spacing w:before="120" w:after="0" w:line="240" w:lineRule="auto"/>
        <w:ind w:left="357"/>
        <w:rPr>
          <w:rFonts w:ascii="Tahoma" w:hAnsi="Tahoma" w:cs="Tahoma"/>
          <w:szCs w:val="20"/>
        </w:rPr>
      </w:pPr>
      <w:r w:rsidRPr="004D7819">
        <w:rPr>
          <w:rFonts w:ascii="Tahoma" w:hAnsi="Tahoma" w:cs="Tahoma"/>
          <w:szCs w:val="20"/>
        </w:rPr>
        <w:t>Ovládací rozhraní pro místní ovládání musí umožnovat nastavení či ovládání následujících parametrů:</w:t>
      </w:r>
    </w:p>
    <w:p w14:paraId="05C2E9AA"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Požadovaný tlak</w:t>
      </w:r>
    </w:p>
    <w:p w14:paraId="218ADAB4"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Nastavení hystereze pro ovládání tlaku</w:t>
      </w:r>
    </w:p>
    <w:p w14:paraId="66F4EADA"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Nastavení výkonu/teploty ohřevu</w:t>
      </w:r>
    </w:p>
    <w:p w14:paraId="5CE2A7A0"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Provést zavzdušnění komory (tzn. provést vyrovnání tlaku uvnitř komory s okolím)</w:t>
      </w:r>
    </w:p>
    <w:p w14:paraId="7E459DAE" w14:textId="77777777" w:rsidR="00D16766" w:rsidRPr="004D7819" w:rsidRDefault="00D16766" w:rsidP="00D16766">
      <w:pPr>
        <w:keepLines/>
        <w:spacing w:before="120" w:after="0" w:line="240" w:lineRule="auto"/>
        <w:ind w:left="360"/>
        <w:rPr>
          <w:rFonts w:ascii="Tahoma" w:hAnsi="Tahoma" w:cs="Tahoma"/>
          <w:szCs w:val="20"/>
        </w:rPr>
      </w:pPr>
      <w:r w:rsidRPr="004D7819">
        <w:rPr>
          <w:rFonts w:ascii="Tahoma" w:hAnsi="Tahoma" w:cs="Tahoma"/>
          <w:szCs w:val="20"/>
        </w:rPr>
        <w:t>Ovládací rozhraní pro místní ovládání musí umožnovat zobrazení následujících parametrů:</w:t>
      </w:r>
    </w:p>
    <w:p w14:paraId="4FBF2661"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Aktuální tlak</w:t>
      </w:r>
    </w:p>
    <w:p w14:paraId="73302EFA"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Nastavený tlak</w:t>
      </w:r>
    </w:p>
    <w:p w14:paraId="1A872190"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Indikace chodu vývěvy</w:t>
      </w:r>
    </w:p>
    <w:p w14:paraId="4D1F44CA"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Indikace chodu ohřevu</w:t>
      </w:r>
    </w:p>
    <w:p w14:paraId="439ECB0E"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Aktuální výkon ohřevu/teplota</w:t>
      </w:r>
    </w:p>
    <w:p w14:paraId="3DE0B17A" w14:textId="77777777" w:rsidR="00D16766" w:rsidRPr="004D7819" w:rsidRDefault="00D16766" w:rsidP="00D16766">
      <w:pPr>
        <w:pStyle w:val="Odstavecseseznamem"/>
        <w:keepLines/>
        <w:numPr>
          <w:ilvl w:val="0"/>
          <w:numId w:val="39"/>
        </w:numPr>
        <w:spacing w:before="40" w:after="0" w:line="240" w:lineRule="auto"/>
        <w:ind w:left="1077" w:hanging="357"/>
        <w:contextualSpacing w:val="0"/>
        <w:rPr>
          <w:rFonts w:ascii="Tahoma" w:hAnsi="Tahoma" w:cs="Tahoma"/>
          <w:szCs w:val="20"/>
        </w:rPr>
      </w:pPr>
      <w:r w:rsidRPr="004D7819">
        <w:rPr>
          <w:rFonts w:ascii="Tahoma" w:hAnsi="Tahoma" w:cs="Tahoma"/>
          <w:szCs w:val="20"/>
        </w:rPr>
        <w:t>Indikace stavu zavzdušňovacího ventilu</w:t>
      </w:r>
    </w:p>
    <w:p w14:paraId="7005638B" w14:textId="77777777" w:rsidR="00D16766" w:rsidRPr="004D7819" w:rsidRDefault="00D16766" w:rsidP="00D16766">
      <w:pPr>
        <w:keepLines/>
        <w:spacing w:before="120" w:after="0" w:line="240" w:lineRule="auto"/>
        <w:ind w:left="357"/>
        <w:rPr>
          <w:rFonts w:ascii="Tahoma" w:hAnsi="Tahoma" w:cs="Tahoma"/>
          <w:szCs w:val="20"/>
        </w:rPr>
      </w:pPr>
      <w:r w:rsidRPr="004D7819">
        <w:rPr>
          <w:rFonts w:ascii="Tahoma" w:hAnsi="Tahoma" w:cs="Tahoma"/>
          <w:szCs w:val="20"/>
        </w:rPr>
        <w:lastRenderedPageBreak/>
        <w:t>Přes rozhraní PROFINET musí být možno nastavovat/vyčítat:</w:t>
      </w:r>
    </w:p>
    <w:p w14:paraId="19C8BD9D"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Aktuální tlak</w:t>
      </w:r>
    </w:p>
    <w:p w14:paraId="451EFC16"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Nastavený tlak</w:t>
      </w:r>
    </w:p>
    <w:p w14:paraId="50B9BFD8"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Indikace chodu vývěvy</w:t>
      </w:r>
    </w:p>
    <w:p w14:paraId="010191DF"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Indikace chodu ohřevu</w:t>
      </w:r>
    </w:p>
    <w:p w14:paraId="3445C7AB"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Indikace stavu zavzdušňovacího ventilu</w:t>
      </w:r>
    </w:p>
    <w:p w14:paraId="7409B2AD"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Aktuální výkon ohřevu/teplota</w:t>
      </w:r>
    </w:p>
    <w:p w14:paraId="33188E19" w14:textId="77777777" w:rsidR="00D16766" w:rsidRPr="004D7819" w:rsidRDefault="00D16766" w:rsidP="00D16766">
      <w:pPr>
        <w:pStyle w:val="Odstavecseseznamem"/>
        <w:keepLines/>
        <w:numPr>
          <w:ilvl w:val="0"/>
          <w:numId w:val="39"/>
        </w:numPr>
        <w:spacing w:before="60" w:after="0" w:line="240" w:lineRule="auto"/>
        <w:ind w:left="1077" w:hanging="357"/>
        <w:contextualSpacing w:val="0"/>
        <w:rPr>
          <w:rFonts w:ascii="Tahoma" w:hAnsi="Tahoma" w:cs="Tahoma"/>
          <w:szCs w:val="20"/>
        </w:rPr>
      </w:pPr>
      <w:r w:rsidRPr="004D7819">
        <w:rPr>
          <w:rFonts w:ascii="Tahoma" w:hAnsi="Tahoma" w:cs="Tahoma"/>
          <w:szCs w:val="20"/>
        </w:rPr>
        <w:t>Ovládání zavzdušňovacího ventilu</w:t>
      </w:r>
    </w:p>
    <w:p w14:paraId="50101EE3" w14:textId="77777777" w:rsidR="00D16766" w:rsidRPr="004D7819" w:rsidRDefault="00D16766" w:rsidP="00D16766">
      <w:pPr>
        <w:pStyle w:val="Nadpis1"/>
        <w:spacing w:line="240" w:lineRule="auto"/>
        <w:rPr>
          <w:rFonts w:ascii="Tahoma" w:hAnsi="Tahoma" w:cs="Tahoma"/>
          <w:b/>
          <w:bCs/>
          <w:color w:val="auto"/>
          <w:sz w:val="22"/>
          <w:szCs w:val="22"/>
        </w:rPr>
      </w:pPr>
      <w:r w:rsidRPr="004D7819">
        <w:rPr>
          <w:rFonts w:ascii="Tahoma" w:hAnsi="Tahoma" w:cs="Tahoma"/>
          <w:b/>
          <w:bCs/>
          <w:color w:val="auto"/>
          <w:sz w:val="22"/>
          <w:szCs w:val="22"/>
        </w:rPr>
        <w:t>Ostatní požadavky</w:t>
      </w:r>
    </w:p>
    <w:p w14:paraId="157DC116" w14:textId="77777777" w:rsidR="00D16766" w:rsidRPr="004D7819" w:rsidRDefault="00D16766" w:rsidP="00D16766">
      <w:pPr>
        <w:keepLines/>
        <w:spacing w:before="120" w:after="0" w:line="240" w:lineRule="auto"/>
        <w:jc w:val="both"/>
        <w:rPr>
          <w:rFonts w:ascii="Tahoma" w:hAnsi="Tahoma" w:cs="Tahoma"/>
          <w:szCs w:val="20"/>
        </w:rPr>
      </w:pPr>
      <w:r w:rsidRPr="004D7819">
        <w:rPr>
          <w:rFonts w:ascii="Tahoma" w:hAnsi="Tahoma" w:cs="Tahoma"/>
          <w:szCs w:val="20"/>
        </w:rPr>
        <w:t>Těleso komory musí být vodivě spojeno s podstavcem. Během provozu bude při testování dielektrik v</w:t>
      </w:r>
      <w:r>
        <w:rPr>
          <w:rFonts w:ascii="Tahoma" w:hAnsi="Tahoma" w:cs="Tahoma"/>
          <w:szCs w:val="20"/>
        </w:rPr>
        <w:t> </w:t>
      </w:r>
      <w:r w:rsidRPr="004D7819">
        <w:rPr>
          <w:rFonts w:ascii="Tahoma" w:hAnsi="Tahoma" w:cs="Tahoma"/>
          <w:szCs w:val="20"/>
        </w:rPr>
        <w:t>pracovním prostoru komory vysoké napětí. Veškeré vodiče ve vnitřním prostoru komory (např. napájení IR trubic) musí být umístěny pod ochrannými kryty či v chráničkách z elektricky vodivého materiálu. Tyto kryty/chráničky musí být vodivě propojeny s tělesem komory. Vnitřní prostor komory musí být odolný vůči korozi. Případná povrchová úprava vnitřního prostoru musí být provedena tak, aby nedocházelo k jejímu poškození teplem vlivem provozu IR trubic.</w:t>
      </w:r>
    </w:p>
    <w:p w14:paraId="14651B92" w14:textId="77777777" w:rsidR="00D16766" w:rsidRPr="004D7819" w:rsidRDefault="00D16766" w:rsidP="00D16766">
      <w:pPr>
        <w:pStyle w:val="Nadpis1"/>
        <w:spacing w:line="240" w:lineRule="auto"/>
        <w:rPr>
          <w:rFonts w:ascii="Tahoma" w:hAnsi="Tahoma" w:cs="Tahoma"/>
          <w:b/>
          <w:bCs/>
          <w:color w:val="auto"/>
          <w:sz w:val="22"/>
          <w:szCs w:val="22"/>
        </w:rPr>
      </w:pPr>
      <w:r w:rsidRPr="004D7819">
        <w:rPr>
          <w:rFonts w:ascii="Tahoma" w:hAnsi="Tahoma" w:cs="Tahoma"/>
          <w:b/>
          <w:bCs/>
          <w:color w:val="auto"/>
          <w:sz w:val="22"/>
          <w:szCs w:val="22"/>
        </w:rPr>
        <w:t>Napájení</w:t>
      </w:r>
    </w:p>
    <w:p w14:paraId="05DF7AD2" w14:textId="77777777" w:rsidR="00D16766" w:rsidRPr="004D7819" w:rsidRDefault="00D16766" w:rsidP="00D16766">
      <w:pPr>
        <w:keepLines/>
        <w:spacing w:before="120" w:after="0" w:line="240" w:lineRule="auto"/>
        <w:jc w:val="both"/>
        <w:rPr>
          <w:rFonts w:ascii="Tahoma" w:hAnsi="Tahoma" w:cs="Tahoma"/>
          <w:szCs w:val="20"/>
        </w:rPr>
      </w:pPr>
      <w:r w:rsidRPr="004D7819">
        <w:rPr>
          <w:rFonts w:ascii="Tahoma" w:hAnsi="Tahoma" w:cs="Tahoma"/>
          <w:szCs w:val="20"/>
        </w:rPr>
        <w:t>Zařízení bude napájeno běžnou NN sítí</w:t>
      </w:r>
      <w:r>
        <w:rPr>
          <w:rFonts w:ascii="Tahoma" w:hAnsi="Tahoma" w:cs="Tahoma"/>
          <w:szCs w:val="20"/>
        </w:rPr>
        <w:t xml:space="preserve"> TN-S</w:t>
      </w:r>
      <w:r w:rsidRPr="004D7819">
        <w:rPr>
          <w:rFonts w:ascii="Tahoma" w:hAnsi="Tahoma" w:cs="Tahoma"/>
          <w:szCs w:val="20"/>
        </w:rPr>
        <w:t xml:space="preserve"> 230/400 V. Podstavec komory musí být vybaven svorkou k připojení dodatečného ochranného vodiče PE o průřezu alespoň 10 mm</w:t>
      </w:r>
      <w:r w:rsidRPr="004D7819">
        <w:rPr>
          <w:rFonts w:ascii="Tahoma" w:hAnsi="Tahoma" w:cs="Tahoma"/>
          <w:szCs w:val="20"/>
          <w:vertAlign w:val="superscript"/>
        </w:rPr>
        <w:t>2</w:t>
      </w:r>
      <w:r w:rsidRPr="004D7819">
        <w:rPr>
          <w:rFonts w:ascii="Tahoma" w:hAnsi="Tahoma" w:cs="Tahoma"/>
          <w:szCs w:val="20"/>
        </w:rPr>
        <w:t>.</w:t>
      </w:r>
    </w:p>
    <w:p w14:paraId="69778867" w14:textId="77777777" w:rsidR="00D16766" w:rsidRPr="004D7819" w:rsidRDefault="00D16766" w:rsidP="00D16766">
      <w:pPr>
        <w:keepLines/>
        <w:spacing w:before="120" w:after="0" w:line="240" w:lineRule="auto"/>
        <w:rPr>
          <w:rFonts w:ascii="Tahoma" w:hAnsi="Tahoma" w:cs="Tahoma"/>
          <w:szCs w:val="20"/>
        </w:rPr>
      </w:pPr>
    </w:p>
    <w:p w14:paraId="461EB6E5" w14:textId="70952A5B" w:rsidR="00D26C06" w:rsidRPr="008A6498" w:rsidRDefault="00D26C06" w:rsidP="00433B28">
      <w:pPr>
        <w:keepLines/>
        <w:spacing w:before="120" w:line="240" w:lineRule="auto"/>
        <w:rPr>
          <w:rFonts w:ascii="Tahoma" w:hAnsi="Tahoma" w:cs="Tahoma"/>
          <w:szCs w:val="20"/>
        </w:rPr>
      </w:pPr>
    </w:p>
    <w:sectPr w:rsidR="00D26C06" w:rsidRPr="008A6498" w:rsidSect="0022795D">
      <w:headerReference w:type="even" r:id="rId14"/>
      <w:headerReference w:type="default" r:id="rId15"/>
      <w:footerReference w:type="even" r:id="rId16"/>
      <w:footerReference w:type="default" r:id="rId17"/>
      <w:headerReference w:type="first" r:id="rId18"/>
      <w:footerReference w:type="first" r:id="rId19"/>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30CD" w14:textId="77777777" w:rsidR="000C1383" w:rsidRDefault="000C1383">
      <w:pPr>
        <w:spacing w:after="0" w:line="240" w:lineRule="auto"/>
        <w:rPr>
          <w:rFonts w:cs="Times New Roman"/>
        </w:rPr>
      </w:pPr>
      <w:r>
        <w:rPr>
          <w:rFonts w:cs="Times New Roman"/>
        </w:rPr>
        <w:separator/>
      </w:r>
    </w:p>
  </w:endnote>
  <w:endnote w:type="continuationSeparator" w:id="0">
    <w:p w14:paraId="2826116B" w14:textId="77777777" w:rsidR="000C1383" w:rsidRDefault="000C138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8FB1" w14:textId="77777777" w:rsidR="000C1383" w:rsidRDefault="000C1383">
      <w:pPr>
        <w:spacing w:after="0" w:line="240" w:lineRule="auto"/>
        <w:rPr>
          <w:rFonts w:cs="Times New Roman"/>
        </w:rPr>
      </w:pPr>
      <w:bookmarkStart w:id="0" w:name="_Hlk126085224"/>
      <w:bookmarkEnd w:id="0"/>
      <w:r>
        <w:rPr>
          <w:rFonts w:cs="Times New Roman"/>
        </w:rPr>
        <w:separator/>
      </w:r>
    </w:p>
  </w:footnote>
  <w:footnote w:type="continuationSeparator" w:id="0">
    <w:p w14:paraId="4222100B" w14:textId="77777777" w:rsidR="000C1383" w:rsidRDefault="000C138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9C27A3C"/>
    <w:multiLevelType w:val="hybridMultilevel"/>
    <w:tmpl w:val="22463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114D3E"/>
    <w:multiLevelType w:val="hybridMultilevel"/>
    <w:tmpl w:val="ABE641C0"/>
    <w:lvl w:ilvl="0" w:tplc="B7D4B544">
      <w:start w:val="1"/>
      <w:numFmt w:val="decimal"/>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2"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E15064"/>
    <w:multiLevelType w:val="hybridMultilevel"/>
    <w:tmpl w:val="2DB49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0"/>
  </w:num>
  <w:num w:numId="2" w16cid:durableId="359091519">
    <w:abstractNumId w:val="16"/>
  </w:num>
  <w:num w:numId="3" w16cid:durableId="1501002966">
    <w:abstractNumId w:val="31"/>
  </w:num>
  <w:num w:numId="4" w16cid:durableId="1966425842">
    <w:abstractNumId w:val="12"/>
  </w:num>
  <w:num w:numId="5" w16cid:durableId="719597438">
    <w:abstractNumId w:val="14"/>
  </w:num>
  <w:num w:numId="6" w16cid:durableId="1661620578">
    <w:abstractNumId w:val="5"/>
  </w:num>
  <w:num w:numId="7" w16cid:durableId="935676161">
    <w:abstractNumId w:val="8"/>
  </w:num>
  <w:num w:numId="8" w16cid:durableId="1933395192">
    <w:abstractNumId w:val="19"/>
  </w:num>
  <w:num w:numId="9" w16cid:durableId="40519044">
    <w:abstractNumId w:val="33"/>
  </w:num>
  <w:num w:numId="10" w16cid:durableId="2026708677">
    <w:abstractNumId w:val="7"/>
  </w:num>
  <w:num w:numId="11" w16cid:durableId="707414005">
    <w:abstractNumId w:val="13"/>
  </w:num>
  <w:num w:numId="12" w16cid:durableId="1275594672">
    <w:abstractNumId w:val="10"/>
  </w:num>
  <w:num w:numId="13" w16cid:durableId="1395856140">
    <w:abstractNumId w:val="23"/>
  </w:num>
  <w:num w:numId="14" w16cid:durableId="578178323">
    <w:abstractNumId w:val="35"/>
  </w:num>
  <w:num w:numId="15" w16cid:durableId="275913702">
    <w:abstractNumId w:val="37"/>
  </w:num>
  <w:num w:numId="16" w16cid:durableId="874738593">
    <w:abstractNumId w:val="38"/>
  </w:num>
  <w:num w:numId="17" w16cid:durableId="1706829071">
    <w:abstractNumId w:val="3"/>
  </w:num>
  <w:num w:numId="18" w16cid:durableId="387340568">
    <w:abstractNumId w:val="18"/>
  </w:num>
  <w:num w:numId="19" w16cid:durableId="2141259987">
    <w:abstractNumId w:val="2"/>
  </w:num>
  <w:num w:numId="20" w16cid:durableId="429620685">
    <w:abstractNumId w:val="17"/>
  </w:num>
  <w:num w:numId="21" w16cid:durableId="65803382">
    <w:abstractNumId w:val="4"/>
  </w:num>
  <w:num w:numId="22" w16cid:durableId="417364882">
    <w:abstractNumId w:val="27"/>
  </w:num>
  <w:num w:numId="23" w16cid:durableId="1546406519">
    <w:abstractNumId w:val="24"/>
  </w:num>
  <w:num w:numId="24" w16cid:durableId="135685412">
    <w:abstractNumId w:val="6"/>
  </w:num>
  <w:num w:numId="25" w16cid:durableId="1714959480">
    <w:abstractNumId w:val="21"/>
  </w:num>
  <w:num w:numId="26" w16cid:durableId="700055741">
    <w:abstractNumId w:val="28"/>
  </w:num>
  <w:num w:numId="27" w16cid:durableId="224951049">
    <w:abstractNumId w:val="32"/>
  </w:num>
  <w:num w:numId="28" w16cid:durableId="1228296538">
    <w:abstractNumId w:val="34"/>
  </w:num>
  <w:num w:numId="29" w16cid:durableId="877820627">
    <w:abstractNumId w:val="11"/>
  </w:num>
  <w:num w:numId="30" w16cid:durableId="1059943535">
    <w:abstractNumId w:val="9"/>
  </w:num>
  <w:num w:numId="31" w16cid:durableId="308019683">
    <w:abstractNumId w:val="25"/>
  </w:num>
  <w:num w:numId="32" w16cid:durableId="510222176">
    <w:abstractNumId w:val="39"/>
  </w:num>
  <w:num w:numId="33" w16cid:durableId="1945839014">
    <w:abstractNumId w:val="29"/>
  </w:num>
  <w:num w:numId="34" w16cid:durableId="419448755">
    <w:abstractNumId w:val="15"/>
  </w:num>
  <w:num w:numId="35" w16cid:durableId="765807426">
    <w:abstractNumId w:val="22"/>
  </w:num>
  <w:num w:numId="36" w16cid:durableId="148981902">
    <w:abstractNumId w:val="20"/>
  </w:num>
  <w:num w:numId="37" w16cid:durableId="409811340">
    <w:abstractNumId w:val="30"/>
  </w:num>
  <w:num w:numId="38" w16cid:durableId="138571231">
    <w:abstractNumId w:val="36"/>
  </w:num>
  <w:num w:numId="39" w16cid:durableId="1877817153">
    <w:abstractNumId w:val="1"/>
  </w:num>
  <w:num w:numId="40" w16cid:durableId="105153439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B725A"/>
    <w:rsid w:val="000C1383"/>
    <w:rsid w:val="000D4A53"/>
    <w:rsid w:val="000D70FB"/>
    <w:rsid w:val="000E5C2E"/>
    <w:rsid w:val="000F1E2A"/>
    <w:rsid w:val="000F6A41"/>
    <w:rsid w:val="00107162"/>
    <w:rsid w:val="0010782E"/>
    <w:rsid w:val="0013011E"/>
    <w:rsid w:val="00140EDF"/>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3B28"/>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A2E9E"/>
    <w:rsid w:val="007B281F"/>
    <w:rsid w:val="007B3E56"/>
    <w:rsid w:val="007B4A0A"/>
    <w:rsid w:val="007B5EF8"/>
    <w:rsid w:val="007C0EC8"/>
    <w:rsid w:val="007C2510"/>
    <w:rsid w:val="007D13F1"/>
    <w:rsid w:val="007E1AFE"/>
    <w:rsid w:val="007E2419"/>
    <w:rsid w:val="007E2526"/>
    <w:rsid w:val="007E59D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B7E13"/>
    <w:rsid w:val="009C4F0B"/>
    <w:rsid w:val="009C57EF"/>
    <w:rsid w:val="009D07CF"/>
    <w:rsid w:val="009D1BF7"/>
    <w:rsid w:val="00A04A3E"/>
    <w:rsid w:val="00A06940"/>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9468F"/>
    <w:rsid w:val="00CA660D"/>
    <w:rsid w:val="00CB096B"/>
    <w:rsid w:val="00CC0407"/>
    <w:rsid w:val="00CC373D"/>
    <w:rsid w:val="00CD27C6"/>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6766"/>
    <w:rsid w:val="00D178A6"/>
    <w:rsid w:val="00D22DBF"/>
    <w:rsid w:val="00D24FE4"/>
    <w:rsid w:val="00D26C06"/>
    <w:rsid w:val="00D273CA"/>
    <w:rsid w:val="00D30213"/>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444A"/>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5895"/>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1F55"/>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3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5489</Words>
  <Characters>32389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5</cp:revision>
  <cp:lastPrinted>2023-05-24T12:33:00Z</cp:lastPrinted>
  <dcterms:created xsi:type="dcterms:W3CDTF">2025-06-10T13:15:00Z</dcterms:created>
  <dcterms:modified xsi:type="dcterms:W3CDTF">2025-07-07T08:55:00Z</dcterms:modified>
</cp:coreProperties>
</file>