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EE5BE" w14:textId="2C9905EA" w:rsidR="00793A0B" w:rsidRPr="00AC3720" w:rsidRDefault="00793A0B" w:rsidP="00AC3720">
      <w:pPr>
        <w:keepLines/>
        <w:spacing w:before="120" w:line="240" w:lineRule="auto"/>
        <w:jc w:val="right"/>
        <w:rPr>
          <w:rFonts w:ascii="Tahoma" w:hAnsi="Tahoma" w:cs="Tahoma"/>
          <w:i/>
          <w:iCs/>
          <w:sz w:val="20"/>
          <w:szCs w:val="20"/>
        </w:rPr>
      </w:pPr>
      <w:bookmarkStart w:id="0" w:name="_Hlk146982209"/>
      <w:bookmarkEnd w:id="0"/>
      <w:r w:rsidRPr="00AC3720">
        <w:rPr>
          <w:rFonts w:ascii="Tahoma" w:hAnsi="Tahoma" w:cs="Tahoma"/>
          <w:i/>
          <w:iCs/>
          <w:sz w:val="20"/>
          <w:szCs w:val="20"/>
        </w:rPr>
        <w:t>Příloha č. 1 -</w:t>
      </w:r>
      <w:r w:rsidRPr="00AC3720">
        <w:rPr>
          <w:rFonts w:ascii="Tahoma" w:hAnsi="Tahoma" w:cs="Tahoma"/>
          <w:i/>
          <w:iCs/>
          <w:color w:val="000000"/>
          <w:sz w:val="20"/>
          <w:szCs w:val="20"/>
        </w:rPr>
        <w:t xml:space="preserve"> </w:t>
      </w:r>
      <w:bookmarkStart w:id="1" w:name="_Hlk136329128"/>
      <w:r w:rsidR="00083F0D" w:rsidRPr="00AC3720">
        <w:rPr>
          <w:rFonts w:ascii="Tahoma" w:hAnsi="Tahoma" w:cs="Tahoma"/>
          <w:i/>
          <w:iCs/>
          <w:color w:val="000000"/>
          <w:sz w:val="20"/>
          <w:szCs w:val="20"/>
        </w:rPr>
        <w:t xml:space="preserve">Technická specifikace </w:t>
      </w:r>
      <w:bookmarkEnd w:id="1"/>
    </w:p>
    <w:p w14:paraId="58B065D1" w14:textId="77777777" w:rsidR="006066B1" w:rsidRDefault="006066B1" w:rsidP="00FB61E3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</w:p>
    <w:p w14:paraId="023EDAD2" w14:textId="57BB16A1" w:rsidR="00AA53CC" w:rsidRPr="00E67B81" w:rsidRDefault="00AA53CC" w:rsidP="00FB61E3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 xml:space="preserve">Technická </w:t>
      </w:r>
      <w:r w:rsidRPr="00E67B81">
        <w:rPr>
          <w:rFonts w:ascii="Tahoma" w:hAnsi="Tahoma" w:cs="Tahoma"/>
          <w:b/>
          <w:szCs w:val="20"/>
        </w:rPr>
        <w:t xml:space="preserve">specifikace </w:t>
      </w:r>
    </w:p>
    <w:p w14:paraId="7B10F021" w14:textId="77777777" w:rsidR="00876A93" w:rsidRDefault="00876A93" w:rsidP="00876A93">
      <w:pPr>
        <w:spacing w:before="120" w:after="0" w:line="240" w:lineRule="auto"/>
        <w:rPr>
          <w:rFonts w:ascii="Tahoma" w:hAnsi="Tahoma" w:cs="Tahoma"/>
          <w:b/>
          <w:szCs w:val="20"/>
        </w:rPr>
      </w:pPr>
    </w:p>
    <w:p w14:paraId="683E42D5" w14:textId="3F8E0C16" w:rsidR="00C15795" w:rsidRPr="00C02229" w:rsidRDefault="00C02229" w:rsidP="00876A93">
      <w:pPr>
        <w:spacing w:before="120" w:after="0" w:line="240" w:lineRule="auto"/>
        <w:rPr>
          <w:rFonts w:asciiTheme="minorHAnsi" w:hAnsiTheme="minorHAnsi" w:cstheme="minorHAnsi"/>
          <w:b/>
          <w:bCs/>
          <w:sz w:val="24"/>
          <w:szCs w:val="24"/>
          <w:u w:val="single"/>
          <w:lang w:eastAsia="en-US"/>
        </w:rPr>
      </w:pPr>
      <w:r w:rsidRPr="00C02229">
        <w:rPr>
          <w:rFonts w:asciiTheme="minorHAnsi" w:hAnsiTheme="minorHAnsi" w:cstheme="minorHAnsi"/>
          <w:b/>
          <w:bCs/>
          <w:sz w:val="24"/>
          <w:szCs w:val="24"/>
          <w:u w:val="single"/>
          <w:lang w:eastAsia="en-US"/>
        </w:rPr>
        <w:t>Termická desorpce s plynovým chromatografem a hmotnostním detektorem, TD-GC-MS</w:t>
      </w:r>
    </w:p>
    <w:p w14:paraId="47728368" w14:textId="77777777" w:rsidR="00C02229" w:rsidRPr="00545684" w:rsidRDefault="00C02229" w:rsidP="00876A93">
      <w:pPr>
        <w:spacing w:before="120" w:after="0" w:line="240" w:lineRule="auto"/>
        <w:rPr>
          <w:rFonts w:ascii="Tahoma" w:hAnsi="Tahoma" w:cs="Tahoma"/>
          <w:b/>
          <w:szCs w:val="20"/>
          <w:highlight w:val="red"/>
        </w:rPr>
      </w:pPr>
    </w:p>
    <w:p w14:paraId="4DAC9D29" w14:textId="3C770241" w:rsidR="000C599E" w:rsidRPr="009D5671" w:rsidRDefault="00000477" w:rsidP="00BF009D">
      <w:pPr>
        <w:jc w:val="both"/>
        <w:rPr>
          <w:rFonts w:ascii="Tahoma" w:eastAsia="Drive-Bold" w:hAnsi="Tahoma" w:cs="Tahoma"/>
          <w:color w:val="211F5E"/>
          <w:lang w:eastAsia="en-US"/>
        </w:rPr>
      </w:pPr>
      <w:r w:rsidRPr="00CC0AC7">
        <w:rPr>
          <w:rFonts w:ascii="Tahoma" w:hAnsi="Tahoma" w:cs="Tahoma"/>
        </w:rPr>
        <w:t>Předmětem veřejné zakázky</w:t>
      </w:r>
      <w:r w:rsidR="00B5197A" w:rsidRPr="00CC0AC7">
        <w:rPr>
          <w:rFonts w:ascii="Tahoma" w:hAnsi="Tahoma" w:cs="Tahoma"/>
        </w:rPr>
        <w:t xml:space="preserve"> je</w:t>
      </w:r>
      <w:r w:rsidRPr="00CC0AC7">
        <w:rPr>
          <w:rFonts w:ascii="Tahoma" w:hAnsi="Tahoma" w:cs="Tahoma"/>
        </w:rPr>
        <w:t xml:space="preserve"> </w:t>
      </w:r>
      <w:r w:rsidR="00B5197A" w:rsidRPr="00CC0AC7">
        <w:rPr>
          <w:rFonts w:ascii="Tahoma" w:hAnsi="Tahoma" w:cs="Tahoma"/>
        </w:rPr>
        <w:t>dodávka</w:t>
      </w:r>
      <w:r w:rsidR="00810FED">
        <w:rPr>
          <w:rFonts w:ascii="Tahoma" w:hAnsi="Tahoma" w:cs="Tahoma"/>
        </w:rPr>
        <w:t xml:space="preserve">: </w:t>
      </w:r>
      <w:r w:rsidR="009D5671" w:rsidRPr="009D5671">
        <w:rPr>
          <w:rFonts w:ascii="Tahoma" w:hAnsi="Tahoma" w:cs="Tahoma"/>
          <w:b/>
          <w:bCs/>
        </w:rPr>
        <w:t xml:space="preserve">TD-GC-MS </w:t>
      </w:r>
      <w:r w:rsidR="009D5671" w:rsidRPr="009D5671">
        <w:rPr>
          <w:rFonts w:ascii="Tahoma" w:hAnsi="Tahoma" w:cs="Tahoma"/>
        </w:rPr>
        <w:t xml:space="preserve">ve verzi </w:t>
      </w:r>
      <w:r w:rsidR="000344E8" w:rsidRPr="009D5671">
        <w:rPr>
          <w:rFonts w:ascii="Tahoma" w:eastAsia="Drive-Bold" w:hAnsi="Tahoma" w:cs="Tahoma"/>
          <w:color w:val="211F5E"/>
          <w:lang w:eastAsia="en-US"/>
        </w:rPr>
        <w:t>GC/MSD HES (SQ) s</w:t>
      </w:r>
      <w:r w:rsidR="00DF4445" w:rsidRPr="009D5671">
        <w:rPr>
          <w:rFonts w:ascii="Tahoma" w:eastAsia="Drive-Bold" w:hAnsi="Tahoma" w:cs="Tahoma"/>
          <w:color w:val="211F5E"/>
          <w:lang w:eastAsia="en-US"/>
        </w:rPr>
        <w:t> </w:t>
      </w:r>
      <w:r w:rsidR="000344E8" w:rsidRPr="009D5671">
        <w:rPr>
          <w:rFonts w:ascii="Tahoma" w:eastAsia="Drive-Bold" w:hAnsi="Tahoma" w:cs="Tahoma"/>
          <w:color w:val="211F5E"/>
          <w:lang w:eastAsia="en-US"/>
        </w:rPr>
        <w:t>TD</w:t>
      </w:r>
    </w:p>
    <w:p w14:paraId="29728D5A" w14:textId="3643CBC3" w:rsidR="00DF4445" w:rsidRPr="00CC0AC7" w:rsidRDefault="00DF4445" w:rsidP="00BF009D">
      <w:pPr>
        <w:jc w:val="both"/>
        <w:rPr>
          <w:rFonts w:ascii="Tahoma" w:hAnsi="Tahoma" w:cs="Tahoma"/>
        </w:rPr>
      </w:pPr>
      <w:r w:rsidRPr="00DF4445">
        <w:rPr>
          <w:rFonts w:ascii="Tahoma" w:hAnsi="Tahoma" w:cs="Tahoma"/>
        </w:rPr>
        <w:t xml:space="preserve">TD-GC-MS </w:t>
      </w:r>
      <w:r w:rsidR="009D5671">
        <w:rPr>
          <w:rFonts w:ascii="Tahoma" w:hAnsi="Tahoma" w:cs="Tahoma"/>
        </w:rPr>
        <w:t>(</w:t>
      </w:r>
      <w:proofErr w:type="spellStart"/>
      <w:r w:rsidRPr="00DF4445">
        <w:rPr>
          <w:rFonts w:ascii="Tahoma" w:hAnsi="Tahoma" w:cs="Tahoma"/>
        </w:rPr>
        <w:t>Thermal</w:t>
      </w:r>
      <w:proofErr w:type="spellEnd"/>
      <w:r w:rsidRPr="00DF4445">
        <w:rPr>
          <w:rFonts w:ascii="Tahoma" w:hAnsi="Tahoma" w:cs="Tahoma"/>
        </w:rPr>
        <w:t xml:space="preserve"> </w:t>
      </w:r>
      <w:proofErr w:type="spellStart"/>
      <w:r w:rsidRPr="00DF4445">
        <w:rPr>
          <w:rFonts w:ascii="Tahoma" w:hAnsi="Tahoma" w:cs="Tahoma"/>
        </w:rPr>
        <w:t>Desorption-Gas</w:t>
      </w:r>
      <w:proofErr w:type="spellEnd"/>
      <w:r w:rsidRPr="00DF4445">
        <w:rPr>
          <w:rFonts w:ascii="Tahoma" w:hAnsi="Tahoma" w:cs="Tahoma"/>
        </w:rPr>
        <w:t xml:space="preserve"> </w:t>
      </w:r>
      <w:proofErr w:type="spellStart"/>
      <w:r w:rsidRPr="00DF4445">
        <w:rPr>
          <w:rFonts w:ascii="Tahoma" w:hAnsi="Tahoma" w:cs="Tahoma"/>
        </w:rPr>
        <w:t>Chromatography-Mass</w:t>
      </w:r>
      <w:proofErr w:type="spellEnd"/>
      <w:r w:rsidRPr="00DF4445">
        <w:rPr>
          <w:rFonts w:ascii="Tahoma" w:hAnsi="Tahoma" w:cs="Tahoma"/>
        </w:rPr>
        <w:t xml:space="preserve"> </w:t>
      </w:r>
      <w:proofErr w:type="spellStart"/>
      <w:r w:rsidRPr="00DF4445">
        <w:rPr>
          <w:rFonts w:ascii="Tahoma" w:hAnsi="Tahoma" w:cs="Tahoma"/>
        </w:rPr>
        <w:t>Spectrometry</w:t>
      </w:r>
      <w:proofErr w:type="spellEnd"/>
      <w:r w:rsidR="009D5671">
        <w:rPr>
          <w:rFonts w:ascii="Tahoma" w:hAnsi="Tahoma" w:cs="Tahoma"/>
        </w:rPr>
        <w:t xml:space="preserve">) bude </w:t>
      </w:r>
      <w:r w:rsidRPr="00DF4445">
        <w:rPr>
          <w:rFonts w:ascii="Tahoma" w:hAnsi="Tahoma" w:cs="Tahoma"/>
        </w:rPr>
        <w:t xml:space="preserve">používaná k identifikaci a kvantifikaci těkavých a </w:t>
      </w:r>
      <w:proofErr w:type="spellStart"/>
      <w:r w:rsidRPr="00DF4445">
        <w:rPr>
          <w:rFonts w:ascii="Tahoma" w:hAnsi="Tahoma" w:cs="Tahoma"/>
        </w:rPr>
        <w:t>polotěkavých</w:t>
      </w:r>
      <w:proofErr w:type="spellEnd"/>
      <w:r w:rsidRPr="00DF4445">
        <w:rPr>
          <w:rFonts w:ascii="Tahoma" w:hAnsi="Tahoma" w:cs="Tahoma"/>
        </w:rPr>
        <w:t xml:space="preserve"> organických sloučenin (VOC a SVOC) v různých </w:t>
      </w:r>
      <w:r w:rsidR="009D5671">
        <w:rPr>
          <w:rFonts w:ascii="Tahoma" w:hAnsi="Tahoma" w:cs="Tahoma"/>
        </w:rPr>
        <w:t>matricích (ovzduší, zeminy, odpady a vody)</w:t>
      </w:r>
      <w:r w:rsidRPr="00DF4445">
        <w:rPr>
          <w:rFonts w:ascii="Tahoma" w:hAnsi="Tahoma" w:cs="Tahoma"/>
        </w:rPr>
        <w:t>.</w:t>
      </w:r>
    </w:p>
    <w:p w14:paraId="30D5EB58" w14:textId="747A75CC" w:rsidR="00390362" w:rsidRDefault="00390362" w:rsidP="00390362">
      <w:pPr>
        <w:spacing w:before="120"/>
        <w:rPr>
          <w:rFonts w:ascii="Tahoma" w:hAnsi="Tahoma" w:cs="Tahoma"/>
          <w:i/>
          <w:color w:val="FF0000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Výrobce zařízení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19B25481" w14:textId="6EFAABC7" w:rsidR="00390362" w:rsidRDefault="00390362" w:rsidP="00E32540">
      <w:pPr>
        <w:spacing w:before="120" w:after="240"/>
        <w:rPr>
          <w:rFonts w:ascii="Tahoma" w:hAnsi="Tahoma" w:cs="Tahoma"/>
          <w:i/>
          <w:color w:val="FF0000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Přesné typové označení zařízení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18421A55" w14:textId="77777777" w:rsidR="00C15795" w:rsidRDefault="00C15795" w:rsidP="00793A0B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8BC1C45" w14:textId="4E046B11" w:rsidR="00793A0B" w:rsidRPr="00793A0B" w:rsidRDefault="006212F9" w:rsidP="00793A0B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6212F9">
        <w:rPr>
          <w:rFonts w:ascii="Tahoma" w:hAnsi="Tahoma" w:cs="Tahoma"/>
          <w:b/>
          <w:bCs/>
          <w:sz w:val="20"/>
          <w:szCs w:val="20"/>
        </w:rPr>
        <w:t>TD-GC-MS</w:t>
      </w:r>
      <w:r w:rsidR="00AE4448" w:rsidRPr="006212F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93A0B" w:rsidRPr="00517C99">
        <w:rPr>
          <w:rFonts w:ascii="Tahoma" w:hAnsi="Tahoma" w:cs="Tahoma"/>
          <w:b/>
          <w:sz w:val="20"/>
          <w:szCs w:val="20"/>
        </w:rPr>
        <w:t xml:space="preserve">musí </w:t>
      </w:r>
      <w:r w:rsidR="00CE1DD2" w:rsidRPr="00517C99">
        <w:rPr>
          <w:rFonts w:ascii="Tahoma" w:hAnsi="Tahoma" w:cs="Tahoma"/>
          <w:b/>
          <w:sz w:val="20"/>
          <w:szCs w:val="20"/>
        </w:rPr>
        <w:t xml:space="preserve">minimálně </w:t>
      </w:r>
      <w:r w:rsidR="00793A0B" w:rsidRPr="00517C99">
        <w:rPr>
          <w:rFonts w:ascii="Tahoma" w:hAnsi="Tahoma" w:cs="Tahoma"/>
          <w:b/>
          <w:sz w:val="20"/>
          <w:szCs w:val="20"/>
        </w:rPr>
        <w:t>splňovat následující kritéria: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1559"/>
        <w:gridCol w:w="2268"/>
      </w:tblGrid>
      <w:tr w:rsidR="00793A0B" w:rsidRPr="00793A0B" w14:paraId="6742EFC7" w14:textId="77777777" w:rsidTr="003A0C9F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3955E42" w14:textId="77777777" w:rsidR="00793A0B" w:rsidRPr="00793A0B" w:rsidRDefault="00793A0B" w:rsidP="000E2836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793A0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Zák</w:t>
            </w:r>
            <w:r w:rsidRPr="00737BF8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ladní</w:t>
            </w:r>
            <w:r w:rsidRPr="00793A0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 xml:space="preserve"> technické parametry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44DBFA0" w14:textId="77777777" w:rsidR="00793A0B" w:rsidRPr="00073209" w:rsidRDefault="00793A0B" w:rsidP="006066B1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07320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5BD3910" w14:textId="48368BB8" w:rsidR="00793A0B" w:rsidRPr="00793A0B" w:rsidRDefault="00793A0B" w:rsidP="009320F7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793A0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Hodnota nabízené</w:t>
            </w:r>
            <w:r w:rsidR="0007779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 xml:space="preserve">ho </w:t>
            </w:r>
            <w:r w:rsidR="001C0F54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zařízení</w:t>
            </w:r>
          </w:p>
        </w:tc>
      </w:tr>
      <w:tr w:rsidR="00D84257" w:rsidRPr="00793A0B" w14:paraId="6BB0B2C5" w14:textId="77777777" w:rsidTr="006D088E">
        <w:trPr>
          <w:trHeight w:val="718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C3D5" w14:textId="76369A89" w:rsidR="00D84257" w:rsidRPr="005F3505" w:rsidRDefault="00D84257" w:rsidP="005F3505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  <w:r w:rsidRPr="005F3505">
              <w:rPr>
                <w:rFonts w:ascii="Tahoma" w:hAnsi="Tahoma" w:cs="Tahoma"/>
                <w:b/>
                <w:bCs/>
                <w:sz w:val="23"/>
                <w:szCs w:val="23"/>
              </w:rPr>
              <w:t>Požadavky na technické provedení</w:t>
            </w:r>
            <w:r w:rsidR="00F005FD" w:rsidRPr="005F3505">
              <w:rPr>
                <w:rFonts w:ascii="Tahoma" w:hAnsi="Tahoma" w:cs="Tahoma"/>
                <w:b/>
                <w:bCs/>
                <w:sz w:val="23"/>
                <w:szCs w:val="23"/>
              </w:rPr>
              <w:t xml:space="preserve"> pro plynový chromatograf</w:t>
            </w:r>
            <w:r w:rsidRPr="005F3505">
              <w:rPr>
                <w:rFonts w:ascii="Tahoma" w:hAnsi="Tahoma" w:cs="Tahoma"/>
                <w:b/>
                <w:bCs/>
                <w:sz w:val="23"/>
                <w:szCs w:val="23"/>
              </w:rPr>
              <w:t xml:space="preserve">: </w:t>
            </w:r>
          </w:p>
        </w:tc>
      </w:tr>
      <w:tr w:rsidR="005D38CB" w:rsidRPr="00793A0B" w14:paraId="750C3097" w14:textId="77777777" w:rsidTr="0039505F">
        <w:trPr>
          <w:trHeight w:val="963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1AB0" w14:textId="42442CB1" w:rsidR="005D38CB" w:rsidRPr="00A42ED0" w:rsidRDefault="005D38CB" w:rsidP="005D38CB">
            <w:pPr>
              <w:pStyle w:val="Default"/>
              <w:rPr>
                <w:rFonts w:eastAsia="MS Gothic"/>
                <w:sz w:val="22"/>
                <w:szCs w:val="22"/>
              </w:rPr>
            </w:pPr>
            <w:r w:rsidRPr="00A42ED0">
              <w:rPr>
                <w:rFonts w:ascii="Tahoma" w:hAnsi="Tahoma" w:cs="Tahoma"/>
                <w:sz w:val="22"/>
                <w:szCs w:val="22"/>
              </w:rPr>
              <w:t xml:space="preserve">Průtoky plynů řízené elektronicky pro automatickou kontrolu požadovaný průtok nebo tlaku plynů jak ve vstupních portech a kolonách, tak v detektorech. Možnost volby zobrazení hodnot tlaku v alespoň dvou jednotkách (psi, </w:t>
            </w:r>
            <w:proofErr w:type="spellStart"/>
            <w:r w:rsidRPr="00A42ED0">
              <w:rPr>
                <w:rFonts w:ascii="Tahoma" w:hAnsi="Tahoma" w:cs="Tahoma"/>
                <w:sz w:val="22"/>
                <w:szCs w:val="22"/>
              </w:rPr>
              <w:t>kPa</w:t>
            </w:r>
            <w:proofErr w:type="spellEnd"/>
            <w:r w:rsidRPr="00A42ED0">
              <w:rPr>
                <w:rFonts w:ascii="Tahoma" w:hAnsi="Tahoma" w:cs="Tahoma"/>
                <w:sz w:val="22"/>
                <w:szCs w:val="22"/>
              </w:rPr>
              <w:t xml:space="preserve"> nebo bar).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D284" w14:textId="5EDA5727" w:rsidR="005D38CB" w:rsidRDefault="005D38CB" w:rsidP="005D38C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E01A" w14:textId="5087A260" w:rsidR="005D38CB" w:rsidRDefault="005D38CB" w:rsidP="005D38C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5D38CB" w:rsidRPr="00793A0B" w14:paraId="657478C6" w14:textId="77777777" w:rsidTr="00C03D20">
        <w:trPr>
          <w:trHeight w:val="68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0777" w14:textId="7FC828B9" w:rsidR="005D38CB" w:rsidRPr="00A42ED0" w:rsidRDefault="005D38CB" w:rsidP="005D38CB">
            <w:pPr>
              <w:pStyle w:val="Default"/>
              <w:spacing w:after="4"/>
              <w:jc w:val="both"/>
              <w:rPr>
                <w:rFonts w:eastAsia="MS Gothic"/>
                <w:sz w:val="22"/>
                <w:szCs w:val="22"/>
              </w:rPr>
            </w:pPr>
            <w:r w:rsidRPr="00A42ED0">
              <w:rPr>
                <w:rFonts w:ascii="Tahoma" w:hAnsi="Tahoma" w:cs="Tahoma"/>
                <w:sz w:val="22"/>
                <w:szCs w:val="22"/>
              </w:rPr>
              <w:t>Tlakový rozsah 0-100 psi s přesností na</w:t>
            </w:r>
            <w:r w:rsidR="00741F32">
              <w:rPr>
                <w:rFonts w:ascii="Tahoma" w:hAnsi="Tahoma" w:cs="Tahoma"/>
                <w:sz w:val="22"/>
                <w:szCs w:val="22"/>
              </w:rPr>
              <w:t>s</w:t>
            </w:r>
            <w:r w:rsidRPr="00A42ED0">
              <w:rPr>
                <w:rFonts w:ascii="Tahoma" w:hAnsi="Tahoma" w:cs="Tahoma"/>
                <w:sz w:val="22"/>
                <w:szCs w:val="22"/>
              </w:rPr>
              <w:t>tavení po kroku 0,001 psi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F919" w14:textId="77777777" w:rsidR="005D38CB" w:rsidRDefault="005D38CB" w:rsidP="005D38C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  <w:p w14:paraId="75784EBF" w14:textId="6E13EAEE" w:rsidR="005D38CB" w:rsidRDefault="005D38CB" w:rsidP="005D38C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F298" w14:textId="048F16DD" w:rsidR="005D38CB" w:rsidRDefault="005D38CB" w:rsidP="005D38C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účastník uvede ANO/NE </w:t>
            </w:r>
          </w:p>
        </w:tc>
      </w:tr>
      <w:tr w:rsidR="005D38CB" w:rsidRPr="00793A0B" w14:paraId="12D9ED3D" w14:textId="77777777" w:rsidTr="00BB37D3">
        <w:trPr>
          <w:trHeight w:val="692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2B09" w14:textId="0C4DEDE9" w:rsidR="005D38CB" w:rsidRPr="00824301" w:rsidRDefault="005D38CB" w:rsidP="005D38CB">
            <w:pPr>
              <w:pStyle w:val="Default"/>
              <w:rPr>
                <w:rFonts w:eastAsia="MS Gothic"/>
                <w:sz w:val="23"/>
                <w:szCs w:val="23"/>
              </w:rPr>
            </w:pPr>
            <w:r w:rsidRPr="00741F32">
              <w:rPr>
                <w:rFonts w:ascii="Tahoma" w:hAnsi="Tahoma" w:cs="Tahoma"/>
                <w:sz w:val="22"/>
                <w:szCs w:val="22"/>
              </w:rPr>
              <w:t>Pec chromatografu s teplotním rozsahem +4 °C nad okolní teplotu až do minimálně 450 °C</w:t>
            </w:r>
            <w:r w:rsidRPr="006722E4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F3E7" w14:textId="77777777" w:rsidR="005D38CB" w:rsidRDefault="005D38CB" w:rsidP="005D38C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  <w:p w14:paraId="0C91A54E" w14:textId="5C5B3328" w:rsidR="005D38CB" w:rsidRDefault="005D38CB" w:rsidP="005D38C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5B2F" w14:textId="5B79448D" w:rsidR="005D38CB" w:rsidRPr="000B7E29" w:rsidRDefault="005D38CB" w:rsidP="005D38C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účastník uvede ANO/NE </w:t>
            </w:r>
          </w:p>
        </w:tc>
      </w:tr>
      <w:tr w:rsidR="005D38CB" w:rsidRPr="00793A0B" w14:paraId="587F98E8" w14:textId="77777777" w:rsidTr="00A42ED0">
        <w:trPr>
          <w:trHeight w:val="689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2FAD" w14:textId="24ACBA58" w:rsidR="005D38CB" w:rsidRPr="004E4540" w:rsidRDefault="005D38CB" w:rsidP="005D38CB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722E4">
              <w:rPr>
                <w:rFonts w:ascii="Tahoma" w:hAnsi="Tahoma" w:cs="Tahoma"/>
              </w:rPr>
              <w:t>Minimální rychlost ohřevu termostatu v plném rozsahu teplot alespoň 65 °C/min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E154" w14:textId="360211BA" w:rsidR="005D38CB" w:rsidRPr="00517C99" w:rsidRDefault="005D38CB" w:rsidP="005D38C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caps/>
                <w:sz w:val="20"/>
                <w:szCs w:val="20"/>
                <w:lang w:eastAsia="en-US"/>
              </w:rPr>
            </w:pPr>
            <w:r>
              <w:rPr>
                <w:rFonts w:ascii="Tahoma" w:eastAsia="Tahoma" w:hAnsi="Tahoma" w:cs="Tahoma"/>
                <w:cap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396C" w14:textId="07387B2A" w:rsidR="005D38CB" w:rsidRPr="00172E96" w:rsidRDefault="005D38CB" w:rsidP="005D38C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5D38CB" w:rsidRPr="00793A0B" w14:paraId="0256DA31" w14:textId="77777777" w:rsidTr="0039505F">
        <w:trPr>
          <w:trHeight w:val="68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F0B9" w14:textId="11758C60" w:rsidR="005D38CB" w:rsidRPr="00A42ED0" w:rsidRDefault="005D38CB" w:rsidP="005D38CB">
            <w:pPr>
              <w:pStyle w:val="Default"/>
              <w:spacing w:after="4"/>
              <w:rPr>
                <w:rFonts w:eastAsia="MS Gothic"/>
                <w:sz w:val="22"/>
                <w:szCs w:val="22"/>
              </w:rPr>
            </w:pPr>
            <w:r w:rsidRPr="00A42ED0">
              <w:rPr>
                <w:rFonts w:ascii="Tahoma" w:hAnsi="Tahoma" w:cs="Tahoma"/>
                <w:sz w:val="22"/>
                <w:szCs w:val="22"/>
              </w:rPr>
              <w:t xml:space="preserve">Vstupní port S/SL s maximální provozní teplotou 400 °C a </w:t>
            </w:r>
            <w:proofErr w:type="spellStart"/>
            <w:r w:rsidRPr="00A42ED0">
              <w:rPr>
                <w:rFonts w:ascii="Tahoma" w:hAnsi="Tahoma" w:cs="Tahoma"/>
                <w:sz w:val="22"/>
                <w:szCs w:val="22"/>
              </w:rPr>
              <w:t>splitovacím</w:t>
            </w:r>
            <w:proofErr w:type="spellEnd"/>
            <w:r w:rsidRPr="00A42ED0">
              <w:rPr>
                <w:rFonts w:ascii="Tahoma" w:hAnsi="Tahoma" w:cs="Tahoma"/>
                <w:sz w:val="22"/>
                <w:szCs w:val="22"/>
              </w:rPr>
              <w:t xml:space="preserve"> poměrem 7500:1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D8A0" w14:textId="77777777" w:rsidR="005D38CB" w:rsidRDefault="005D38CB" w:rsidP="005D38C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BD255D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  <w:p w14:paraId="2834A706" w14:textId="7F6A26FD" w:rsidR="005D38CB" w:rsidRPr="00BD255D" w:rsidRDefault="005D38CB" w:rsidP="005D38C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6567" w14:textId="7BADEF8F" w:rsidR="005D38CB" w:rsidRDefault="005D38CB" w:rsidP="005D38C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účastník uvede ANO/NE </w:t>
            </w:r>
          </w:p>
        </w:tc>
      </w:tr>
      <w:tr w:rsidR="005D38CB" w:rsidRPr="00793A0B" w14:paraId="0FD192F3" w14:textId="77777777" w:rsidTr="0039505F">
        <w:trPr>
          <w:trHeight w:val="839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3F00" w14:textId="65970083" w:rsidR="005D38CB" w:rsidRPr="00FF1D1B" w:rsidRDefault="005D38CB" w:rsidP="005D38CB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722E4">
              <w:rPr>
                <w:rFonts w:ascii="Tahoma" w:hAnsi="Tahoma" w:cs="Tahoma"/>
              </w:rPr>
              <w:t xml:space="preserve">Vstupní port S/SL s možností teplotního gradientu v průběhu analýzy s provozní teplotou minimálně v rozmezí od mínus 50 až 400 °C, rychlostí teplotního gradientu alespoň 800 °C/min a </w:t>
            </w:r>
            <w:proofErr w:type="spellStart"/>
            <w:r w:rsidRPr="006722E4">
              <w:rPr>
                <w:rFonts w:ascii="Tahoma" w:hAnsi="Tahoma" w:cs="Tahoma"/>
              </w:rPr>
              <w:t>splitovacím</w:t>
            </w:r>
            <w:proofErr w:type="spellEnd"/>
            <w:r w:rsidRPr="006722E4">
              <w:rPr>
                <w:rFonts w:ascii="Tahoma" w:hAnsi="Tahoma" w:cs="Tahoma"/>
              </w:rPr>
              <w:t xml:space="preserve"> poměrem 7500:1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BB7F" w14:textId="390AAB4E" w:rsidR="005D38CB" w:rsidRPr="00482048" w:rsidRDefault="005D38CB" w:rsidP="005D38CB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AF1C" w14:textId="538C7260" w:rsidR="005D38CB" w:rsidRPr="00793A0B" w:rsidRDefault="005D38CB" w:rsidP="005D38C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517C99" w:rsidRPr="00793A0B" w14:paraId="54C77363" w14:textId="77777777" w:rsidTr="003A0C9F">
        <w:trPr>
          <w:trHeight w:val="851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BDB0" w14:textId="2FA364F8" w:rsidR="00517C99" w:rsidRPr="005F3505" w:rsidRDefault="00DF7F1C" w:rsidP="005F3505">
            <w:pPr>
              <w:suppressAutoHyphens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ahoma" w:hAnsi="Tahoma" w:cs="Tahoma"/>
              </w:rPr>
            </w:pPr>
            <w:r w:rsidRPr="005F3505">
              <w:rPr>
                <w:rFonts w:ascii="Tahoma" w:hAnsi="Tahoma" w:cs="Tahoma"/>
              </w:rPr>
              <w:t xml:space="preserve">FID detektor s detekčním limitem alespoň 1,2 </w:t>
            </w:r>
            <w:proofErr w:type="spellStart"/>
            <w:r w:rsidRPr="005F3505">
              <w:rPr>
                <w:rFonts w:ascii="Tahoma" w:hAnsi="Tahoma" w:cs="Tahoma"/>
              </w:rPr>
              <w:t>pg</w:t>
            </w:r>
            <w:proofErr w:type="spellEnd"/>
            <w:r w:rsidRPr="005F3505">
              <w:rPr>
                <w:rFonts w:ascii="Tahoma" w:hAnsi="Tahoma" w:cs="Tahoma"/>
              </w:rPr>
              <w:t xml:space="preserve"> C/s, rychlostí sběru dat minimálně 800 Hz a detekcí plamínku s automatickým zapalováním v případě jeho zhasnutí.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058C" w14:textId="0034CA35" w:rsidR="00517C99" w:rsidRDefault="00517C99" w:rsidP="00B5197A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81F5" w14:textId="5F2A9CF9" w:rsidR="00517C99" w:rsidRPr="000B7E29" w:rsidRDefault="00517C99" w:rsidP="00B5197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B5197A" w:rsidRPr="00793A0B" w14:paraId="169BBAA0" w14:textId="77777777" w:rsidTr="003A0C9F">
        <w:trPr>
          <w:trHeight w:val="678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5E4C" w14:textId="508D718A" w:rsidR="00B5197A" w:rsidRPr="005F3505" w:rsidRDefault="00DF7F1C" w:rsidP="005F3505">
            <w:pPr>
              <w:suppressAutoHyphens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ahoma" w:hAnsi="Tahoma" w:cs="Tahoma"/>
              </w:rPr>
            </w:pPr>
            <w:r w:rsidRPr="005F3505">
              <w:rPr>
                <w:rFonts w:ascii="Tahoma" w:hAnsi="Tahoma" w:cs="Tahoma"/>
              </w:rPr>
              <w:lastRenderedPageBreak/>
              <w:t xml:space="preserve">Zařízení pro transformaci organických látek na methan pro zvýšení citlivosti a </w:t>
            </w:r>
            <w:proofErr w:type="spellStart"/>
            <w:r w:rsidRPr="005F3505">
              <w:rPr>
                <w:rFonts w:ascii="Tahoma" w:hAnsi="Tahoma" w:cs="Tahoma"/>
              </w:rPr>
              <w:t>semi</w:t>
            </w:r>
            <w:proofErr w:type="spellEnd"/>
            <w:r w:rsidRPr="005F3505">
              <w:rPr>
                <w:rFonts w:ascii="Tahoma" w:hAnsi="Tahoma" w:cs="Tahoma"/>
              </w:rPr>
              <w:t xml:space="preserve">-kvantitativní analýzu bez nutnosti použití standardů, např. měřením odezvy závislé na množství uhlíků v molekule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8305" w14:textId="77777777" w:rsidR="00B5197A" w:rsidRDefault="00B5197A" w:rsidP="00B5197A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  <w:p w14:paraId="344132BF" w14:textId="7046731E" w:rsidR="00CE2DC7" w:rsidRPr="00830F51" w:rsidRDefault="00CE2DC7" w:rsidP="00B5197A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9883" w14:textId="7BEF6610" w:rsidR="00B5197A" w:rsidRDefault="00CE2DC7" w:rsidP="00B5197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účastník uvede ANO/NE </w:t>
            </w:r>
          </w:p>
        </w:tc>
      </w:tr>
      <w:tr w:rsidR="00DC19DE" w:rsidRPr="00793A0B" w14:paraId="54FA8A19" w14:textId="77777777" w:rsidTr="003A0C9F">
        <w:trPr>
          <w:trHeight w:val="678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29ED" w14:textId="44C8E62C" w:rsidR="00DC19DE" w:rsidRPr="005F3505" w:rsidRDefault="00DC19DE" w:rsidP="00DC19DE">
            <w:pPr>
              <w:suppressAutoHyphens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ahoma" w:hAnsi="Tahoma" w:cs="Tahoma"/>
              </w:rPr>
            </w:pPr>
            <w:r w:rsidRPr="005F3505">
              <w:rPr>
                <w:rFonts w:ascii="Tahoma" w:hAnsi="Tahoma" w:cs="Tahoma"/>
              </w:rPr>
              <w:t xml:space="preserve">Možnost rozdělení </w:t>
            </w:r>
            <w:proofErr w:type="spellStart"/>
            <w:r w:rsidRPr="005F3505">
              <w:rPr>
                <w:rFonts w:ascii="Tahoma" w:hAnsi="Tahoma" w:cs="Tahoma"/>
              </w:rPr>
              <w:t>eluentu</w:t>
            </w:r>
            <w:proofErr w:type="spellEnd"/>
            <w:r w:rsidRPr="005F3505">
              <w:rPr>
                <w:rFonts w:ascii="Tahoma" w:hAnsi="Tahoma" w:cs="Tahoma"/>
              </w:rPr>
              <w:t xml:space="preserve"> z kolony na hmotnostní detektor a FID detektor, s vlastním elektronickým modulem pro</w:t>
            </w:r>
            <w:r>
              <w:rPr>
                <w:rFonts w:ascii="Tahoma" w:hAnsi="Tahoma" w:cs="Tahoma"/>
              </w:rPr>
              <w:t xml:space="preserve"> </w:t>
            </w:r>
            <w:r w:rsidRPr="005F3505">
              <w:rPr>
                <w:rFonts w:ascii="Tahoma" w:hAnsi="Tahoma" w:cs="Tahoma"/>
              </w:rPr>
              <w:t>automatickou kontrolu a stabilizaci tlaku při změně nastavení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5179" w14:textId="50EFCB3B" w:rsidR="00DC19DE" w:rsidRDefault="00DC19DE" w:rsidP="00DC19DE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69C6" w14:textId="1A547E96" w:rsidR="00DC19DE" w:rsidRPr="000B7E29" w:rsidRDefault="00DC19DE" w:rsidP="00DC19D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DC19DE" w:rsidRPr="00793A0B" w14:paraId="361322B0" w14:textId="77777777" w:rsidTr="001B78B4">
        <w:trPr>
          <w:trHeight w:val="560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FE64" w14:textId="6A3597CB" w:rsidR="00DC19DE" w:rsidRPr="00D2588E" w:rsidRDefault="00DC19DE" w:rsidP="00DC19DE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b/>
                <w:bCs/>
                <w:iCs/>
                <w:highlight w:val="yellow"/>
              </w:rPr>
            </w:pPr>
            <w:r w:rsidRPr="00D2588E">
              <w:rPr>
                <w:rFonts w:ascii="Tahoma" w:hAnsi="Tahoma" w:cs="Tahoma"/>
                <w:b/>
                <w:bCs/>
                <w:iCs/>
              </w:rPr>
              <w:t>Modul pro dávkování vzorků teplotní desorpcí zachyceného na trubičkách</w:t>
            </w:r>
          </w:p>
        </w:tc>
      </w:tr>
      <w:tr w:rsidR="00DC19DE" w:rsidRPr="00793A0B" w14:paraId="798E89C6" w14:textId="77777777" w:rsidTr="003A0C9F">
        <w:trPr>
          <w:trHeight w:val="56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5B10" w14:textId="1B95F9E0" w:rsidR="00DC19DE" w:rsidRPr="00DC19DE" w:rsidRDefault="00DC19DE" w:rsidP="00DC19DE">
            <w:pPr>
              <w:suppressAutoHyphens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ahoma" w:hAnsi="Tahoma" w:cs="Tahoma"/>
              </w:rPr>
            </w:pPr>
            <w:r w:rsidRPr="00DC19DE">
              <w:rPr>
                <w:rFonts w:ascii="Tahoma" w:hAnsi="Tahoma" w:cs="Tahoma"/>
              </w:rPr>
              <w:t>Teplota desorpční pece v rozsahu od 35 °C do minimálně 400 °C.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6AE7" w14:textId="2AA9513C" w:rsidR="00DC19DE" w:rsidRDefault="00DC19DE" w:rsidP="00DC19DE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DD96" w14:textId="3C9E2EC2" w:rsidR="00DC19DE" w:rsidRPr="000B7E29" w:rsidRDefault="00DC19DE" w:rsidP="00DC19D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DC19DE" w:rsidRPr="00793A0B" w14:paraId="010710A3" w14:textId="77777777" w:rsidTr="003A0C9F">
        <w:trPr>
          <w:trHeight w:val="56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D97B" w14:textId="2F8FAFAF" w:rsidR="00DC19DE" w:rsidRPr="00DC19DE" w:rsidRDefault="00DC19DE" w:rsidP="00DC19DE">
            <w:pPr>
              <w:suppressAutoHyphens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ahoma" w:hAnsi="Tahoma" w:cs="Tahoma"/>
              </w:rPr>
            </w:pPr>
            <w:r w:rsidRPr="00DC19DE">
              <w:rPr>
                <w:rFonts w:ascii="Tahoma" w:hAnsi="Tahoma" w:cs="Tahoma"/>
              </w:rPr>
              <w:t>Zařízení vybavené fokusačním trapem pro optimalizaci nástřiku na analytickou kolonu.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21F1" w14:textId="5CACBF09" w:rsidR="00DC19DE" w:rsidRDefault="00DC19DE" w:rsidP="00DC19DE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07B9" w14:textId="6A29A7DD" w:rsidR="00DC19DE" w:rsidRPr="000B7E29" w:rsidRDefault="00DC19DE" w:rsidP="00DC19D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DC19DE" w:rsidRPr="00793A0B" w14:paraId="062FFFFA" w14:textId="77777777" w:rsidTr="003A0C9F">
        <w:trPr>
          <w:trHeight w:val="56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9B03" w14:textId="15262859" w:rsidR="00DC19DE" w:rsidRPr="00DC19DE" w:rsidRDefault="00DC19DE" w:rsidP="00DC19DE">
            <w:pPr>
              <w:suppressAutoHyphens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ahoma" w:hAnsi="Tahoma" w:cs="Tahoma"/>
              </w:rPr>
            </w:pPr>
            <w:r w:rsidRPr="00DC19DE">
              <w:rPr>
                <w:rFonts w:ascii="Tahoma" w:hAnsi="Tahoma" w:cs="Tahoma"/>
              </w:rPr>
              <w:t>Kompatibilní s trubičkami o rozměru 3,5 x 0,25“ (89 x 6,4 mm) s automatickým dávkovačem o kapacitě 100 trubiček.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7B8F" w14:textId="11CF237D" w:rsidR="00DC19DE" w:rsidRPr="00737BF8" w:rsidRDefault="00DC19DE" w:rsidP="00DC19DE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0301" w14:textId="52912AFB" w:rsidR="00DC19DE" w:rsidRPr="000B7E29" w:rsidRDefault="00DC19DE" w:rsidP="00DC19D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DC19DE" w:rsidRPr="00793A0B" w14:paraId="610060CC" w14:textId="77777777" w:rsidTr="00DC19DE">
        <w:trPr>
          <w:trHeight w:val="50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5618" w14:textId="62672989" w:rsidR="00DC19DE" w:rsidRPr="00AA3072" w:rsidRDefault="00DC19DE" w:rsidP="00DC19DE">
            <w:pPr>
              <w:suppressAutoHyphens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ahoma" w:hAnsi="Tahoma" w:cs="Tahoma"/>
              </w:rPr>
            </w:pPr>
            <w:r w:rsidRPr="00DC19DE">
              <w:rPr>
                <w:rFonts w:ascii="Tahoma" w:hAnsi="Tahoma" w:cs="Tahoma"/>
              </w:rPr>
              <w:t xml:space="preserve">Možnost </w:t>
            </w:r>
            <w:proofErr w:type="spellStart"/>
            <w:r w:rsidRPr="00DC19DE">
              <w:rPr>
                <w:rFonts w:ascii="Tahoma" w:hAnsi="Tahoma" w:cs="Tahoma"/>
              </w:rPr>
              <w:t>splitování</w:t>
            </w:r>
            <w:proofErr w:type="spellEnd"/>
            <w:r w:rsidRPr="00DC19DE">
              <w:rPr>
                <w:rFonts w:ascii="Tahoma" w:hAnsi="Tahoma" w:cs="Tahoma"/>
              </w:rPr>
              <w:t xml:space="preserve"> vzorku.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9CEE" w14:textId="10955757" w:rsidR="00DC19DE" w:rsidRDefault="00DC19DE" w:rsidP="00DC19DE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1180" w14:textId="4C446DCF" w:rsidR="00DC19DE" w:rsidRPr="000B7E29" w:rsidRDefault="00DC19DE" w:rsidP="00DC19D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DC19DE" w:rsidRPr="00793A0B" w14:paraId="7EED109C" w14:textId="77777777" w:rsidTr="00F903DD">
        <w:trPr>
          <w:trHeight w:val="962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18CB" w14:textId="71C0B57F" w:rsidR="00DC19DE" w:rsidRPr="00AA3072" w:rsidRDefault="00DC19DE" w:rsidP="00DC19DE">
            <w:pPr>
              <w:suppressAutoHyphens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ahoma" w:hAnsi="Tahoma" w:cs="Tahoma"/>
              </w:rPr>
            </w:pPr>
            <w:r w:rsidRPr="00AA3072">
              <w:rPr>
                <w:rFonts w:ascii="Tahoma" w:hAnsi="Tahoma" w:cs="Tahoma"/>
              </w:rPr>
              <w:t xml:space="preserve">Možnost automatické </w:t>
            </w:r>
            <w:proofErr w:type="spellStart"/>
            <w:r w:rsidRPr="00AA3072">
              <w:rPr>
                <w:rFonts w:ascii="Tahoma" w:hAnsi="Tahoma" w:cs="Tahoma"/>
              </w:rPr>
              <w:t>rekolekce</w:t>
            </w:r>
            <w:proofErr w:type="spellEnd"/>
            <w:r w:rsidRPr="00AA3072">
              <w:rPr>
                <w:rFonts w:ascii="Tahoma" w:hAnsi="Tahoma" w:cs="Tahoma"/>
              </w:rPr>
              <w:t xml:space="preserve"> vzorku z aktuálně měřené trubičky na záložní trubičku pro možnost opakování analýzy.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1857" w14:textId="5E6018F8" w:rsidR="00DC19DE" w:rsidRDefault="00DC19DE" w:rsidP="00DC19DE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66FE" w14:textId="27AAD1D0" w:rsidR="00DC19DE" w:rsidRPr="000B7E29" w:rsidRDefault="00DC19DE" w:rsidP="00DC19D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DC19DE" w:rsidRPr="00793A0B" w14:paraId="54F35E3C" w14:textId="77777777" w:rsidTr="00DC19DE">
        <w:trPr>
          <w:trHeight w:val="698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526B" w14:textId="78F17B34" w:rsidR="00DC19DE" w:rsidRPr="00BB37D3" w:rsidRDefault="00DC19DE" w:rsidP="00BB37D3">
            <w:pPr>
              <w:suppressAutoHyphens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ahoma" w:hAnsi="Tahoma" w:cs="Tahoma"/>
              </w:rPr>
            </w:pPr>
            <w:r w:rsidRPr="00AA3072">
              <w:rPr>
                <w:rFonts w:ascii="Tahoma" w:hAnsi="Tahoma" w:cs="Tahoma"/>
              </w:rPr>
              <w:t>Elektronické řízení toku desorpčního plynu.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A42C" w14:textId="5AED8C7F" w:rsidR="00DC19DE" w:rsidRDefault="00DC19DE" w:rsidP="00DC19DE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E289" w14:textId="5EE6C447" w:rsidR="00DC19DE" w:rsidRDefault="00DC19DE" w:rsidP="00DC19D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DC19DE" w:rsidRPr="00793A0B" w14:paraId="34EEDCB9" w14:textId="77777777" w:rsidTr="003A0C9F">
        <w:trPr>
          <w:trHeight w:val="57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5D79" w14:textId="182DBB61" w:rsidR="00DC19DE" w:rsidRPr="00747967" w:rsidRDefault="00DC19DE" w:rsidP="00DC19DE">
            <w:pPr>
              <w:pStyle w:val="Default"/>
              <w:spacing w:after="4"/>
              <w:rPr>
                <w:rFonts w:eastAsia="MS Gothic"/>
                <w:sz w:val="23"/>
                <w:szCs w:val="23"/>
              </w:rPr>
            </w:pPr>
            <w:r w:rsidRPr="00AB0A36">
              <w:rPr>
                <w:rFonts w:ascii="Tahoma" w:eastAsia="Times New Roman" w:hAnsi="Tahoma" w:cs="Tahoma"/>
                <w:color w:val="auto"/>
                <w:sz w:val="22"/>
                <w:szCs w:val="22"/>
                <w:lang w:eastAsia="cs-CZ"/>
                <w14:ligatures w14:val="none"/>
              </w:rPr>
              <w:t xml:space="preserve">Příruční </w:t>
            </w:r>
            <w:proofErr w:type="spellStart"/>
            <w:r w:rsidRPr="00AB0A36">
              <w:rPr>
                <w:rFonts w:ascii="Tahoma" w:eastAsia="Times New Roman" w:hAnsi="Tahoma" w:cs="Tahoma"/>
                <w:color w:val="auto"/>
                <w:sz w:val="22"/>
                <w:szCs w:val="22"/>
                <w:lang w:eastAsia="cs-CZ"/>
                <w14:ligatures w14:val="none"/>
              </w:rPr>
              <w:t>leak</w:t>
            </w:r>
            <w:proofErr w:type="spellEnd"/>
            <w:r w:rsidRPr="00AB0A36">
              <w:rPr>
                <w:rFonts w:ascii="Tahoma" w:eastAsia="Times New Roman" w:hAnsi="Tahoma" w:cs="Tahoma"/>
                <w:color w:val="auto"/>
                <w:sz w:val="22"/>
                <w:szCs w:val="22"/>
                <w:lang w:eastAsia="cs-CZ"/>
                <w14:ligatures w14:val="none"/>
              </w:rPr>
              <w:t xml:space="preserve"> detektor pro kontrolu těsnosti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CE9D" w14:textId="28A7EF62" w:rsidR="00DC19DE" w:rsidRPr="00073209" w:rsidRDefault="00DC19DE" w:rsidP="00DC19D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26D8" w14:textId="41B9B89F" w:rsidR="00DC19DE" w:rsidRPr="00172E96" w:rsidRDefault="00DC19DE" w:rsidP="00DC19D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DC19DE" w:rsidRPr="00793A0B" w14:paraId="25D4C9A5" w14:textId="77777777" w:rsidTr="003A0C9F">
        <w:trPr>
          <w:trHeight w:val="55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9DBF" w14:textId="2CE7268A" w:rsidR="00DC19DE" w:rsidRPr="00BB37D3" w:rsidRDefault="00DC19DE" w:rsidP="00BB37D3">
            <w:pPr>
              <w:suppressAutoHyphens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ahoma" w:hAnsi="Tahoma" w:cs="Tahoma"/>
              </w:rPr>
            </w:pPr>
            <w:r w:rsidRPr="00DC19DE">
              <w:rPr>
                <w:rFonts w:ascii="Tahoma" w:hAnsi="Tahoma" w:cs="Tahoma"/>
              </w:rPr>
              <w:t>Možnost užití nosného plynu helium a vodík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6347" w14:textId="3E6010FF" w:rsidR="00DC19DE" w:rsidRDefault="00DC19DE" w:rsidP="00DC19D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9228" w14:textId="0678E7BF" w:rsidR="00DC19DE" w:rsidRPr="00766ED4" w:rsidRDefault="00DC19DE" w:rsidP="00DC19D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DC19DE" w:rsidRPr="00793A0B" w14:paraId="59158EBC" w14:textId="77777777" w:rsidTr="00AA3072">
        <w:trPr>
          <w:trHeight w:val="546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0DC9" w14:textId="7768FCAE" w:rsidR="00DC19DE" w:rsidRPr="00BB37D3" w:rsidRDefault="00DC19DE" w:rsidP="00BB37D3">
            <w:pPr>
              <w:suppressAutoHyphens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ahoma" w:hAnsi="Tahoma" w:cs="Tahoma"/>
              </w:rPr>
            </w:pPr>
            <w:r w:rsidRPr="00AA3072">
              <w:rPr>
                <w:rFonts w:ascii="Tahoma" w:hAnsi="Tahoma" w:cs="Tahoma"/>
              </w:rPr>
              <w:t xml:space="preserve">Modul pro </w:t>
            </w:r>
            <w:proofErr w:type="spellStart"/>
            <w:r w:rsidRPr="00AA3072">
              <w:rPr>
                <w:rFonts w:ascii="Tahoma" w:hAnsi="Tahoma" w:cs="Tahoma"/>
              </w:rPr>
              <w:t>kondicionaci</w:t>
            </w:r>
            <w:proofErr w:type="spellEnd"/>
            <w:r w:rsidRPr="00AA3072">
              <w:rPr>
                <w:rFonts w:ascii="Tahoma" w:hAnsi="Tahoma" w:cs="Tahoma"/>
              </w:rPr>
              <w:t xml:space="preserve"> až </w:t>
            </w:r>
            <w:proofErr w:type="gramStart"/>
            <w:r w:rsidRPr="00AA3072">
              <w:rPr>
                <w:rFonts w:ascii="Tahoma" w:hAnsi="Tahoma" w:cs="Tahoma"/>
              </w:rPr>
              <w:t>20ti</w:t>
            </w:r>
            <w:proofErr w:type="gramEnd"/>
            <w:r w:rsidRPr="00AA3072">
              <w:rPr>
                <w:rFonts w:ascii="Tahoma" w:hAnsi="Tahoma" w:cs="Tahoma"/>
              </w:rPr>
              <w:t xml:space="preserve"> trubiček najednou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B8D5" w14:textId="61DF7813" w:rsidR="00DC19DE" w:rsidRDefault="00DC19DE" w:rsidP="00DC19D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8192" w14:textId="550E5EF9" w:rsidR="00DC19DE" w:rsidRPr="00766ED4" w:rsidRDefault="00DC19DE" w:rsidP="00DC19D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DC19DE" w:rsidRPr="00793A0B" w14:paraId="25785543" w14:textId="77777777" w:rsidTr="003A0C9F">
        <w:trPr>
          <w:trHeight w:val="1123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2954" w14:textId="2469ABC4" w:rsidR="00DC19DE" w:rsidRPr="00C03D20" w:rsidRDefault="00DC19DE" w:rsidP="00C03D20">
            <w:pPr>
              <w:suppressAutoHyphens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ahoma" w:hAnsi="Tahoma" w:cs="Tahoma"/>
              </w:rPr>
            </w:pPr>
            <w:r w:rsidRPr="00AA3072">
              <w:rPr>
                <w:rFonts w:ascii="Tahoma" w:hAnsi="Tahoma" w:cs="Tahoma"/>
              </w:rPr>
              <w:t>Startovací balíček spotřebního materiálu (minimálně 10 trubiček s TENAX sorbentem, fokusační trap, výrobcem doporučený standard na trubičce pro ověření funkčnosti systému, zařízení pro nanášení kalibračn</w:t>
            </w:r>
            <w:r w:rsidR="007E226B">
              <w:rPr>
                <w:rFonts w:ascii="Tahoma" w:hAnsi="Tahoma" w:cs="Tahoma"/>
              </w:rPr>
              <w:t>í</w:t>
            </w:r>
            <w:r w:rsidRPr="00AA3072">
              <w:rPr>
                <w:rFonts w:ascii="Tahoma" w:hAnsi="Tahoma" w:cs="Tahoma"/>
              </w:rPr>
              <w:t>ho standardu na trubičku, minimálně 100 ks uzávěrů na trubičky)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5774" w14:textId="33BCE2B5" w:rsidR="00DC19DE" w:rsidRDefault="00DC19DE" w:rsidP="00DC19D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D21C" w14:textId="705216D0" w:rsidR="00DC19DE" w:rsidRPr="00766ED4" w:rsidRDefault="00DC19DE" w:rsidP="00DC19D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DC19DE" w:rsidRPr="00793A0B" w14:paraId="5CF86B09" w14:textId="77777777" w:rsidTr="00553CB3">
        <w:trPr>
          <w:trHeight w:val="397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57DD" w14:textId="6830E7CF" w:rsidR="00DC19DE" w:rsidRPr="004E1E8F" w:rsidRDefault="004E1E8F" w:rsidP="004E1E8F">
            <w:pPr>
              <w:pStyle w:val="Default"/>
              <w:rPr>
                <w:rFonts w:ascii="Tahoma" w:hAnsi="Tahoma" w:cs="Tahoma"/>
                <w:b/>
                <w:bCs/>
                <w:iCs/>
                <w:color w:val="auto"/>
                <w:sz w:val="22"/>
                <w:szCs w:val="22"/>
                <w:highlight w:val="yellow"/>
              </w:rPr>
            </w:pPr>
            <w:r w:rsidRPr="004E1E8F">
              <w:rPr>
                <w:rFonts w:ascii="Tahoma" w:hAnsi="Tahoma" w:cs="Tahoma"/>
                <w:b/>
                <w:bCs/>
                <w:iCs/>
                <w:color w:val="auto"/>
                <w:sz w:val="22"/>
                <w:szCs w:val="22"/>
              </w:rPr>
              <w:t>Modul pro automatické dávkování kapalných vzorků</w:t>
            </w:r>
          </w:p>
        </w:tc>
      </w:tr>
      <w:tr w:rsidR="00DC19DE" w:rsidRPr="00793A0B" w14:paraId="629D3555" w14:textId="77777777" w:rsidTr="005C33C9">
        <w:trPr>
          <w:trHeight w:val="728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34CA" w14:textId="7EF27F4A" w:rsidR="00DC19DE" w:rsidRPr="005C33C9" w:rsidRDefault="005C33C9" w:rsidP="005C33C9">
            <w:pPr>
              <w:suppressAutoHyphens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ahoma" w:hAnsi="Tahoma" w:cs="Tahoma"/>
              </w:rPr>
            </w:pPr>
            <w:r w:rsidRPr="005C33C9">
              <w:rPr>
                <w:rFonts w:ascii="Tahoma" w:hAnsi="Tahoma" w:cs="Tahoma"/>
              </w:rPr>
              <w:t>Objem nástřiku v rozsahu alespoň 0,1 – 50 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ED7F" w14:textId="7022E976" w:rsidR="00DC19DE" w:rsidRDefault="00DC19DE" w:rsidP="00DC19D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D8E2" w14:textId="0663532D" w:rsidR="00DC19DE" w:rsidRPr="00766ED4" w:rsidRDefault="00DC19DE" w:rsidP="00DC19D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148E2" w:rsidRPr="00793A0B" w14:paraId="4270886A" w14:textId="77777777" w:rsidTr="000148E2">
        <w:trPr>
          <w:trHeight w:val="568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4898" w14:textId="37642E4B" w:rsidR="000148E2" w:rsidRPr="005C33C9" w:rsidRDefault="000148E2" w:rsidP="00C03D20">
            <w:pPr>
              <w:suppressAutoHyphens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ahoma" w:hAnsi="Tahoma" w:cs="Tahoma"/>
              </w:rPr>
            </w:pPr>
            <w:r w:rsidRPr="005C33C9">
              <w:rPr>
                <w:rFonts w:ascii="Tahoma" w:hAnsi="Tahoma" w:cs="Tahoma"/>
              </w:rPr>
              <w:t>Kapacita vzorků (</w:t>
            </w:r>
            <w:proofErr w:type="spellStart"/>
            <w:r w:rsidRPr="005C33C9">
              <w:rPr>
                <w:rFonts w:ascii="Tahoma" w:hAnsi="Tahoma" w:cs="Tahoma"/>
              </w:rPr>
              <w:t>vialek</w:t>
            </w:r>
            <w:proofErr w:type="spellEnd"/>
            <w:r w:rsidRPr="005C33C9">
              <w:rPr>
                <w:rFonts w:ascii="Tahoma" w:hAnsi="Tahoma" w:cs="Tahoma"/>
              </w:rPr>
              <w:t>) alespoň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A2D8" w14:textId="325D584A" w:rsidR="000148E2" w:rsidRDefault="000148E2" w:rsidP="000148E2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1813" w14:textId="4210DFA8" w:rsidR="000148E2" w:rsidRPr="000B7E29" w:rsidRDefault="000148E2" w:rsidP="000148E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148E2" w:rsidRPr="00793A0B" w14:paraId="5C620145" w14:textId="77777777" w:rsidTr="00EC45A4">
        <w:trPr>
          <w:trHeight w:val="762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9466" w14:textId="4BC7CB45" w:rsidR="000148E2" w:rsidRPr="00F76A23" w:rsidRDefault="000148E2" w:rsidP="00DA4CF6">
            <w:pPr>
              <w:suppressAutoHyphens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eastAsia="MS Gothic"/>
                <w:sz w:val="23"/>
                <w:szCs w:val="23"/>
              </w:rPr>
            </w:pPr>
            <w:r w:rsidRPr="005C33C9">
              <w:rPr>
                <w:rFonts w:ascii="Tahoma" w:hAnsi="Tahoma" w:cs="Tahoma"/>
              </w:rPr>
              <w:t>Možnost nastavení rychlosti nasávání a vstřikování vzorku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CE94" w14:textId="77777777" w:rsidR="000148E2" w:rsidRDefault="000148E2" w:rsidP="000148E2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  <w:p w14:paraId="5031E88B" w14:textId="3F22CE5E" w:rsidR="000148E2" w:rsidRDefault="000148E2" w:rsidP="000148E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EE05" w14:textId="6280AA57" w:rsidR="000148E2" w:rsidRPr="00766ED4" w:rsidRDefault="000148E2" w:rsidP="000148E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účastník uvede ANO/NE </w:t>
            </w:r>
          </w:p>
        </w:tc>
      </w:tr>
      <w:tr w:rsidR="000148E2" w:rsidRPr="00793A0B" w14:paraId="50E06CC4" w14:textId="77777777" w:rsidTr="003A0C9F">
        <w:trPr>
          <w:trHeight w:val="565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8B9D" w14:textId="3A2CEAE8" w:rsidR="000148E2" w:rsidRPr="00B91134" w:rsidRDefault="000148E2" w:rsidP="00C03D20">
            <w:pPr>
              <w:suppressAutoHyphens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eastAsia="MS Gothic"/>
                <w:sz w:val="23"/>
                <w:szCs w:val="23"/>
              </w:rPr>
            </w:pPr>
            <w:r w:rsidRPr="005C33C9">
              <w:rPr>
                <w:rFonts w:ascii="Tahoma" w:hAnsi="Tahoma" w:cs="Tahoma"/>
              </w:rPr>
              <w:t xml:space="preserve">Rychlý nástřik za méně než 100 </w:t>
            </w:r>
            <w:proofErr w:type="spellStart"/>
            <w:r w:rsidRPr="005C33C9">
              <w:rPr>
                <w:rFonts w:ascii="Tahoma" w:hAnsi="Tahoma" w:cs="Tahoma"/>
              </w:rPr>
              <w:t>ms</w:t>
            </w:r>
            <w:proofErr w:type="spellEnd"/>
            <w:r w:rsidRPr="005C33C9">
              <w:rPr>
                <w:rFonts w:ascii="Tahoma" w:hAnsi="Tahoma" w:cs="Tahom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E08C" w14:textId="675F42AE" w:rsidR="000148E2" w:rsidRDefault="000148E2" w:rsidP="000148E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44E1" w14:textId="4C8DEE2B" w:rsidR="000148E2" w:rsidRPr="00766ED4" w:rsidRDefault="000148E2" w:rsidP="000148E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148E2" w:rsidRPr="00793A0B" w14:paraId="0997F48E" w14:textId="77777777" w:rsidTr="00B51CF4">
        <w:trPr>
          <w:trHeight w:val="696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8CED" w14:textId="0F4D4297" w:rsidR="000148E2" w:rsidRPr="00F2521C" w:rsidRDefault="000148E2" w:rsidP="00DA4CF6">
            <w:pPr>
              <w:suppressAutoHyphens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eastAsia="MS Gothic"/>
                <w:sz w:val="23"/>
                <w:szCs w:val="23"/>
              </w:rPr>
            </w:pPr>
            <w:r w:rsidRPr="005C33C9">
              <w:rPr>
                <w:rFonts w:ascii="Tahoma" w:hAnsi="Tahoma" w:cs="Tahoma"/>
              </w:rPr>
              <w:lastRenderedPageBreak/>
              <w:t>Jednoduchá instalace dávkovače bez nutnosti manuálního seřizování pozic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27F5" w14:textId="6379CBD9" w:rsidR="000148E2" w:rsidRDefault="000148E2" w:rsidP="000148E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9CE6" w14:textId="528E33B3" w:rsidR="000148E2" w:rsidRPr="00766ED4" w:rsidRDefault="000148E2" w:rsidP="000148E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148E2" w:rsidRPr="00793A0B" w14:paraId="1340462A" w14:textId="77777777" w:rsidTr="003A0C9F">
        <w:trPr>
          <w:trHeight w:val="622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2E7E" w14:textId="24C73ACA" w:rsidR="000148E2" w:rsidRPr="00AC2EB8" w:rsidRDefault="000148E2" w:rsidP="00C03D20">
            <w:pPr>
              <w:suppressAutoHyphens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eastAsia="MS Gothic"/>
                <w:sz w:val="23"/>
                <w:szCs w:val="23"/>
              </w:rPr>
            </w:pPr>
            <w:r w:rsidRPr="005C33C9">
              <w:rPr>
                <w:rFonts w:ascii="Tahoma" w:hAnsi="Tahoma" w:cs="Tahoma"/>
              </w:rPr>
              <w:t>Chyba nástřiku menší než 0,3 % RSD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5631" w14:textId="60F1C56E" w:rsidR="000148E2" w:rsidRDefault="000148E2" w:rsidP="000148E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550A" w14:textId="362FF231" w:rsidR="000148E2" w:rsidRPr="00766ED4" w:rsidRDefault="000148E2" w:rsidP="000148E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148E2" w:rsidRPr="00793A0B" w14:paraId="4E7D58A3" w14:textId="77777777" w:rsidTr="007E08C9">
        <w:trPr>
          <w:trHeight w:val="476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17B5" w14:textId="0A6B9C6D" w:rsidR="000148E2" w:rsidRPr="007E08C9" w:rsidRDefault="007E08C9" w:rsidP="007E08C9">
            <w:pPr>
              <w:pStyle w:val="Default"/>
              <w:rPr>
                <w:rFonts w:ascii="Tahoma" w:hAnsi="Tahoma" w:cs="Tahoma"/>
                <w:b/>
                <w:bCs/>
                <w:iCs/>
                <w:color w:val="FF0000"/>
                <w:sz w:val="22"/>
                <w:szCs w:val="22"/>
                <w:highlight w:val="yellow"/>
              </w:rPr>
            </w:pPr>
            <w:r w:rsidRPr="007E08C9">
              <w:rPr>
                <w:rFonts w:ascii="Tahoma" w:hAnsi="Tahoma" w:cs="Tahoma"/>
                <w:b/>
                <w:bCs/>
                <w:iCs/>
                <w:color w:val="auto"/>
                <w:sz w:val="22"/>
                <w:szCs w:val="22"/>
              </w:rPr>
              <w:t>Hmotnostní detektor typu jednoduchý kvadrupól</w:t>
            </w:r>
          </w:p>
        </w:tc>
      </w:tr>
      <w:tr w:rsidR="000148E2" w:rsidRPr="00793A0B" w14:paraId="48FAF810" w14:textId="77777777" w:rsidTr="0003423F">
        <w:trPr>
          <w:trHeight w:val="696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5689" w14:textId="46A44B0C" w:rsidR="000148E2" w:rsidRPr="00556E72" w:rsidRDefault="0003423F" w:rsidP="000148E2">
            <w:pPr>
              <w:pStyle w:val="Default"/>
              <w:spacing w:after="4"/>
              <w:rPr>
                <w:rFonts w:eastAsia="MS Gothic"/>
                <w:sz w:val="23"/>
                <w:szCs w:val="23"/>
              </w:rPr>
            </w:pPr>
            <w:r w:rsidRPr="00524080">
              <w:rPr>
                <w:rFonts w:ascii="Tahoma" w:eastAsia="Times New Roman" w:hAnsi="Tahoma" w:cs="Tahoma"/>
                <w:color w:val="auto"/>
                <w:sz w:val="22"/>
                <w:szCs w:val="22"/>
                <w:lang w:eastAsia="cs-CZ"/>
                <w14:ligatures w14:val="none"/>
              </w:rPr>
              <w:t>Elektronová ionizace, zdroj elektronové ionizace se dvěma vlákny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C778" w14:textId="777089E6" w:rsidR="000148E2" w:rsidRDefault="000148E2" w:rsidP="000148E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309D" w14:textId="3367417B" w:rsidR="000148E2" w:rsidRPr="00766ED4" w:rsidRDefault="000148E2" w:rsidP="000148E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148E2" w:rsidRPr="00793A0B" w14:paraId="598E7CEA" w14:textId="77777777" w:rsidTr="00EE6935">
        <w:trPr>
          <w:trHeight w:val="39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1BC2" w14:textId="321773CE" w:rsidR="000148E2" w:rsidRPr="005C33C9" w:rsidRDefault="000A2160" w:rsidP="00C03D20">
            <w:pPr>
              <w:suppressAutoHyphens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B51CF4">
              <w:rPr>
                <w:rFonts w:ascii="Tahoma" w:hAnsi="Tahoma" w:cs="Tahoma"/>
              </w:rPr>
              <w:t>Hmotnostní rozsah 10-1050 m/z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8C6A" w14:textId="3CA964AE" w:rsidR="000148E2" w:rsidRDefault="000148E2" w:rsidP="000148E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750E" w14:textId="7A08C5E8" w:rsidR="000148E2" w:rsidRPr="00766ED4" w:rsidRDefault="000148E2" w:rsidP="000148E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148E2" w:rsidRPr="00793A0B" w14:paraId="3D6F18CC" w14:textId="77777777" w:rsidTr="003A0C9F">
        <w:trPr>
          <w:trHeight w:val="39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FCD2" w14:textId="2BDA02FA" w:rsidR="000148E2" w:rsidRPr="003E11B4" w:rsidRDefault="008F4FBF" w:rsidP="00C03D20">
            <w:pPr>
              <w:suppressAutoHyphens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eastAsia="MS Gothic"/>
                <w:sz w:val="23"/>
                <w:szCs w:val="23"/>
              </w:rPr>
            </w:pPr>
            <w:r w:rsidRPr="00B51CF4">
              <w:rPr>
                <w:rFonts w:ascii="Tahoma" w:hAnsi="Tahoma" w:cs="Tahoma"/>
              </w:rPr>
              <w:t>Provozní teplota inertního iontového zdroje 350 °C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D536" w14:textId="5655D88D" w:rsidR="000148E2" w:rsidRDefault="000148E2" w:rsidP="000148E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590D" w14:textId="366183C6" w:rsidR="000148E2" w:rsidRPr="00766ED4" w:rsidRDefault="000148E2" w:rsidP="000148E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148E2" w:rsidRPr="00793A0B" w14:paraId="0B8BFE98" w14:textId="77777777" w:rsidTr="003A0C9F">
        <w:trPr>
          <w:trHeight w:val="64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0D03" w14:textId="74D59860" w:rsidR="000148E2" w:rsidRPr="00B51CF4" w:rsidRDefault="00E30067" w:rsidP="00B51CF4">
            <w:pPr>
              <w:suppressAutoHyphens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ahoma" w:hAnsi="Tahoma" w:cs="Tahoma"/>
              </w:rPr>
            </w:pPr>
            <w:r w:rsidRPr="00B51CF4">
              <w:rPr>
                <w:rFonts w:ascii="Tahoma" w:hAnsi="Tahoma" w:cs="Tahoma"/>
              </w:rPr>
              <w:t xml:space="preserve">Analyzátor hmot: hyperbolický kvadrupól s nastavitelnou provozní teplotou v rozsahu alespoň </w:t>
            </w:r>
            <w:proofErr w:type="gramStart"/>
            <w:r w:rsidRPr="00B51CF4">
              <w:rPr>
                <w:rFonts w:ascii="Tahoma" w:hAnsi="Tahoma" w:cs="Tahoma"/>
              </w:rPr>
              <w:t>120 – 200</w:t>
            </w:r>
            <w:proofErr w:type="gramEnd"/>
            <w:r w:rsidRPr="00B51CF4">
              <w:rPr>
                <w:rFonts w:ascii="Tahoma" w:hAnsi="Tahoma" w:cs="Tahoma"/>
              </w:rPr>
              <w:t xml:space="preserve"> °C, design analyzátoru bez předfiltrů.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91F4" w14:textId="77777777" w:rsidR="000148E2" w:rsidRDefault="000148E2" w:rsidP="000148E2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  <w:p w14:paraId="189EF17A" w14:textId="62F10437" w:rsidR="000148E2" w:rsidRDefault="000148E2" w:rsidP="000148E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9071" w14:textId="686284E4" w:rsidR="000148E2" w:rsidRPr="00766ED4" w:rsidRDefault="000148E2" w:rsidP="000148E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účastník uvede ANO/NE </w:t>
            </w:r>
          </w:p>
        </w:tc>
      </w:tr>
      <w:tr w:rsidR="000148E2" w:rsidRPr="00793A0B" w14:paraId="2906FFBE" w14:textId="77777777" w:rsidTr="003A0C9F">
        <w:trPr>
          <w:trHeight w:val="64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9D8A" w14:textId="5A37BF23" w:rsidR="000148E2" w:rsidRPr="00053A85" w:rsidRDefault="00340391" w:rsidP="00C03D20">
            <w:pPr>
              <w:suppressAutoHyphens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eastAsia="MS Gothic"/>
                <w:sz w:val="23"/>
                <w:szCs w:val="23"/>
              </w:rPr>
            </w:pPr>
            <w:r w:rsidRPr="00B51CF4">
              <w:rPr>
                <w:rFonts w:ascii="Tahoma" w:hAnsi="Tahoma" w:cs="Tahoma"/>
              </w:rPr>
              <w:t xml:space="preserve">Detekční limit přístroje 1,5 </w:t>
            </w:r>
            <w:proofErr w:type="spellStart"/>
            <w:r w:rsidRPr="00B51CF4">
              <w:rPr>
                <w:rFonts w:ascii="Tahoma" w:hAnsi="Tahoma" w:cs="Tahoma"/>
              </w:rPr>
              <w:t>fg</w:t>
            </w:r>
            <w:proofErr w:type="spellEnd"/>
            <w:r w:rsidRPr="00B51CF4">
              <w:rPr>
                <w:rFonts w:ascii="Tahoma" w:hAnsi="Tahoma" w:cs="Tahoma"/>
              </w:rPr>
              <w:t xml:space="preserve"> OFN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EF79" w14:textId="77777777" w:rsidR="000148E2" w:rsidRDefault="000148E2" w:rsidP="000148E2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  <w:p w14:paraId="7082B2FD" w14:textId="77777777" w:rsidR="000148E2" w:rsidRDefault="000148E2" w:rsidP="000148E2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776A" w14:textId="262D5869" w:rsidR="000148E2" w:rsidRPr="000B7E29" w:rsidRDefault="000148E2" w:rsidP="000148E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účastník uvede ANO/NE </w:t>
            </w:r>
          </w:p>
        </w:tc>
      </w:tr>
      <w:tr w:rsidR="00B51CF4" w:rsidRPr="00793A0B" w14:paraId="4FDC0371" w14:textId="77777777" w:rsidTr="003A0C9F">
        <w:trPr>
          <w:trHeight w:val="64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7837" w14:textId="5BD91538" w:rsidR="00B51CF4" w:rsidRDefault="00B51CF4" w:rsidP="00C03D20">
            <w:pPr>
              <w:suppressAutoHyphens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eastAsia="MS Gothic"/>
                <w:sz w:val="23"/>
                <w:szCs w:val="23"/>
              </w:rPr>
            </w:pPr>
            <w:r w:rsidRPr="00B51CF4">
              <w:rPr>
                <w:rFonts w:ascii="Tahoma" w:hAnsi="Tahoma" w:cs="Tahoma"/>
              </w:rPr>
              <w:t>Kontrola výstupního vakua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317E" w14:textId="77777777" w:rsidR="00B51CF4" w:rsidRDefault="00B51CF4" w:rsidP="00B51CF4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  <w:p w14:paraId="4DD48FD3" w14:textId="77777777" w:rsidR="00B51CF4" w:rsidRDefault="00B51CF4" w:rsidP="00B51CF4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742E" w14:textId="0697D618" w:rsidR="00B51CF4" w:rsidRPr="000B7E29" w:rsidRDefault="00B51CF4" w:rsidP="00B51CF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B51CF4" w:rsidRPr="00793A0B" w14:paraId="32314919" w14:textId="77777777" w:rsidTr="003A0C9F">
        <w:trPr>
          <w:trHeight w:val="64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0A4D" w14:textId="2B82EAD8" w:rsidR="00B51CF4" w:rsidRDefault="00B51CF4" w:rsidP="00DA4CF6">
            <w:pPr>
              <w:suppressAutoHyphens/>
              <w:autoSpaceDE w:val="0"/>
              <w:autoSpaceDN w:val="0"/>
              <w:adjustRightInd w:val="0"/>
              <w:spacing w:before="60" w:after="0" w:line="240" w:lineRule="auto"/>
              <w:ind w:right="-18"/>
              <w:jc w:val="both"/>
              <w:rPr>
                <w:rFonts w:eastAsia="MS Gothic"/>
                <w:sz w:val="23"/>
                <w:szCs w:val="23"/>
              </w:rPr>
            </w:pPr>
            <w:bookmarkStart w:id="2" w:name="_Hlk165313204"/>
            <w:r w:rsidRPr="00B51CF4">
              <w:rPr>
                <w:rFonts w:ascii="Tahoma" w:hAnsi="Tahoma" w:cs="Tahoma"/>
              </w:rPr>
              <w:t>Možnost výměny kolony bez nutnosti odstavení/zavzdušnění hmotnostního detektoru</w:t>
            </w:r>
            <w:bookmarkEnd w:id="2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6E2A" w14:textId="77777777" w:rsidR="00B51CF4" w:rsidRDefault="00B51CF4" w:rsidP="00B51CF4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  <w:p w14:paraId="0AEB0B5C" w14:textId="77777777" w:rsidR="00B51CF4" w:rsidRDefault="00B51CF4" w:rsidP="00B51CF4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84A9" w14:textId="7D760341" w:rsidR="00B51CF4" w:rsidRPr="000B7E29" w:rsidRDefault="00B51CF4" w:rsidP="00B51CF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EB7642" w:rsidRPr="00793A0B" w14:paraId="68DCE8F3" w14:textId="77777777" w:rsidTr="00416280">
        <w:trPr>
          <w:trHeight w:val="640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9E05" w14:textId="4635D7D2" w:rsidR="00EB7642" w:rsidRPr="003F0B38" w:rsidRDefault="00B7206B" w:rsidP="003F0B38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</w:rPr>
            </w:pPr>
            <w:r w:rsidRPr="00B7206B">
              <w:rPr>
                <w:rFonts w:ascii="Tahoma" w:hAnsi="Tahoma" w:cs="Tahoma"/>
                <w:b/>
                <w:bCs/>
              </w:rPr>
              <w:t>Vyhodnocovací software a pracovní stanice</w:t>
            </w:r>
          </w:p>
        </w:tc>
      </w:tr>
      <w:tr w:rsidR="00B96428" w:rsidRPr="00793A0B" w14:paraId="0573BB73" w14:textId="77777777" w:rsidTr="003A0C9F">
        <w:trPr>
          <w:trHeight w:val="64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2D60" w14:textId="1A36AD73" w:rsidR="00B96428" w:rsidRPr="00B96428" w:rsidRDefault="00B96428" w:rsidP="00B96428">
            <w:pPr>
              <w:suppressAutoHyphens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ahoma" w:hAnsi="Tahoma" w:cs="Tahoma"/>
              </w:rPr>
            </w:pPr>
            <w:r w:rsidRPr="00B96428">
              <w:rPr>
                <w:rFonts w:ascii="Tahoma" w:hAnsi="Tahoma" w:cs="Tahoma"/>
              </w:rPr>
              <w:t>Samostatný počítač pro obsluhu GC-MSD a pro sběr dat s doporučeným operačním systémem, s HDD min. 500 GB, s operační pamětí min. 16 GB, s optickou myší a klávesnicí a monitorem alespoň 24”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180A" w14:textId="77777777" w:rsidR="00B96428" w:rsidRDefault="00B96428" w:rsidP="00B96428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  <w:p w14:paraId="3FC5B1E3" w14:textId="77777777" w:rsidR="00B96428" w:rsidRDefault="00B96428" w:rsidP="00B96428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2E87" w14:textId="39AB0565" w:rsidR="00B96428" w:rsidRPr="000B7E29" w:rsidRDefault="00B96428" w:rsidP="00B9642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účastník uvede ANO/NE </w:t>
            </w:r>
          </w:p>
        </w:tc>
      </w:tr>
      <w:tr w:rsidR="00B96428" w:rsidRPr="00793A0B" w14:paraId="7A99261B" w14:textId="77777777" w:rsidTr="003A0C9F">
        <w:trPr>
          <w:trHeight w:val="64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0DD7" w14:textId="3F89C380" w:rsidR="00B96428" w:rsidRPr="00B51CF4" w:rsidRDefault="00B96428" w:rsidP="00B96428">
            <w:pPr>
              <w:suppressAutoHyphens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ahoma" w:hAnsi="Tahoma" w:cs="Tahoma"/>
              </w:rPr>
            </w:pPr>
            <w:r w:rsidRPr="00B96428">
              <w:rPr>
                <w:rFonts w:ascii="Tahoma" w:hAnsi="Tahoma" w:cs="Tahoma"/>
              </w:rPr>
              <w:t xml:space="preserve">Analytický software pro řízení systému a vyhodnocení dat, s možností provedení </w:t>
            </w:r>
            <w:proofErr w:type="spellStart"/>
            <w:r w:rsidRPr="00B96428">
              <w:rPr>
                <w:rFonts w:ascii="Tahoma" w:hAnsi="Tahoma" w:cs="Tahoma"/>
              </w:rPr>
              <w:t>dekonvoluce</w:t>
            </w:r>
            <w:proofErr w:type="spellEnd"/>
            <w:r w:rsidRPr="00B96428">
              <w:rPr>
                <w:rFonts w:ascii="Tahoma" w:hAnsi="Tahoma" w:cs="Tahoma"/>
              </w:rPr>
              <w:t xml:space="preserve"> přímo v SW (tj. bez exportu dat do jiného SW) a možnost zachování stále stejných retenčních časů pomocí automatické změny tlaku na vstupním portu – nastavitelné přímo v metodě, </w:t>
            </w:r>
            <w:proofErr w:type="spellStart"/>
            <w:r w:rsidRPr="00B96428">
              <w:rPr>
                <w:rFonts w:ascii="Tahoma" w:hAnsi="Tahoma" w:cs="Tahoma"/>
              </w:rPr>
              <w:t>Wiley</w:t>
            </w:r>
            <w:proofErr w:type="spellEnd"/>
            <w:r w:rsidRPr="00B96428">
              <w:rPr>
                <w:rFonts w:ascii="Tahoma" w:hAnsi="Tahoma" w:cs="Tahoma"/>
              </w:rPr>
              <w:t>/NIST knihovna spekter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0B07" w14:textId="77777777" w:rsidR="00B96428" w:rsidRDefault="00B96428" w:rsidP="00B96428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  <w:p w14:paraId="4580D92E" w14:textId="77777777" w:rsidR="00B96428" w:rsidRDefault="00B96428" w:rsidP="00B96428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9F03" w14:textId="70FAC97B" w:rsidR="00B96428" w:rsidRPr="000B7E29" w:rsidRDefault="00B96428" w:rsidP="00B9642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B96428" w:rsidRPr="00793A0B" w14:paraId="37341B39" w14:textId="77777777" w:rsidTr="003A0C9F">
        <w:trPr>
          <w:trHeight w:val="64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4138" w14:textId="3D12FD3C" w:rsidR="00B96428" w:rsidRPr="00B51CF4" w:rsidRDefault="00B96428" w:rsidP="00B96428">
            <w:pPr>
              <w:suppressAutoHyphens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ahoma" w:hAnsi="Tahoma" w:cs="Tahoma"/>
              </w:rPr>
            </w:pPr>
            <w:r w:rsidRPr="00B96428">
              <w:rPr>
                <w:rFonts w:ascii="Tahoma" w:hAnsi="Tahoma" w:cs="Tahoma"/>
              </w:rPr>
              <w:t>Licence SW pro vyhodnocování dat z hmotnostního detektoru pro instalaci alespoň na dva počítače.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EBC1" w14:textId="77777777" w:rsidR="00B96428" w:rsidRDefault="00B96428" w:rsidP="00B96428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  <w:p w14:paraId="40C3E945" w14:textId="77777777" w:rsidR="00B96428" w:rsidRDefault="00B96428" w:rsidP="00B96428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D36F" w14:textId="6010730F" w:rsidR="00B96428" w:rsidRPr="000B7E29" w:rsidRDefault="00B96428" w:rsidP="00B9642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B96428" w:rsidRPr="00793A0B" w14:paraId="63E7D500" w14:textId="77777777" w:rsidTr="003A0C9F">
        <w:trPr>
          <w:trHeight w:val="64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B52D" w14:textId="4079E8A4" w:rsidR="00B96428" w:rsidRPr="00F238A7" w:rsidRDefault="00F238A7" w:rsidP="00F238A7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</w:rPr>
            </w:pPr>
            <w:r w:rsidRPr="00F238A7">
              <w:rPr>
                <w:rFonts w:ascii="Tahoma" w:hAnsi="Tahoma" w:cs="Tahoma"/>
                <w:b/>
                <w:bCs/>
              </w:rPr>
              <w:t>Další požadavky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5DAF" w14:textId="77777777" w:rsidR="00B96428" w:rsidRDefault="00B96428" w:rsidP="00B96428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D05A" w14:textId="77777777" w:rsidR="00B96428" w:rsidRPr="000B7E29" w:rsidRDefault="00B96428" w:rsidP="00B9642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</w:p>
        </w:tc>
      </w:tr>
      <w:tr w:rsidR="00EC45A4" w:rsidRPr="00793A0B" w14:paraId="67C3AC77" w14:textId="77777777" w:rsidTr="003A0C9F">
        <w:trPr>
          <w:trHeight w:val="64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4E1E" w14:textId="68D972C0" w:rsidR="00EC45A4" w:rsidRPr="0069606B" w:rsidRDefault="00EC45A4" w:rsidP="00F903DD">
            <w:pPr>
              <w:pStyle w:val="Odstavecseseznamem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426"/>
              <w:contextualSpacing w:val="0"/>
              <w:jc w:val="both"/>
              <w:rPr>
                <w:rFonts w:ascii="Tahoma" w:hAnsi="Tahoma" w:cs="Tahoma"/>
              </w:rPr>
            </w:pPr>
            <w:r w:rsidRPr="0069606B">
              <w:rPr>
                <w:rFonts w:ascii="Tahoma" w:hAnsi="Tahoma" w:cs="Tahoma"/>
              </w:rPr>
              <w:t>Zařízení pro ochranu proti přepětí pro celou sestavu, s možností krátkého překlenutí výpadku el. energie (alespoň po dobu 15 minut)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4F85" w14:textId="77777777" w:rsidR="00EC45A4" w:rsidRDefault="00EC45A4" w:rsidP="00EC45A4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  <w:p w14:paraId="54B28839" w14:textId="77777777" w:rsidR="00EC45A4" w:rsidRDefault="00EC45A4" w:rsidP="00EC45A4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DCCE" w14:textId="57806C18" w:rsidR="00EC45A4" w:rsidRPr="000B7E29" w:rsidRDefault="00EC45A4" w:rsidP="00EC45A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</w:tbl>
    <w:p w14:paraId="0908813D" w14:textId="553FE713" w:rsidR="00556395" w:rsidRDefault="001A4675" w:rsidP="001A4675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206B74">
        <w:rPr>
          <w:rFonts w:ascii="Tahoma" w:hAnsi="Tahoma" w:cs="Tahoma"/>
          <w:i/>
          <w:color w:val="3366FF"/>
          <w:sz w:val="20"/>
          <w:szCs w:val="20"/>
        </w:rPr>
        <w:t xml:space="preserve">Údaje doplní dodavatel v souladu s technickými údaji </w:t>
      </w:r>
      <w:r>
        <w:rPr>
          <w:rFonts w:ascii="Tahoma" w:hAnsi="Tahoma" w:cs="Tahoma"/>
          <w:i/>
          <w:color w:val="3366FF"/>
          <w:sz w:val="20"/>
          <w:szCs w:val="20"/>
        </w:rPr>
        <w:t>nabízeného zařízení</w:t>
      </w:r>
      <w:r w:rsidRPr="00206B74">
        <w:rPr>
          <w:rFonts w:ascii="Tahoma" w:hAnsi="Tahoma" w:cs="Tahoma"/>
          <w:i/>
          <w:color w:val="3366FF"/>
          <w:sz w:val="20"/>
          <w:szCs w:val="20"/>
        </w:rPr>
        <w:t>.</w:t>
      </w:r>
    </w:p>
    <w:p w14:paraId="434926D9" w14:textId="77777777" w:rsidR="00786236" w:rsidRPr="00F472F2" w:rsidRDefault="00786236" w:rsidP="00786236">
      <w:pPr>
        <w:spacing w:before="240" w:line="360" w:lineRule="auto"/>
        <w:rPr>
          <w:rFonts w:cstheme="minorHAnsi"/>
        </w:rPr>
      </w:pPr>
      <w:r w:rsidRPr="00F472F2">
        <w:rPr>
          <w:rFonts w:cstheme="minorHAnsi"/>
        </w:rPr>
        <w:t>V </w:t>
      </w:r>
      <w:r>
        <w:rPr>
          <w:rFonts w:cstheme="minorHAnsi"/>
        </w:rPr>
        <w:t>……………………………</w:t>
      </w:r>
    </w:p>
    <w:p w14:paraId="68642F84" w14:textId="77777777" w:rsidR="00786236" w:rsidRPr="00F472F2" w:rsidRDefault="00786236" w:rsidP="00786236">
      <w:pPr>
        <w:rPr>
          <w:rFonts w:cstheme="minorHAnsi"/>
          <w:i/>
        </w:rPr>
      </w:pPr>
      <w:r w:rsidRPr="00F472F2">
        <w:rPr>
          <w:rFonts w:cstheme="minorHAnsi"/>
          <w:i/>
        </w:rPr>
        <w:t>Jméno a funkce osoby oprávněné jednat za dodavatele………………………………………………</w:t>
      </w:r>
      <w:proofErr w:type="gramStart"/>
      <w:r w:rsidRPr="00F472F2">
        <w:rPr>
          <w:rFonts w:cstheme="minorHAnsi"/>
          <w:i/>
        </w:rPr>
        <w:t>…….</w:t>
      </w:r>
      <w:proofErr w:type="gramEnd"/>
      <w:r w:rsidRPr="00F472F2">
        <w:rPr>
          <w:rFonts w:cstheme="minorHAnsi"/>
          <w:i/>
        </w:rPr>
        <w:t>.</w:t>
      </w:r>
    </w:p>
    <w:p w14:paraId="13911509" w14:textId="77777777" w:rsidR="00C03D20" w:rsidRDefault="00C03D20" w:rsidP="00786236">
      <w:pPr>
        <w:jc w:val="both"/>
        <w:rPr>
          <w:rFonts w:cstheme="minorHAnsi"/>
          <w:i/>
        </w:rPr>
      </w:pPr>
    </w:p>
    <w:p w14:paraId="65CB9B29" w14:textId="2840D935" w:rsidR="00136F52" w:rsidRPr="001A4675" w:rsidRDefault="00786236" w:rsidP="00F903DD">
      <w:pPr>
        <w:jc w:val="both"/>
        <w:rPr>
          <w:rFonts w:ascii="Tahoma" w:hAnsi="Tahoma" w:cs="Tahoma"/>
          <w:i/>
          <w:color w:val="3366FF"/>
          <w:sz w:val="20"/>
          <w:szCs w:val="20"/>
        </w:rPr>
      </w:pPr>
      <w:r w:rsidRPr="00F472F2">
        <w:rPr>
          <w:rFonts w:cstheme="minorHAnsi"/>
          <w:i/>
        </w:rPr>
        <w:t>Podpis………………………………………………………</w:t>
      </w:r>
    </w:p>
    <w:sectPr w:rsidR="00136F52" w:rsidRPr="001A4675" w:rsidSect="00BB37D3">
      <w:headerReference w:type="default" r:id="rId11"/>
      <w:footerReference w:type="default" r:id="rId12"/>
      <w:headerReference w:type="first" r:id="rId13"/>
      <w:pgSz w:w="11906" w:h="16838"/>
      <w:pgMar w:top="1135" w:right="1418" w:bottom="1276" w:left="1418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5A19F" w14:textId="77777777" w:rsidR="00571700" w:rsidRDefault="00571700">
      <w:pPr>
        <w:spacing w:after="0" w:line="240" w:lineRule="auto"/>
      </w:pPr>
      <w:r>
        <w:separator/>
      </w:r>
    </w:p>
  </w:endnote>
  <w:endnote w:type="continuationSeparator" w:id="0">
    <w:p w14:paraId="3CC9EC7A" w14:textId="77777777" w:rsidR="00571700" w:rsidRDefault="00571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-Bold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Drive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5D014" w14:textId="5DFD5F83" w:rsidR="0069482E" w:rsidRPr="00986CC6" w:rsidRDefault="0069482E" w:rsidP="001004E8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CC0AC7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C02229">
      <w:rPr>
        <w:rFonts w:ascii="Tahoma" w:hAnsi="Tahoma" w:cs="Tahoma"/>
        <w:noProof/>
      </w:rPr>
      <w:t>3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EE551" w14:textId="77777777" w:rsidR="00571700" w:rsidRDefault="00571700">
      <w:pPr>
        <w:spacing w:after="0" w:line="240" w:lineRule="auto"/>
      </w:pPr>
      <w:r>
        <w:separator/>
      </w:r>
    </w:p>
  </w:footnote>
  <w:footnote w:type="continuationSeparator" w:id="0">
    <w:p w14:paraId="28BB0C3D" w14:textId="77777777" w:rsidR="00571700" w:rsidRDefault="00571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0F5DE" w14:textId="77777777" w:rsidR="0069482E" w:rsidRPr="008A0FC2" w:rsidRDefault="0069482E" w:rsidP="001004E8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7811F" w14:textId="77777777" w:rsidR="0069482E" w:rsidRDefault="0069482E" w:rsidP="001004E8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70509"/>
    <w:multiLevelType w:val="hybridMultilevel"/>
    <w:tmpl w:val="05700A1C"/>
    <w:lvl w:ilvl="0" w:tplc="23FA723C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37844"/>
    <w:multiLevelType w:val="hybridMultilevel"/>
    <w:tmpl w:val="F3C2229C"/>
    <w:lvl w:ilvl="0" w:tplc="155A9B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F0594"/>
    <w:multiLevelType w:val="hybridMultilevel"/>
    <w:tmpl w:val="54BE7DAA"/>
    <w:lvl w:ilvl="0" w:tplc="6956A5B0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4E7422DC">
      <w:numFmt w:val="bullet"/>
      <w:lvlText w:val="-"/>
      <w:lvlJc w:val="left"/>
      <w:pPr>
        <w:ind w:left="1440" w:hanging="360"/>
      </w:pPr>
      <w:rPr>
        <w:rFonts w:ascii="MS Gothic" w:eastAsia="MS Gothic" w:hAnsi="MS Gothic" w:cs="MS Gothic" w:hint="eastAsia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268D2"/>
    <w:multiLevelType w:val="hybridMultilevel"/>
    <w:tmpl w:val="357C3E46"/>
    <w:lvl w:ilvl="0" w:tplc="31CCBBF4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30D38"/>
    <w:multiLevelType w:val="hybridMultilevel"/>
    <w:tmpl w:val="81C6FED6"/>
    <w:lvl w:ilvl="0" w:tplc="3EDE24AE">
      <w:start w:val="1"/>
      <w:numFmt w:val="bullet"/>
      <w:lvlText w:val=""/>
      <w:lvlJc w:val="left"/>
      <w:pPr>
        <w:ind w:left="72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5" w15:restartNumberingAfterBreak="0">
    <w:nsid w:val="7FC625CB"/>
    <w:multiLevelType w:val="hybridMultilevel"/>
    <w:tmpl w:val="2DCA1C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0B"/>
    <w:rsid w:val="00000477"/>
    <w:rsid w:val="000008DF"/>
    <w:rsid w:val="00000983"/>
    <w:rsid w:val="000023E9"/>
    <w:rsid w:val="000074F4"/>
    <w:rsid w:val="000148E2"/>
    <w:rsid w:val="00016A4F"/>
    <w:rsid w:val="00023010"/>
    <w:rsid w:val="000250F4"/>
    <w:rsid w:val="0002519B"/>
    <w:rsid w:val="000311B8"/>
    <w:rsid w:val="00031DA5"/>
    <w:rsid w:val="00033169"/>
    <w:rsid w:val="0003423F"/>
    <w:rsid w:val="000344E8"/>
    <w:rsid w:val="00036A09"/>
    <w:rsid w:val="00041B79"/>
    <w:rsid w:val="00053A85"/>
    <w:rsid w:val="00053D8F"/>
    <w:rsid w:val="00056F91"/>
    <w:rsid w:val="00057725"/>
    <w:rsid w:val="0006212C"/>
    <w:rsid w:val="000653FB"/>
    <w:rsid w:val="00073209"/>
    <w:rsid w:val="000774E8"/>
    <w:rsid w:val="00077799"/>
    <w:rsid w:val="00080A23"/>
    <w:rsid w:val="00083A64"/>
    <w:rsid w:val="00083B53"/>
    <w:rsid w:val="00083F0D"/>
    <w:rsid w:val="000919E1"/>
    <w:rsid w:val="000A2160"/>
    <w:rsid w:val="000A279A"/>
    <w:rsid w:val="000A736A"/>
    <w:rsid w:val="000B6D79"/>
    <w:rsid w:val="000B7E29"/>
    <w:rsid w:val="000C13F3"/>
    <w:rsid w:val="000C43DF"/>
    <w:rsid w:val="000C599E"/>
    <w:rsid w:val="000C659F"/>
    <w:rsid w:val="000C6AFC"/>
    <w:rsid w:val="000D2CCD"/>
    <w:rsid w:val="000D3D21"/>
    <w:rsid w:val="000D4CC2"/>
    <w:rsid w:val="000E2836"/>
    <w:rsid w:val="000E28F1"/>
    <w:rsid w:val="000E3F0D"/>
    <w:rsid w:val="000E55C0"/>
    <w:rsid w:val="000E73D1"/>
    <w:rsid w:val="000F33CD"/>
    <w:rsid w:val="001004E8"/>
    <w:rsid w:val="001010F3"/>
    <w:rsid w:val="00102F34"/>
    <w:rsid w:val="00103277"/>
    <w:rsid w:val="001039AF"/>
    <w:rsid w:val="00105225"/>
    <w:rsid w:val="00106170"/>
    <w:rsid w:val="0010732A"/>
    <w:rsid w:val="001105C7"/>
    <w:rsid w:val="00133794"/>
    <w:rsid w:val="00136F52"/>
    <w:rsid w:val="00143174"/>
    <w:rsid w:val="001652F1"/>
    <w:rsid w:val="00170932"/>
    <w:rsid w:val="001713F5"/>
    <w:rsid w:val="00172E96"/>
    <w:rsid w:val="00177E9E"/>
    <w:rsid w:val="00185A15"/>
    <w:rsid w:val="00187B76"/>
    <w:rsid w:val="001917F5"/>
    <w:rsid w:val="00191F09"/>
    <w:rsid w:val="0019238B"/>
    <w:rsid w:val="00196C71"/>
    <w:rsid w:val="001A050E"/>
    <w:rsid w:val="001A3E7F"/>
    <w:rsid w:val="001A4675"/>
    <w:rsid w:val="001A7C6D"/>
    <w:rsid w:val="001B57B2"/>
    <w:rsid w:val="001C0F54"/>
    <w:rsid w:val="001C1544"/>
    <w:rsid w:val="001D75A9"/>
    <w:rsid w:val="001D7C94"/>
    <w:rsid w:val="001D7DD4"/>
    <w:rsid w:val="001E12E7"/>
    <w:rsid w:val="001E2007"/>
    <w:rsid w:val="001E4649"/>
    <w:rsid w:val="001E4D21"/>
    <w:rsid w:val="002018DD"/>
    <w:rsid w:val="002024D6"/>
    <w:rsid w:val="00203886"/>
    <w:rsid w:val="00212AF3"/>
    <w:rsid w:val="00217D04"/>
    <w:rsid w:val="002221D1"/>
    <w:rsid w:val="00223AB7"/>
    <w:rsid w:val="00226783"/>
    <w:rsid w:val="00230A2E"/>
    <w:rsid w:val="0024127F"/>
    <w:rsid w:val="00242EE3"/>
    <w:rsid w:val="00243ABE"/>
    <w:rsid w:val="00243FAC"/>
    <w:rsid w:val="0024417C"/>
    <w:rsid w:val="00246FFF"/>
    <w:rsid w:val="00250401"/>
    <w:rsid w:val="002710A1"/>
    <w:rsid w:val="00273D67"/>
    <w:rsid w:val="0028432A"/>
    <w:rsid w:val="00286FC3"/>
    <w:rsid w:val="002916CB"/>
    <w:rsid w:val="00295A25"/>
    <w:rsid w:val="00296DDE"/>
    <w:rsid w:val="002A52DB"/>
    <w:rsid w:val="002B03BC"/>
    <w:rsid w:val="002C4E08"/>
    <w:rsid w:val="002D0231"/>
    <w:rsid w:val="002D4ED3"/>
    <w:rsid w:val="002E0520"/>
    <w:rsid w:val="002F0CCE"/>
    <w:rsid w:val="002F234E"/>
    <w:rsid w:val="002F2DEE"/>
    <w:rsid w:val="002F5AFA"/>
    <w:rsid w:val="002F7F46"/>
    <w:rsid w:val="003008D7"/>
    <w:rsid w:val="00302765"/>
    <w:rsid w:val="0031366B"/>
    <w:rsid w:val="003244D1"/>
    <w:rsid w:val="0033442E"/>
    <w:rsid w:val="00334C23"/>
    <w:rsid w:val="00337525"/>
    <w:rsid w:val="00340391"/>
    <w:rsid w:val="003409BF"/>
    <w:rsid w:val="00342417"/>
    <w:rsid w:val="00344139"/>
    <w:rsid w:val="003444C1"/>
    <w:rsid w:val="00352229"/>
    <w:rsid w:val="00361A1F"/>
    <w:rsid w:val="00363CA8"/>
    <w:rsid w:val="003709E2"/>
    <w:rsid w:val="00375C7E"/>
    <w:rsid w:val="003818DF"/>
    <w:rsid w:val="0038464B"/>
    <w:rsid w:val="00390362"/>
    <w:rsid w:val="00390C56"/>
    <w:rsid w:val="00391884"/>
    <w:rsid w:val="00395817"/>
    <w:rsid w:val="00396190"/>
    <w:rsid w:val="003A0C9F"/>
    <w:rsid w:val="003A48A4"/>
    <w:rsid w:val="003A63DD"/>
    <w:rsid w:val="003B205A"/>
    <w:rsid w:val="003B37DA"/>
    <w:rsid w:val="003B3DBD"/>
    <w:rsid w:val="003B3F22"/>
    <w:rsid w:val="003C05A8"/>
    <w:rsid w:val="003C69F6"/>
    <w:rsid w:val="003D5098"/>
    <w:rsid w:val="003D67DE"/>
    <w:rsid w:val="003E0F0D"/>
    <w:rsid w:val="003E11B4"/>
    <w:rsid w:val="003F0B38"/>
    <w:rsid w:val="003F602C"/>
    <w:rsid w:val="004118D8"/>
    <w:rsid w:val="00413CFE"/>
    <w:rsid w:val="00423953"/>
    <w:rsid w:val="0042495E"/>
    <w:rsid w:val="00425BE5"/>
    <w:rsid w:val="00425EAC"/>
    <w:rsid w:val="00427A03"/>
    <w:rsid w:val="00427B72"/>
    <w:rsid w:val="00430044"/>
    <w:rsid w:val="00431B84"/>
    <w:rsid w:val="00436CF1"/>
    <w:rsid w:val="00450E01"/>
    <w:rsid w:val="00455B68"/>
    <w:rsid w:val="00456ABB"/>
    <w:rsid w:val="00457B86"/>
    <w:rsid w:val="00463181"/>
    <w:rsid w:val="004645A2"/>
    <w:rsid w:val="004672B7"/>
    <w:rsid w:val="00481204"/>
    <w:rsid w:val="004819C2"/>
    <w:rsid w:val="00482048"/>
    <w:rsid w:val="00482374"/>
    <w:rsid w:val="0049108D"/>
    <w:rsid w:val="004929B5"/>
    <w:rsid w:val="00493E65"/>
    <w:rsid w:val="004A3C54"/>
    <w:rsid w:val="004A6518"/>
    <w:rsid w:val="004B09CE"/>
    <w:rsid w:val="004B4898"/>
    <w:rsid w:val="004E1E8F"/>
    <w:rsid w:val="004E23CE"/>
    <w:rsid w:val="004E3D2B"/>
    <w:rsid w:val="004E4540"/>
    <w:rsid w:val="004E6249"/>
    <w:rsid w:val="004F1AD2"/>
    <w:rsid w:val="004F2271"/>
    <w:rsid w:val="004F3E13"/>
    <w:rsid w:val="00510F10"/>
    <w:rsid w:val="005138C9"/>
    <w:rsid w:val="00513E0C"/>
    <w:rsid w:val="00517C99"/>
    <w:rsid w:val="00523325"/>
    <w:rsid w:val="00524080"/>
    <w:rsid w:val="00532149"/>
    <w:rsid w:val="00532A14"/>
    <w:rsid w:val="00533AFC"/>
    <w:rsid w:val="00535231"/>
    <w:rsid w:val="005417C9"/>
    <w:rsid w:val="00543C6B"/>
    <w:rsid w:val="005445E2"/>
    <w:rsid w:val="00544C64"/>
    <w:rsid w:val="00545684"/>
    <w:rsid w:val="00550018"/>
    <w:rsid w:val="00550807"/>
    <w:rsid w:val="005555BB"/>
    <w:rsid w:val="00556395"/>
    <w:rsid w:val="00556E72"/>
    <w:rsid w:val="005572F4"/>
    <w:rsid w:val="00560437"/>
    <w:rsid w:val="00571700"/>
    <w:rsid w:val="005724C7"/>
    <w:rsid w:val="00577190"/>
    <w:rsid w:val="00580992"/>
    <w:rsid w:val="00583455"/>
    <w:rsid w:val="005857AE"/>
    <w:rsid w:val="00590DD7"/>
    <w:rsid w:val="005A48F5"/>
    <w:rsid w:val="005A64EC"/>
    <w:rsid w:val="005B32A7"/>
    <w:rsid w:val="005B7570"/>
    <w:rsid w:val="005C04D3"/>
    <w:rsid w:val="005C33C9"/>
    <w:rsid w:val="005D2F90"/>
    <w:rsid w:val="005D38CB"/>
    <w:rsid w:val="005F2A28"/>
    <w:rsid w:val="005F3147"/>
    <w:rsid w:val="005F3505"/>
    <w:rsid w:val="005F630C"/>
    <w:rsid w:val="00603B60"/>
    <w:rsid w:val="0060487F"/>
    <w:rsid w:val="0060622F"/>
    <w:rsid w:val="006066B1"/>
    <w:rsid w:val="00612410"/>
    <w:rsid w:val="006146B6"/>
    <w:rsid w:val="00614CF8"/>
    <w:rsid w:val="006212F9"/>
    <w:rsid w:val="006266EC"/>
    <w:rsid w:val="00627D6E"/>
    <w:rsid w:val="00630641"/>
    <w:rsid w:val="00630961"/>
    <w:rsid w:val="00631C42"/>
    <w:rsid w:val="0063509D"/>
    <w:rsid w:val="00635827"/>
    <w:rsid w:val="006369E2"/>
    <w:rsid w:val="006427CF"/>
    <w:rsid w:val="00643B7A"/>
    <w:rsid w:val="00646622"/>
    <w:rsid w:val="0065051B"/>
    <w:rsid w:val="00662FBE"/>
    <w:rsid w:val="00673D9D"/>
    <w:rsid w:val="006753AB"/>
    <w:rsid w:val="006815D8"/>
    <w:rsid w:val="00685118"/>
    <w:rsid w:val="00685C0B"/>
    <w:rsid w:val="0068795C"/>
    <w:rsid w:val="00690EB7"/>
    <w:rsid w:val="00693604"/>
    <w:rsid w:val="0069482E"/>
    <w:rsid w:val="0069606B"/>
    <w:rsid w:val="006B08C1"/>
    <w:rsid w:val="006B25B7"/>
    <w:rsid w:val="006B6615"/>
    <w:rsid w:val="006B7531"/>
    <w:rsid w:val="006B75F0"/>
    <w:rsid w:val="006B7B9D"/>
    <w:rsid w:val="006B7CDC"/>
    <w:rsid w:val="006C4637"/>
    <w:rsid w:val="006C56FC"/>
    <w:rsid w:val="006C5AFE"/>
    <w:rsid w:val="006D088E"/>
    <w:rsid w:val="006D448D"/>
    <w:rsid w:val="006D5A97"/>
    <w:rsid w:val="006E0519"/>
    <w:rsid w:val="006E1E00"/>
    <w:rsid w:val="006E5863"/>
    <w:rsid w:val="006F5E9E"/>
    <w:rsid w:val="007041F8"/>
    <w:rsid w:val="007045CA"/>
    <w:rsid w:val="00706F2C"/>
    <w:rsid w:val="007133EE"/>
    <w:rsid w:val="00720A31"/>
    <w:rsid w:val="00721B7A"/>
    <w:rsid w:val="00736ACF"/>
    <w:rsid w:val="00736FBA"/>
    <w:rsid w:val="00737179"/>
    <w:rsid w:val="00737BF8"/>
    <w:rsid w:val="00740613"/>
    <w:rsid w:val="00741401"/>
    <w:rsid w:val="00741F32"/>
    <w:rsid w:val="007426C8"/>
    <w:rsid w:val="00747967"/>
    <w:rsid w:val="007514CA"/>
    <w:rsid w:val="0075337B"/>
    <w:rsid w:val="0076031A"/>
    <w:rsid w:val="00766ED4"/>
    <w:rsid w:val="007717C5"/>
    <w:rsid w:val="0077569F"/>
    <w:rsid w:val="00776734"/>
    <w:rsid w:val="007836D8"/>
    <w:rsid w:val="00786236"/>
    <w:rsid w:val="00787E3E"/>
    <w:rsid w:val="007908D7"/>
    <w:rsid w:val="00790D45"/>
    <w:rsid w:val="00793A0B"/>
    <w:rsid w:val="007952FF"/>
    <w:rsid w:val="00797C15"/>
    <w:rsid w:val="007A6EB6"/>
    <w:rsid w:val="007B46CB"/>
    <w:rsid w:val="007B4A70"/>
    <w:rsid w:val="007B5CF6"/>
    <w:rsid w:val="007B5FA5"/>
    <w:rsid w:val="007C2CAC"/>
    <w:rsid w:val="007C3218"/>
    <w:rsid w:val="007C713D"/>
    <w:rsid w:val="007D43AC"/>
    <w:rsid w:val="007D74BC"/>
    <w:rsid w:val="007E08C9"/>
    <w:rsid w:val="007E226B"/>
    <w:rsid w:val="007E6F00"/>
    <w:rsid w:val="007E7F07"/>
    <w:rsid w:val="007F1714"/>
    <w:rsid w:val="007F25F2"/>
    <w:rsid w:val="007F5F33"/>
    <w:rsid w:val="007F78FC"/>
    <w:rsid w:val="008007CA"/>
    <w:rsid w:val="00810FED"/>
    <w:rsid w:val="00813721"/>
    <w:rsid w:val="00814D91"/>
    <w:rsid w:val="00824301"/>
    <w:rsid w:val="008249CF"/>
    <w:rsid w:val="00827508"/>
    <w:rsid w:val="00830F51"/>
    <w:rsid w:val="00833791"/>
    <w:rsid w:val="00843592"/>
    <w:rsid w:val="008536D7"/>
    <w:rsid w:val="00863BF5"/>
    <w:rsid w:val="008706C0"/>
    <w:rsid w:val="00871A25"/>
    <w:rsid w:val="00876A93"/>
    <w:rsid w:val="00880C1B"/>
    <w:rsid w:val="00883323"/>
    <w:rsid w:val="00890B3C"/>
    <w:rsid w:val="00892F0F"/>
    <w:rsid w:val="008A31B9"/>
    <w:rsid w:val="008A5B53"/>
    <w:rsid w:val="008A5FC9"/>
    <w:rsid w:val="008A6E45"/>
    <w:rsid w:val="008B602E"/>
    <w:rsid w:val="008B63E0"/>
    <w:rsid w:val="008C320C"/>
    <w:rsid w:val="008C47C5"/>
    <w:rsid w:val="008E10D6"/>
    <w:rsid w:val="008F4FBF"/>
    <w:rsid w:val="008F6CD1"/>
    <w:rsid w:val="008F7405"/>
    <w:rsid w:val="008F7E21"/>
    <w:rsid w:val="009005BD"/>
    <w:rsid w:val="00912403"/>
    <w:rsid w:val="00921F98"/>
    <w:rsid w:val="009267C9"/>
    <w:rsid w:val="009306B4"/>
    <w:rsid w:val="009320F7"/>
    <w:rsid w:val="00932B56"/>
    <w:rsid w:val="00932E72"/>
    <w:rsid w:val="009335C8"/>
    <w:rsid w:val="0093557A"/>
    <w:rsid w:val="0094059A"/>
    <w:rsid w:val="009437E0"/>
    <w:rsid w:val="00943EE8"/>
    <w:rsid w:val="009462A6"/>
    <w:rsid w:val="00962824"/>
    <w:rsid w:val="00964953"/>
    <w:rsid w:val="00967260"/>
    <w:rsid w:val="00967272"/>
    <w:rsid w:val="00974B1C"/>
    <w:rsid w:val="0097531E"/>
    <w:rsid w:val="00975EB6"/>
    <w:rsid w:val="00977F71"/>
    <w:rsid w:val="00981393"/>
    <w:rsid w:val="009825F9"/>
    <w:rsid w:val="00983DEC"/>
    <w:rsid w:val="009931E2"/>
    <w:rsid w:val="00996E9A"/>
    <w:rsid w:val="009B7540"/>
    <w:rsid w:val="009C1949"/>
    <w:rsid w:val="009C617B"/>
    <w:rsid w:val="009C681C"/>
    <w:rsid w:val="009C7C67"/>
    <w:rsid w:val="009D5671"/>
    <w:rsid w:val="009E0074"/>
    <w:rsid w:val="009E4AA8"/>
    <w:rsid w:val="009F102D"/>
    <w:rsid w:val="009F1254"/>
    <w:rsid w:val="009F1F16"/>
    <w:rsid w:val="009F68E5"/>
    <w:rsid w:val="009F7CC7"/>
    <w:rsid w:val="009F7E3E"/>
    <w:rsid w:val="00A00340"/>
    <w:rsid w:val="00A02EB8"/>
    <w:rsid w:val="00A10A80"/>
    <w:rsid w:val="00A11AD0"/>
    <w:rsid w:val="00A13D9E"/>
    <w:rsid w:val="00A15E68"/>
    <w:rsid w:val="00A20868"/>
    <w:rsid w:val="00A32A47"/>
    <w:rsid w:val="00A35B30"/>
    <w:rsid w:val="00A3614E"/>
    <w:rsid w:val="00A42ED0"/>
    <w:rsid w:val="00A42EEC"/>
    <w:rsid w:val="00A4390B"/>
    <w:rsid w:val="00A439EA"/>
    <w:rsid w:val="00A55B7C"/>
    <w:rsid w:val="00A57A15"/>
    <w:rsid w:val="00A600B0"/>
    <w:rsid w:val="00A645FD"/>
    <w:rsid w:val="00A64E57"/>
    <w:rsid w:val="00A76E6E"/>
    <w:rsid w:val="00A801E0"/>
    <w:rsid w:val="00A809DE"/>
    <w:rsid w:val="00A81074"/>
    <w:rsid w:val="00A83107"/>
    <w:rsid w:val="00A83346"/>
    <w:rsid w:val="00A84C1C"/>
    <w:rsid w:val="00A9141D"/>
    <w:rsid w:val="00A92357"/>
    <w:rsid w:val="00A933D7"/>
    <w:rsid w:val="00A94DAF"/>
    <w:rsid w:val="00A95CF8"/>
    <w:rsid w:val="00A96038"/>
    <w:rsid w:val="00A9622C"/>
    <w:rsid w:val="00AA3072"/>
    <w:rsid w:val="00AA53CC"/>
    <w:rsid w:val="00AB0A36"/>
    <w:rsid w:val="00AC2DDE"/>
    <w:rsid w:val="00AC2EB8"/>
    <w:rsid w:val="00AC3720"/>
    <w:rsid w:val="00AC50B7"/>
    <w:rsid w:val="00AD0BE2"/>
    <w:rsid w:val="00AD2C24"/>
    <w:rsid w:val="00AE3DCB"/>
    <w:rsid w:val="00AE4448"/>
    <w:rsid w:val="00AE50CE"/>
    <w:rsid w:val="00AF0795"/>
    <w:rsid w:val="00AF2362"/>
    <w:rsid w:val="00AF6946"/>
    <w:rsid w:val="00B023D7"/>
    <w:rsid w:val="00B039A0"/>
    <w:rsid w:val="00B11254"/>
    <w:rsid w:val="00B14EE7"/>
    <w:rsid w:val="00B21B21"/>
    <w:rsid w:val="00B23B6B"/>
    <w:rsid w:val="00B32495"/>
    <w:rsid w:val="00B40D8E"/>
    <w:rsid w:val="00B41C15"/>
    <w:rsid w:val="00B41F28"/>
    <w:rsid w:val="00B5197A"/>
    <w:rsid w:val="00B51CF4"/>
    <w:rsid w:val="00B52575"/>
    <w:rsid w:val="00B537DE"/>
    <w:rsid w:val="00B53F70"/>
    <w:rsid w:val="00B640E0"/>
    <w:rsid w:val="00B6510A"/>
    <w:rsid w:val="00B7206B"/>
    <w:rsid w:val="00B753BB"/>
    <w:rsid w:val="00B77BAB"/>
    <w:rsid w:val="00B82F1E"/>
    <w:rsid w:val="00B8424E"/>
    <w:rsid w:val="00B91134"/>
    <w:rsid w:val="00B922DA"/>
    <w:rsid w:val="00B9350B"/>
    <w:rsid w:val="00B95AAA"/>
    <w:rsid w:val="00B96428"/>
    <w:rsid w:val="00BA1708"/>
    <w:rsid w:val="00BA2EAE"/>
    <w:rsid w:val="00BA51AC"/>
    <w:rsid w:val="00BB1254"/>
    <w:rsid w:val="00BB37D3"/>
    <w:rsid w:val="00BB46BE"/>
    <w:rsid w:val="00BC54F6"/>
    <w:rsid w:val="00BD00C2"/>
    <w:rsid w:val="00BD0FB6"/>
    <w:rsid w:val="00BD178B"/>
    <w:rsid w:val="00BD255D"/>
    <w:rsid w:val="00BD7703"/>
    <w:rsid w:val="00BD7B74"/>
    <w:rsid w:val="00BE2E86"/>
    <w:rsid w:val="00BE627D"/>
    <w:rsid w:val="00BE68C8"/>
    <w:rsid w:val="00BE6B2A"/>
    <w:rsid w:val="00BE72A5"/>
    <w:rsid w:val="00BF009D"/>
    <w:rsid w:val="00BF5D29"/>
    <w:rsid w:val="00BF611D"/>
    <w:rsid w:val="00BF6BD6"/>
    <w:rsid w:val="00C02229"/>
    <w:rsid w:val="00C03D20"/>
    <w:rsid w:val="00C05249"/>
    <w:rsid w:val="00C11BF1"/>
    <w:rsid w:val="00C15795"/>
    <w:rsid w:val="00C31F95"/>
    <w:rsid w:val="00C46750"/>
    <w:rsid w:val="00C47CAE"/>
    <w:rsid w:val="00C51A39"/>
    <w:rsid w:val="00C51B96"/>
    <w:rsid w:val="00C5366B"/>
    <w:rsid w:val="00C54CC4"/>
    <w:rsid w:val="00C555F0"/>
    <w:rsid w:val="00C55FD0"/>
    <w:rsid w:val="00C5623B"/>
    <w:rsid w:val="00C56AD4"/>
    <w:rsid w:val="00C64BC5"/>
    <w:rsid w:val="00C7050C"/>
    <w:rsid w:val="00C719E6"/>
    <w:rsid w:val="00C76E05"/>
    <w:rsid w:val="00C8265A"/>
    <w:rsid w:val="00C82832"/>
    <w:rsid w:val="00C8761B"/>
    <w:rsid w:val="00C94736"/>
    <w:rsid w:val="00CA2BB3"/>
    <w:rsid w:val="00CA3E24"/>
    <w:rsid w:val="00CA3E4A"/>
    <w:rsid w:val="00CA500C"/>
    <w:rsid w:val="00CA6006"/>
    <w:rsid w:val="00CA6755"/>
    <w:rsid w:val="00CC0AC7"/>
    <w:rsid w:val="00CC1ABB"/>
    <w:rsid w:val="00CC3F15"/>
    <w:rsid w:val="00CC70E6"/>
    <w:rsid w:val="00CD2060"/>
    <w:rsid w:val="00CD575B"/>
    <w:rsid w:val="00CD6A80"/>
    <w:rsid w:val="00CE1DD2"/>
    <w:rsid w:val="00CE22EC"/>
    <w:rsid w:val="00CE2DC7"/>
    <w:rsid w:val="00CE357F"/>
    <w:rsid w:val="00CE4072"/>
    <w:rsid w:val="00CE4172"/>
    <w:rsid w:val="00CE5ED9"/>
    <w:rsid w:val="00CF5C0E"/>
    <w:rsid w:val="00CF68D8"/>
    <w:rsid w:val="00CF720B"/>
    <w:rsid w:val="00D0001A"/>
    <w:rsid w:val="00D01E0D"/>
    <w:rsid w:val="00D12D90"/>
    <w:rsid w:val="00D1616F"/>
    <w:rsid w:val="00D22507"/>
    <w:rsid w:val="00D2588E"/>
    <w:rsid w:val="00D258A3"/>
    <w:rsid w:val="00D30281"/>
    <w:rsid w:val="00D31F1A"/>
    <w:rsid w:val="00D3606B"/>
    <w:rsid w:val="00D40C66"/>
    <w:rsid w:val="00D422A3"/>
    <w:rsid w:val="00D44F66"/>
    <w:rsid w:val="00D509D4"/>
    <w:rsid w:val="00D52983"/>
    <w:rsid w:val="00D53390"/>
    <w:rsid w:val="00D57F24"/>
    <w:rsid w:val="00D62284"/>
    <w:rsid w:val="00D647A8"/>
    <w:rsid w:val="00D67028"/>
    <w:rsid w:val="00D71E7B"/>
    <w:rsid w:val="00D74514"/>
    <w:rsid w:val="00D77B94"/>
    <w:rsid w:val="00D81AA3"/>
    <w:rsid w:val="00D81C90"/>
    <w:rsid w:val="00D83FA7"/>
    <w:rsid w:val="00D84257"/>
    <w:rsid w:val="00D8435C"/>
    <w:rsid w:val="00D93F10"/>
    <w:rsid w:val="00DA4CF6"/>
    <w:rsid w:val="00DB247F"/>
    <w:rsid w:val="00DB5B69"/>
    <w:rsid w:val="00DB5DC3"/>
    <w:rsid w:val="00DB6D90"/>
    <w:rsid w:val="00DC19DE"/>
    <w:rsid w:val="00DD1CD5"/>
    <w:rsid w:val="00DE3611"/>
    <w:rsid w:val="00DE74F7"/>
    <w:rsid w:val="00DF0012"/>
    <w:rsid w:val="00DF2A23"/>
    <w:rsid w:val="00DF4445"/>
    <w:rsid w:val="00DF7F1C"/>
    <w:rsid w:val="00E020B1"/>
    <w:rsid w:val="00E030A9"/>
    <w:rsid w:val="00E0351A"/>
    <w:rsid w:val="00E04274"/>
    <w:rsid w:val="00E0443D"/>
    <w:rsid w:val="00E07D99"/>
    <w:rsid w:val="00E1363C"/>
    <w:rsid w:val="00E15D49"/>
    <w:rsid w:val="00E23827"/>
    <w:rsid w:val="00E25CDA"/>
    <w:rsid w:val="00E30067"/>
    <w:rsid w:val="00E32540"/>
    <w:rsid w:val="00E34B83"/>
    <w:rsid w:val="00E35E85"/>
    <w:rsid w:val="00E47089"/>
    <w:rsid w:val="00E4766B"/>
    <w:rsid w:val="00E50FC2"/>
    <w:rsid w:val="00E52911"/>
    <w:rsid w:val="00E60E70"/>
    <w:rsid w:val="00E6337C"/>
    <w:rsid w:val="00E67B81"/>
    <w:rsid w:val="00E70668"/>
    <w:rsid w:val="00E71F26"/>
    <w:rsid w:val="00E74E02"/>
    <w:rsid w:val="00E83458"/>
    <w:rsid w:val="00E84A47"/>
    <w:rsid w:val="00E91C1B"/>
    <w:rsid w:val="00E92311"/>
    <w:rsid w:val="00E92A1C"/>
    <w:rsid w:val="00E965EF"/>
    <w:rsid w:val="00E97109"/>
    <w:rsid w:val="00E97D29"/>
    <w:rsid w:val="00EA022B"/>
    <w:rsid w:val="00EA41D9"/>
    <w:rsid w:val="00EB342A"/>
    <w:rsid w:val="00EB457C"/>
    <w:rsid w:val="00EB67D4"/>
    <w:rsid w:val="00EB7642"/>
    <w:rsid w:val="00EC2193"/>
    <w:rsid w:val="00EC45A4"/>
    <w:rsid w:val="00EC5A20"/>
    <w:rsid w:val="00EE1633"/>
    <w:rsid w:val="00EE2920"/>
    <w:rsid w:val="00EF1E43"/>
    <w:rsid w:val="00EF2730"/>
    <w:rsid w:val="00EF5854"/>
    <w:rsid w:val="00EF6C6C"/>
    <w:rsid w:val="00EF6E23"/>
    <w:rsid w:val="00F005FD"/>
    <w:rsid w:val="00F160E3"/>
    <w:rsid w:val="00F21BA0"/>
    <w:rsid w:val="00F238A7"/>
    <w:rsid w:val="00F2459A"/>
    <w:rsid w:val="00F2521C"/>
    <w:rsid w:val="00F30C40"/>
    <w:rsid w:val="00F342DF"/>
    <w:rsid w:val="00F35B71"/>
    <w:rsid w:val="00F436B7"/>
    <w:rsid w:val="00F450C6"/>
    <w:rsid w:val="00F460D4"/>
    <w:rsid w:val="00F46560"/>
    <w:rsid w:val="00F47B61"/>
    <w:rsid w:val="00F5190B"/>
    <w:rsid w:val="00F5583A"/>
    <w:rsid w:val="00F55D1F"/>
    <w:rsid w:val="00F6625F"/>
    <w:rsid w:val="00F711A8"/>
    <w:rsid w:val="00F73EF5"/>
    <w:rsid w:val="00F76A23"/>
    <w:rsid w:val="00F8259E"/>
    <w:rsid w:val="00F903DD"/>
    <w:rsid w:val="00F93C60"/>
    <w:rsid w:val="00F9754C"/>
    <w:rsid w:val="00FA3DE3"/>
    <w:rsid w:val="00FB5F89"/>
    <w:rsid w:val="00FB61E3"/>
    <w:rsid w:val="00FC2AA5"/>
    <w:rsid w:val="00FC41FA"/>
    <w:rsid w:val="00FC6777"/>
    <w:rsid w:val="00FD06AB"/>
    <w:rsid w:val="00FD5F27"/>
    <w:rsid w:val="00FE0715"/>
    <w:rsid w:val="00FE5E1D"/>
    <w:rsid w:val="00FE7B6E"/>
    <w:rsid w:val="00FF034F"/>
    <w:rsid w:val="00FF0790"/>
    <w:rsid w:val="00FF1CB7"/>
    <w:rsid w:val="00FF1D1B"/>
    <w:rsid w:val="00FF3C8A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7EE51"/>
  <w15:docId w15:val="{76C83744-CC09-4235-9D00-0CA7C127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50C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customStyle="1" w:styleId="fontstyle01">
    <w:name w:val="fontstyle01"/>
    <w:basedOn w:val="Standardnpsmoodstavce"/>
    <w:rsid w:val="00EE1633"/>
    <w:rPr>
      <w:rFonts w:ascii="Tahoma-Bold" w:hAnsi="Tahom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EE1633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Standardnpsmoodstavce"/>
    <w:rsid w:val="00932E72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Default">
    <w:name w:val="Default"/>
    <w:rsid w:val="00D84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44A276E356248BD1F7B8813E28590" ma:contentTypeVersion="11" ma:contentTypeDescription="Vytvoří nový dokument" ma:contentTypeScope="" ma:versionID="8c4750ae79f54dc67d90c9733ed88fc5">
  <xsd:schema xmlns:xsd="http://www.w3.org/2001/XMLSchema" xmlns:xs="http://www.w3.org/2001/XMLSchema" xmlns:p="http://schemas.microsoft.com/office/2006/metadata/properties" xmlns:ns2="f098d9f9-8bbe-480a-82fb-d2b0c16c3bc6" xmlns:ns3="2773b709-5ede-4430-9947-073806dc8d87" targetNamespace="http://schemas.microsoft.com/office/2006/metadata/properties" ma:root="true" ma:fieldsID="5a75440d535b27c3a414fe0ecc6a1fcc" ns2:_="" ns3:_="">
    <xsd:import namespace="f098d9f9-8bbe-480a-82fb-d2b0c16c3bc6"/>
    <xsd:import namespace="2773b709-5ede-4430-9947-073806dc8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8d9f9-8bbe-480a-82fb-d2b0c16c3b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42107113-769a-4d15-b935-6d8bd9557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3b709-5ede-4430-9947-073806dc8d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7e408a-66e4-4e2f-92b3-fb4f015ffdf3}" ma:internalName="TaxCatchAll" ma:showField="CatchAllData" ma:web="2773b709-5ede-4430-9947-073806dc8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73b709-5ede-4430-9947-073806dc8d87" xsi:nil="true"/>
    <lcf76f155ced4ddcb4097134ff3c332f xmlns="f098d9f9-8bbe-480a-82fb-d2b0c16c3b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1A9717-411B-487E-8A0C-ED331F8F7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11763D-39A6-4990-818D-5346C6889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98d9f9-8bbe-480a-82fb-d2b0c16c3bc6"/>
    <ds:schemaRef ds:uri="2773b709-5ede-4430-9947-073806dc8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6ABCB7-2232-4F55-9F1E-932F0F341A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DB9582-23BA-42FF-A7FB-ED43FF11C6F4}">
  <ds:schemaRefs>
    <ds:schemaRef ds:uri="http://schemas.microsoft.com/office/2006/metadata/properties"/>
    <ds:schemaRef ds:uri="http://schemas.microsoft.com/office/infopath/2007/PartnerControls"/>
    <ds:schemaRef ds:uri="2773b709-5ede-4430-9947-073806dc8d87"/>
    <ds:schemaRef ds:uri="f098d9f9-8bbe-480a-82fb-d2b0c16c3b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831</Words>
  <Characters>4909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Jílek</dc:creator>
  <cp:lastModifiedBy>Kubesova Marie</cp:lastModifiedBy>
  <cp:revision>18</cp:revision>
  <cp:lastPrinted>2023-05-26T11:12:00Z</cp:lastPrinted>
  <dcterms:created xsi:type="dcterms:W3CDTF">2025-03-03T13:36:00Z</dcterms:created>
  <dcterms:modified xsi:type="dcterms:W3CDTF">2025-03-18T05:34:00Z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0x01010025C44A276E356248BD1F7B8813E28590</vt:lpwstr>
  </property>
  <property fmtid="{D5CDD505-2E9C-101B-9397-08002B2CF9AE}" pid="3" name="MediaServiceImageTags">
    <vt:lpwstr/>
  </property>
</Properties>
</file>