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3BBE" w14:textId="660A8B41" w:rsidR="00EE29FC" w:rsidRPr="00280C69" w:rsidRDefault="00B57D98" w:rsidP="00EE29FC">
      <w:pPr>
        <w:spacing w:before="120"/>
        <w:jc w:val="center"/>
        <w:rPr>
          <w:rFonts w:asciiTheme="minorHAnsi" w:eastAsia="Calibri" w:hAnsiTheme="minorHAnsi" w:cstheme="minorHAnsi"/>
        </w:rPr>
      </w:pPr>
      <w:r>
        <w:rPr>
          <w:rFonts w:asciiTheme="minorHAnsi" w:hAnsiTheme="minorHAnsi" w:cstheme="minorHAnsi"/>
          <w:b/>
          <w:bCs/>
          <w:lang w:val="en-GB"/>
        </w:rPr>
        <w:t xml:space="preserve">INVITATION TO TENDER </w:t>
      </w:r>
    </w:p>
    <w:p w14:paraId="21656700" w14:textId="77777777" w:rsidR="00B57D98" w:rsidRPr="00280C69" w:rsidRDefault="006C452C" w:rsidP="006C452C">
      <w:pPr>
        <w:jc w:val="center"/>
        <w:rPr>
          <w:rFonts w:asciiTheme="minorHAnsi" w:hAnsiTheme="minorHAnsi" w:cstheme="minorHAnsi"/>
          <w:b/>
          <w:sz w:val="22"/>
          <w:szCs w:val="22"/>
        </w:rPr>
      </w:pPr>
      <w:bookmarkStart w:id="0" w:name="„Nákup_nábytku_5/2015“"/>
      <w:bookmarkEnd w:id="0"/>
      <w:r>
        <w:rPr>
          <w:rFonts w:asciiTheme="minorHAnsi" w:hAnsiTheme="minorHAnsi" w:cstheme="minorHAnsi"/>
          <w:b/>
          <w:bCs/>
          <w:sz w:val="22"/>
          <w:szCs w:val="22"/>
          <w:lang w:val="en-GB"/>
        </w:rPr>
        <w:t xml:space="preserve">to a small-scale public contract pursuant to Section 27 of Act No. 134/2016 Sb., </w:t>
      </w:r>
    </w:p>
    <w:p w14:paraId="2187B115" w14:textId="0BBE2198" w:rsidR="006C452C" w:rsidRPr="00280C69" w:rsidRDefault="00E01314" w:rsidP="006C452C">
      <w:pPr>
        <w:jc w:val="center"/>
        <w:rPr>
          <w:rFonts w:asciiTheme="minorHAnsi" w:hAnsiTheme="minorHAnsi" w:cstheme="minorHAnsi"/>
          <w:b/>
          <w:sz w:val="22"/>
          <w:szCs w:val="22"/>
        </w:rPr>
      </w:pPr>
      <w:r>
        <w:rPr>
          <w:rFonts w:asciiTheme="minorHAnsi" w:hAnsiTheme="minorHAnsi" w:cstheme="minorHAnsi"/>
          <w:b/>
          <w:bCs/>
          <w:sz w:val="22"/>
          <w:szCs w:val="22"/>
          <w:lang w:val="en-GB"/>
        </w:rPr>
        <w:t>on public procurement (hereinafter also referred to as the Act)</w:t>
      </w:r>
    </w:p>
    <w:p w14:paraId="4FA97F92" w14:textId="77777777" w:rsidR="00255381" w:rsidRPr="00280C69" w:rsidRDefault="00255381" w:rsidP="00452B71">
      <w:pPr>
        <w:jc w:val="both"/>
        <w:rPr>
          <w:rFonts w:asciiTheme="minorHAnsi" w:hAnsiTheme="minorHAnsi" w:cstheme="minorHAnsi"/>
        </w:rPr>
      </w:pPr>
    </w:p>
    <w:p w14:paraId="37B9A454" w14:textId="1EC13C33" w:rsidR="00B57D98" w:rsidRPr="00280C69" w:rsidRDefault="00B57D98" w:rsidP="00B57D98">
      <w:pPr>
        <w:spacing w:line="276" w:lineRule="auto"/>
        <w:ind w:left="2124" w:hanging="2124"/>
        <w:jc w:val="both"/>
        <w:rPr>
          <w:rFonts w:asciiTheme="minorHAnsi" w:hAnsiTheme="minorHAnsi" w:cstheme="minorHAnsi"/>
          <w:sz w:val="22"/>
          <w:szCs w:val="22"/>
        </w:rPr>
      </w:pPr>
      <w:r>
        <w:rPr>
          <w:rFonts w:asciiTheme="minorHAnsi" w:hAnsiTheme="minorHAnsi" w:cstheme="minorHAnsi"/>
          <w:sz w:val="22"/>
          <w:szCs w:val="22"/>
          <w:lang w:val="en-GB"/>
        </w:rPr>
        <w:t>Contract name:</w:t>
      </w:r>
      <w:r>
        <w:rPr>
          <w:rFonts w:asciiTheme="minorHAnsi" w:hAnsiTheme="minorHAnsi" w:cstheme="minorHAnsi"/>
          <w:sz w:val="22"/>
          <w:szCs w:val="22"/>
          <w:lang w:val="en-GB"/>
        </w:rPr>
        <w:tab/>
        <w:t xml:space="preserve">Updating the Software License for LCA </w:t>
      </w:r>
    </w:p>
    <w:p w14:paraId="67E20E05" w14:textId="404870CF" w:rsidR="00B57D98" w:rsidRPr="00280C69" w:rsidRDefault="00B57D98" w:rsidP="00B57D9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Contract type:</w:t>
      </w:r>
      <w:r>
        <w:rPr>
          <w:rFonts w:asciiTheme="minorHAnsi" w:hAnsiTheme="minorHAnsi" w:cstheme="minorHAnsi"/>
          <w:sz w:val="22"/>
          <w:szCs w:val="22"/>
          <w:lang w:val="en-GB"/>
        </w:rPr>
        <w:tab/>
      </w:r>
      <w:r>
        <w:rPr>
          <w:rFonts w:asciiTheme="minorHAnsi" w:hAnsiTheme="minorHAnsi" w:cstheme="minorHAnsi"/>
          <w:sz w:val="22"/>
          <w:szCs w:val="22"/>
          <w:lang w:val="en-GB"/>
        </w:rPr>
        <w:tab/>
        <w:t>Delivery</w:t>
      </w:r>
    </w:p>
    <w:p w14:paraId="6640B80C" w14:textId="783A436B" w:rsidR="00B57D98" w:rsidRPr="00280C69" w:rsidRDefault="00B57D98" w:rsidP="00B57D9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CPV contracts:</w:t>
      </w:r>
      <w:r>
        <w:rPr>
          <w:rFonts w:asciiTheme="minorHAnsi" w:hAnsiTheme="minorHAnsi" w:cstheme="minorHAnsi"/>
          <w:sz w:val="22"/>
          <w:szCs w:val="22"/>
          <w:lang w:val="en-GB"/>
        </w:rPr>
        <w:tab/>
      </w:r>
      <w:r>
        <w:rPr>
          <w:rFonts w:asciiTheme="minorHAnsi" w:hAnsiTheme="minorHAnsi" w:cstheme="minorHAnsi"/>
          <w:sz w:val="22"/>
          <w:szCs w:val="22"/>
          <w:lang w:val="en-GB"/>
        </w:rPr>
        <w:tab/>
        <w:t>48100000-9</w:t>
      </w:r>
      <w:r>
        <w:rPr>
          <w:rFonts w:asciiTheme="minorHAnsi" w:hAnsiTheme="minorHAnsi" w:cstheme="minorHAnsi"/>
          <w:sz w:val="22"/>
          <w:szCs w:val="22"/>
          <w:lang w:val="en-GB"/>
        </w:rPr>
        <w:tab/>
        <w:t>Industry-specific software package</w:t>
      </w:r>
    </w:p>
    <w:p w14:paraId="32840B40" w14:textId="4C06B0CE" w:rsidR="00103DF8" w:rsidRPr="00280C69" w:rsidRDefault="007A57D0" w:rsidP="00103DF8">
      <w:pPr>
        <w:pStyle w:val="Zkladntext3"/>
        <w:ind w:left="360" w:hanging="360"/>
        <w:rPr>
          <w:rFonts w:asciiTheme="minorHAnsi" w:hAnsiTheme="minorHAnsi" w:cstheme="minorHAnsi"/>
          <w:sz w:val="22"/>
          <w:szCs w:val="22"/>
        </w:rPr>
      </w:pPr>
      <w:r>
        <w:rPr>
          <w:rFonts w:asciiTheme="minorHAnsi" w:hAnsiTheme="minorHAnsi" w:cstheme="minorHAnsi"/>
          <w:sz w:val="22"/>
          <w:szCs w:val="22"/>
          <w:lang w:val="en-GB"/>
        </w:rPr>
        <w:tab/>
      </w:r>
      <w:r>
        <w:rPr>
          <w:rFonts w:asciiTheme="minorHAnsi" w:hAnsiTheme="minorHAnsi" w:cstheme="minorHAnsi"/>
          <w:sz w:val="22"/>
          <w:szCs w:val="22"/>
          <w:lang w:val="en-GB"/>
        </w:rPr>
        <w:tab/>
      </w:r>
    </w:p>
    <w:p w14:paraId="0EB06108" w14:textId="3D0CA9CD" w:rsidR="005A1CAF" w:rsidRPr="00280C69" w:rsidRDefault="000F6BCE" w:rsidP="005A1CAF">
      <w:pPr>
        <w:jc w:val="both"/>
        <w:rPr>
          <w:rFonts w:asciiTheme="minorHAnsi" w:hAnsiTheme="minorHAnsi" w:cstheme="minorHAnsi"/>
          <w:sz w:val="22"/>
          <w:szCs w:val="22"/>
        </w:rPr>
      </w:pPr>
      <w:bookmarkStart w:id="1" w:name="_Hlk141168382"/>
      <w:r>
        <w:rPr>
          <w:rFonts w:asciiTheme="minorHAnsi" w:hAnsiTheme="minorHAnsi" w:cstheme="minorHAnsi"/>
          <w:sz w:val="22"/>
          <w:szCs w:val="22"/>
          <w:lang w:val="en-GB"/>
        </w:rPr>
        <w:t>The performance of this Agreement will be co-financed by the Operational Programme Jan Amos Komenský, project: Materials and Technologies for Sustainable Development, reg. No. CZ.02.01.01/002/22_008/0004631</w:t>
      </w:r>
      <w:bookmarkEnd w:id="1"/>
      <w:r>
        <w:rPr>
          <w:rFonts w:asciiTheme="minorHAnsi" w:hAnsiTheme="minorHAnsi" w:cstheme="minorHAnsi"/>
          <w:sz w:val="22"/>
          <w:szCs w:val="22"/>
          <w:lang w:val="en-GB"/>
        </w:rPr>
        <w:t xml:space="preserve">. </w:t>
      </w:r>
    </w:p>
    <w:p w14:paraId="1F872E06" w14:textId="77777777" w:rsidR="00E01314" w:rsidRPr="00280C69" w:rsidRDefault="00E01314" w:rsidP="003809C8">
      <w:pPr>
        <w:jc w:val="both"/>
        <w:rPr>
          <w:rFonts w:asciiTheme="minorHAnsi" w:hAnsiTheme="minorHAnsi" w:cstheme="minorHAnsi"/>
          <w:sz w:val="22"/>
          <w:szCs w:val="22"/>
        </w:rPr>
      </w:pPr>
    </w:p>
    <w:p w14:paraId="573B6B4B" w14:textId="29DAE388" w:rsidR="00730F23" w:rsidRPr="00280C69" w:rsidRDefault="00672C36" w:rsidP="00DE1F2A">
      <w:pPr>
        <w:spacing w:after="120"/>
        <w:jc w:val="center"/>
        <w:rPr>
          <w:rFonts w:asciiTheme="minorHAnsi" w:hAnsiTheme="minorHAnsi" w:cstheme="minorHAnsi"/>
          <w:b/>
          <w:sz w:val="22"/>
          <w:szCs w:val="22"/>
        </w:rPr>
      </w:pPr>
      <w:r>
        <w:rPr>
          <w:rFonts w:asciiTheme="minorHAnsi" w:hAnsiTheme="minorHAnsi" w:cstheme="minorHAnsi"/>
          <w:b/>
          <w:bCs/>
          <w:sz w:val="22"/>
          <w:szCs w:val="22"/>
          <w:lang w:val="en-GB"/>
        </w:rPr>
        <w:t>Identification Details of the Contracting Authority</w:t>
      </w:r>
    </w:p>
    <w:p w14:paraId="0B9DD797" w14:textId="77777777" w:rsidR="006270F9" w:rsidRDefault="00B57D98" w:rsidP="00B57D98">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Name of the contracting authority:</w:t>
      </w:r>
      <w:r w:rsidR="006270F9">
        <w:rPr>
          <w:rFonts w:asciiTheme="minorHAnsi" w:hAnsiTheme="minorHAnsi" w:cstheme="minorHAnsi"/>
          <w:sz w:val="22"/>
          <w:szCs w:val="22"/>
          <w:lang w:val="en-GB"/>
        </w:rPr>
        <w:t xml:space="preserve"> </w:t>
      </w:r>
    </w:p>
    <w:p w14:paraId="6DA8BA59" w14:textId="6B072185" w:rsidR="00C93CED" w:rsidRDefault="00B57D98" w:rsidP="006270F9">
      <w:pPr>
        <w:spacing w:line="276" w:lineRule="auto"/>
        <w:ind w:left="1416" w:firstLine="708"/>
        <w:jc w:val="both"/>
        <w:rPr>
          <w:rFonts w:asciiTheme="minorHAnsi" w:hAnsiTheme="minorHAnsi" w:cstheme="minorHAnsi"/>
          <w:sz w:val="22"/>
          <w:szCs w:val="22"/>
        </w:rPr>
      </w:pPr>
      <w:r>
        <w:rPr>
          <w:rFonts w:asciiTheme="minorHAnsi" w:hAnsiTheme="minorHAnsi" w:cstheme="minorHAnsi"/>
          <w:sz w:val="22"/>
          <w:szCs w:val="22"/>
          <w:lang w:val="en-GB"/>
        </w:rPr>
        <w:t>University of Mining and Metallurgy - Technical University of Ostrava</w:t>
      </w:r>
    </w:p>
    <w:p w14:paraId="70091DD1" w14:textId="5F67D361" w:rsidR="00F51A6B" w:rsidRDefault="00F51A6B" w:rsidP="00B57D9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t>Faculty of Materials Science and Technology (the FMST)</w:t>
      </w:r>
    </w:p>
    <w:p w14:paraId="4D8B004F" w14:textId="77777777" w:rsidR="006270F9" w:rsidRDefault="00B57D98" w:rsidP="00F91537">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Contracting Authority's registered office:</w:t>
      </w:r>
    </w:p>
    <w:p w14:paraId="58F931D0" w14:textId="04EE85AD" w:rsidR="00B57D98" w:rsidRPr="00280C69" w:rsidRDefault="00B57D98" w:rsidP="006270F9">
      <w:pPr>
        <w:spacing w:line="276" w:lineRule="auto"/>
        <w:ind w:left="1416" w:firstLine="708"/>
        <w:jc w:val="both"/>
        <w:rPr>
          <w:rFonts w:asciiTheme="minorHAnsi" w:hAnsiTheme="minorHAnsi" w:cstheme="minorHAnsi"/>
          <w:sz w:val="22"/>
          <w:szCs w:val="22"/>
        </w:rPr>
      </w:pPr>
      <w:r>
        <w:rPr>
          <w:rFonts w:asciiTheme="minorHAnsi" w:hAnsiTheme="minorHAnsi" w:cstheme="minorHAnsi"/>
          <w:sz w:val="22"/>
          <w:szCs w:val="22"/>
          <w:lang w:val="en-GB"/>
        </w:rPr>
        <w:t xml:space="preserve">17. listopadu 2172/15, 708 00 Ostrava-Poruba, Czech Republic </w:t>
      </w:r>
    </w:p>
    <w:p w14:paraId="6AF8CD27" w14:textId="411644B8" w:rsidR="00B57D98" w:rsidRPr="00280C69" w:rsidRDefault="00B57D98" w:rsidP="00B57D9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Comp. Id. No.:                 619 89 100 </w:t>
      </w:r>
    </w:p>
    <w:p w14:paraId="65E35424" w14:textId="77777777" w:rsidR="00B57D98" w:rsidRPr="00280C69" w:rsidRDefault="00B57D98" w:rsidP="00B57D9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TIN: </w:t>
      </w: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sz w:val="22"/>
          <w:szCs w:val="22"/>
          <w:lang w:val="en-GB"/>
        </w:rPr>
        <w:tab/>
        <w:t>CZ61989100</w:t>
      </w:r>
    </w:p>
    <w:p w14:paraId="5D1FD666" w14:textId="0E5720E9" w:rsidR="00B57D98" w:rsidRPr="00280C69" w:rsidRDefault="00B57D98" w:rsidP="00B57D9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Represented by:</w:t>
      </w:r>
      <w:r>
        <w:rPr>
          <w:rFonts w:asciiTheme="minorHAnsi" w:hAnsiTheme="minorHAnsi" w:cstheme="minorHAnsi"/>
          <w:sz w:val="22"/>
          <w:szCs w:val="22"/>
          <w:lang w:val="en-GB"/>
        </w:rPr>
        <w:tab/>
        <w:t>prof. Ing. Kamila Janovská, Ph.D., Dean of the FMST</w:t>
      </w:r>
    </w:p>
    <w:p w14:paraId="2970E16B" w14:textId="61E5E019"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Contact person:</w:t>
      </w:r>
      <w:r>
        <w:rPr>
          <w:rFonts w:asciiTheme="minorHAnsi" w:hAnsiTheme="minorHAnsi" w:cstheme="minorHAnsi"/>
          <w:sz w:val="22"/>
          <w:szCs w:val="22"/>
          <w:lang w:val="en-GB"/>
        </w:rPr>
        <w:tab/>
        <w:t xml:space="preserve">Bc. Marie Kubešová, Tel.: +420 597325602, </w:t>
      </w:r>
    </w:p>
    <w:p w14:paraId="6A84A1F5" w14:textId="27CA2481" w:rsidR="00B57D98" w:rsidRPr="00280C69" w:rsidRDefault="00B57D98" w:rsidP="00B57D98">
      <w:pPr>
        <w:spacing w:line="276" w:lineRule="auto"/>
        <w:ind w:left="1416" w:firstLine="708"/>
        <w:rPr>
          <w:rFonts w:asciiTheme="minorHAnsi" w:hAnsiTheme="minorHAnsi" w:cstheme="minorHAnsi"/>
          <w:sz w:val="22"/>
          <w:szCs w:val="22"/>
        </w:rPr>
      </w:pPr>
      <w:r w:rsidRPr="006270F9">
        <w:rPr>
          <w:rFonts w:asciiTheme="minorHAnsi" w:hAnsiTheme="minorHAnsi" w:cstheme="minorHAnsi"/>
          <w:sz w:val="22"/>
          <w:szCs w:val="22"/>
          <w:lang w:val="it-IT"/>
        </w:rPr>
        <w:t>E-mail: marie.kubesova@vsb.cz</w:t>
      </w:r>
    </w:p>
    <w:p w14:paraId="7D4616E8" w14:textId="77777777" w:rsidR="00B57D98" w:rsidRPr="00280C69" w:rsidRDefault="00B57D98" w:rsidP="00B57D9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Contracting Authority's profile:</w:t>
      </w:r>
      <w:r>
        <w:rPr>
          <w:rFonts w:asciiTheme="minorHAnsi" w:hAnsiTheme="minorHAnsi" w:cstheme="minorHAnsi"/>
          <w:sz w:val="22"/>
          <w:szCs w:val="22"/>
          <w:lang w:val="en-GB"/>
        </w:rPr>
        <w:tab/>
      </w:r>
      <w:hyperlink r:id="rId11" w:history="1">
        <w:r>
          <w:rPr>
            <w:rStyle w:val="Hypertextovodkaz"/>
            <w:rFonts w:asciiTheme="minorHAnsi" w:hAnsiTheme="minorHAnsi" w:cstheme="minorHAnsi"/>
            <w:sz w:val="22"/>
            <w:szCs w:val="22"/>
            <w:lang w:val="en-GB"/>
          </w:rPr>
          <w:t>https://zakazky.vsb.cz/</w:t>
        </w:r>
      </w:hyperlink>
    </w:p>
    <w:p w14:paraId="605232E7" w14:textId="07DF7ECD" w:rsidR="005A1CAF" w:rsidRPr="00280C69" w:rsidRDefault="005A1CAF" w:rsidP="00C6127A">
      <w:pPr>
        <w:spacing w:line="276" w:lineRule="auto"/>
        <w:jc w:val="both"/>
        <w:rPr>
          <w:rFonts w:asciiTheme="minorHAnsi" w:hAnsiTheme="minorHAnsi" w:cstheme="minorHAnsi"/>
          <w:sz w:val="22"/>
          <w:szCs w:val="22"/>
        </w:rPr>
      </w:pPr>
    </w:p>
    <w:p w14:paraId="4C77B191" w14:textId="77777777" w:rsidR="007E5A04" w:rsidRPr="00280C69" w:rsidRDefault="007E5A04" w:rsidP="005A1CAF">
      <w:pPr>
        <w:jc w:val="both"/>
        <w:rPr>
          <w:rFonts w:asciiTheme="minorHAnsi" w:hAnsiTheme="minorHAnsi" w:cstheme="minorHAnsi"/>
          <w:sz w:val="22"/>
          <w:szCs w:val="22"/>
        </w:rPr>
      </w:pPr>
    </w:p>
    <w:p w14:paraId="22AE3C2D" w14:textId="02132C74" w:rsidR="00B57D98" w:rsidRPr="00280C69" w:rsidRDefault="00672C36" w:rsidP="00B57D98">
      <w:pPr>
        <w:jc w:val="center"/>
        <w:rPr>
          <w:rFonts w:asciiTheme="minorHAnsi" w:hAnsiTheme="minorHAnsi" w:cstheme="minorHAnsi"/>
          <w:b/>
          <w:sz w:val="22"/>
          <w:szCs w:val="22"/>
        </w:rPr>
      </w:pPr>
      <w:r>
        <w:rPr>
          <w:rFonts w:asciiTheme="minorHAnsi" w:hAnsiTheme="minorHAnsi" w:cstheme="minorHAnsi"/>
          <w:b/>
          <w:bCs/>
          <w:sz w:val="22"/>
          <w:szCs w:val="22"/>
          <w:lang w:val="en-GB"/>
        </w:rPr>
        <w:t>Content of the Invitation to Tender</w:t>
      </w:r>
    </w:p>
    <w:p w14:paraId="114746DB" w14:textId="77777777" w:rsidR="00B57D98" w:rsidRPr="00280C69" w:rsidRDefault="00B57D98" w:rsidP="00B57D98">
      <w:pPr>
        <w:spacing w:line="276" w:lineRule="auto"/>
        <w:jc w:val="center"/>
        <w:rPr>
          <w:rFonts w:asciiTheme="minorHAnsi" w:hAnsiTheme="minorHAnsi" w:cstheme="minorHAnsi"/>
          <w:b/>
          <w:sz w:val="22"/>
          <w:szCs w:val="22"/>
        </w:rPr>
      </w:pPr>
    </w:p>
    <w:p w14:paraId="7675F9BD" w14:textId="77777777"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b/>
      </w:r>
      <w:r>
        <w:rPr>
          <w:rFonts w:asciiTheme="minorHAnsi" w:hAnsiTheme="minorHAnsi" w:cstheme="minorHAnsi"/>
          <w:sz w:val="22"/>
          <w:szCs w:val="22"/>
          <w:lang w:val="en-GB"/>
        </w:rPr>
        <w:tab/>
        <w:t>Identification details of the Contracting Authority</w:t>
      </w:r>
    </w:p>
    <w:p w14:paraId="26FAB65E" w14:textId="28480B20"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b/>
      </w:r>
      <w:r>
        <w:rPr>
          <w:rFonts w:asciiTheme="minorHAnsi" w:hAnsiTheme="minorHAnsi" w:cstheme="minorHAnsi"/>
          <w:sz w:val="22"/>
          <w:szCs w:val="22"/>
          <w:lang w:val="en-GB"/>
        </w:rPr>
        <w:tab/>
        <w:t>Content of the invitation to tender</w:t>
      </w:r>
    </w:p>
    <w:p w14:paraId="7B330930" w14:textId="77777777"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b/>
      </w:r>
      <w:r>
        <w:rPr>
          <w:rFonts w:asciiTheme="minorHAnsi" w:hAnsiTheme="minorHAnsi" w:cstheme="minorHAnsi"/>
          <w:sz w:val="22"/>
          <w:szCs w:val="22"/>
          <w:lang w:val="en-GB"/>
        </w:rPr>
        <w:tab/>
        <w:t>Preamble</w:t>
      </w:r>
    </w:p>
    <w:p w14:paraId="6FF47CDB" w14:textId="4429D370"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I</w:t>
      </w:r>
      <w:r>
        <w:rPr>
          <w:rFonts w:asciiTheme="minorHAnsi" w:hAnsiTheme="minorHAnsi" w:cstheme="minorHAnsi"/>
          <w:sz w:val="22"/>
          <w:szCs w:val="22"/>
          <w:lang w:val="en-GB"/>
        </w:rPr>
        <w:tab/>
      </w:r>
      <w:r>
        <w:rPr>
          <w:rFonts w:asciiTheme="minorHAnsi" w:hAnsiTheme="minorHAnsi" w:cstheme="minorHAnsi"/>
          <w:sz w:val="22"/>
          <w:szCs w:val="22"/>
          <w:lang w:val="en-GB"/>
        </w:rPr>
        <w:tab/>
        <w:t xml:space="preserve">Definition of the Subject Matter of the Contract </w:t>
      </w:r>
    </w:p>
    <w:p w14:paraId="22E994B4" w14:textId="77777777"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II</w:t>
      </w:r>
      <w:r>
        <w:rPr>
          <w:rFonts w:asciiTheme="minorHAnsi" w:hAnsiTheme="minorHAnsi" w:cstheme="minorHAnsi"/>
          <w:sz w:val="22"/>
          <w:szCs w:val="22"/>
          <w:lang w:val="en-GB"/>
        </w:rPr>
        <w:tab/>
        <w:t xml:space="preserve">Deadline for Submission of Tenders </w:t>
      </w:r>
    </w:p>
    <w:p w14:paraId="3192DC62" w14:textId="17D6BBBC"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III</w:t>
      </w:r>
      <w:r>
        <w:rPr>
          <w:rFonts w:asciiTheme="minorHAnsi" w:hAnsiTheme="minorHAnsi" w:cstheme="minorHAnsi"/>
          <w:sz w:val="22"/>
          <w:szCs w:val="22"/>
          <w:lang w:val="en-GB"/>
        </w:rPr>
        <w:tab/>
        <w:t>Method of Submission of Tenders</w:t>
      </w:r>
    </w:p>
    <w:p w14:paraId="6A1D6148" w14:textId="5F7109E0"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IV</w:t>
      </w:r>
      <w:r>
        <w:rPr>
          <w:rFonts w:asciiTheme="minorHAnsi" w:hAnsiTheme="minorHAnsi" w:cstheme="minorHAnsi"/>
          <w:sz w:val="22"/>
          <w:szCs w:val="22"/>
          <w:lang w:val="en-GB"/>
        </w:rPr>
        <w:tab/>
        <w:t>Requirements for Proving the Qualifications</w:t>
      </w:r>
    </w:p>
    <w:p w14:paraId="042A0484" w14:textId="42B8BA77"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V</w:t>
      </w:r>
      <w:r>
        <w:rPr>
          <w:rFonts w:asciiTheme="minorHAnsi" w:hAnsiTheme="minorHAnsi" w:cstheme="minorHAnsi"/>
          <w:sz w:val="22"/>
          <w:szCs w:val="22"/>
          <w:lang w:val="en-GB"/>
        </w:rPr>
        <w:tab/>
        <w:t>Requirements for the Preparation of the Tender Price and Rules for the Evaluation of Tenders</w:t>
      </w:r>
    </w:p>
    <w:p w14:paraId="5AFBEB02" w14:textId="35468001"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VI</w:t>
      </w:r>
      <w:r>
        <w:rPr>
          <w:rFonts w:asciiTheme="minorHAnsi" w:hAnsiTheme="minorHAnsi" w:cstheme="minorHAnsi"/>
          <w:sz w:val="22"/>
          <w:szCs w:val="22"/>
          <w:lang w:val="en-GB"/>
        </w:rPr>
        <w:tab/>
        <w:t>Inspection of the Place of Performance</w:t>
      </w:r>
    </w:p>
    <w:p w14:paraId="0D738844" w14:textId="0A3C85A9"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VII</w:t>
      </w:r>
      <w:r>
        <w:rPr>
          <w:rFonts w:asciiTheme="minorHAnsi" w:hAnsiTheme="minorHAnsi" w:cstheme="minorHAnsi"/>
          <w:sz w:val="22"/>
          <w:szCs w:val="22"/>
          <w:lang w:val="en-GB"/>
        </w:rPr>
        <w:tab/>
        <w:t>Explanation of the Invitation to Tender</w:t>
      </w:r>
    </w:p>
    <w:p w14:paraId="243F58B2" w14:textId="2A93FEA0"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VIII</w:t>
      </w:r>
      <w:r>
        <w:rPr>
          <w:rFonts w:asciiTheme="minorHAnsi" w:hAnsiTheme="minorHAnsi" w:cstheme="minorHAnsi"/>
          <w:sz w:val="22"/>
          <w:szCs w:val="22"/>
          <w:lang w:val="en-GB"/>
        </w:rPr>
        <w:tab/>
        <w:t>Terms and Conditions</w:t>
      </w:r>
    </w:p>
    <w:p w14:paraId="62D2D832" w14:textId="77777777"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IX</w:t>
      </w:r>
      <w:r>
        <w:rPr>
          <w:rFonts w:asciiTheme="minorHAnsi" w:hAnsiTheme="minorHAnsi" w:cstheme="minorHAnsi"/>
          <w:sz w:val="22"/>
          <w:szCs w:val="22"/>
          <w:lang w:val="en-GB"/>
        </w:rPr>
        <w:tab/>
        <w:t xml:space="preserve">Requirements for Variants, Security, Award Period </w:t>
      </w:r>
    </w:p>
    <w:p w14:paraId="330666BC" w14:textId="0CD77B8C"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X</w:t>
      </w:r>
      <w:r>
        <w:rPr>
          <w:rFonts w:asciiTheme="minorHAnsi" w:hAnsiTheme="minorHAnsi" w:cstheme="minorHAnsi"/>
          <w:sz w:val="22"/>
          <w:szCs w:val="22"/>
          <w:lang w:val="en-GB"/>
        </w:rPr>
        <w:tab/>
        <w:t>Conditions and Requirements for the Preparation of the Tender</w:t>
      </w:r>
    </w:p>
    <w:p w14:paraId="179FFA5D" w14:textId="507509FC"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XI</w:t>
      </w:r>
      <w:r>
        <w:rPr>
          <w:rFonts w:asciiTheme="minorHAnsi" w:hAnsiTheme="minorHAnsi" w:cstheme="minorHAnsi"/>
          <w:sz w:val="22"/>
          <w:szCs w:val="22"/>
          <w:lang w:val="en-GB"/>
        </w:rPr>
        <w:tab/>
        <w:t>Other Communications by the Contracting Authority</w:t>
      </w:r>
    </w:p>
    <w:p w14:paraId="6F5480DF" w14:textId="77777777" w:rsidR="00B57D98" w:rsidRPr="00280C69" w:rsidRDefault="00B57D98" w:rsidP="00B57D98">
      <w:pPr>
        <w:spacing w:line="276" w:lineRule="auto"/>
        <w:rPr>
          <w:rFonts w:asciiTheme="minorHAnsi" w:hAnsiTheme="minorHAnsi" w:cstheme="minorHAnsi"/>
          <w:sz w:val="22"/>
          <w:szCs w:val="22"/>
        </w:rPr>
      </w:pPr>
      <w:r>
        <w:rPr>
          <w:rFonts w:asciiTheme="minorHAnsi" w:hAnsiTheme="minorHAnsi" w:cstheme="minorHAnsi"/>
          <w:sz w:val="22"/>
          <w:szCs w:val="22"/>
          <w:lang w:val="en-GB"/>
        </w:rPr>
        <w:t>Article XII</w:t>
      </w:r>
      <w:r>
        <w:rPr>
          <w:rFonts w:asciiTheme="minorHAnsi" w:hAnsiTheme="minorHAnsi" w:cstheme="minorHAnsi"/>
          <w:sz w:val="22"/>
          <w:szCs w:val="22"/>
          <w:lang w:val="en-GB"/>
        </w:rPr>
        <w:tab/>
        <w:t>Annexes to the Tender Documentation</w:t>
      </w:r>
    </w:p>
    <w:p w14:paraId="6FE5EEF0" w14:textId="301711A4" w:rsidR="00CC6003" w:rsidRPr="00280C69" w:rsidRDefault="00CC6003" w:rsidP="00B57D98">
      <w:pPr>
        <w:jc w:val="center"/>
        <w:rPr>
          <w:rFonts w:asciiTheme="minorHAnsi" w:hAnsiTheme="minorHAnsi" w:cstheme="minorHAnsi"/>
          <w:b/>
          <w:sz w:val="22"/>
          <w:szCs w:val="22"/>
        </w:rPr>
      </w:pPr>
      <w:r>
        <w:rPr>
          <w:rFonts w:asciiTheme="minorHAnsi" w:hAnsiTheme="minorHAnsi" w:cstheme="minorHAnsi"/>
          <w:b/>
          <w:bCs/>
          <w:sz w:val="22"/>
          <w:szCs w:val="22"/>
          <w:lang w:val="en-GB"/>
        </w:rPr>
        <w:lastRenderedPageBreak/>
        <w:t>Preamble</w:t>
      </w:r>
    </w:p>
    <w:p w14:paraId="630C5303" w14:textId="77777777" w:rsidR="00E01314" w:rsidRPr="00280C69" w:rsidRDefault="00E01314" w:rsidP="00E01314">
      <w:pPr>
        <w:spacing w:line="276" w:lineRule="auto"/>
        <w:jc w:val="center"/>
        <w:rPr>
          <w:rFonts w:asciiTheme="minorHAnsi" w:hAnsiTheme="minorHAnsi" w:cstheme="minorHAnsi"/>
          <w:b/>
          <w:sz w:val="22"/>
          <w:szCs w:val="22"/>
        </w:rPr>
      </w:pPr>
    </w:p>
    <w:p w14:paraId="0D0CEEE7" w14:textId="77777777" w:rsidR="00C00CCB" w:rsidRPr="00F00261" w:rsidRDefault="00C00CCB" w:rsidP="00C00CCB">
      <w:pPr>
        <w:spacing w:after="24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The general principles and provisions of the Act governing the relationships as close as possible in content and purpose to those governed by this Invitation to Tender apply mutatis mutandis to the procedures of the Contracting Authority in the award of small-scale contracts. </w:t>
      </w:r>
    </w:p>
    <w:p w14:paraId="4435BA22" w14:textId="77777777" w:rsidR="00C00CCB" w:rsidRDefault="00C00CCB" w:rsidP="00C00CCB">
      <w:pPr>
        <w:spacing w:before="240" w:after="240" w:line="276" w:lineRule="auto"/>
        <w:jc w:val="both"/>
        <w:rPr>
          <w:rFonts w:asciiTheme="minorHAnsi" w:hAnsiTheme="minorHAnsi" w:cstheme="minorHAnsi"/>
          <w:sz w:val="22"/>
          <w:szCs w:val="22"/>
        </w:rPr>
      </w:pPr>
      <w:r>
        <w:rPr>
          <w:rFonts w:asciiTheme="minorHAnsi" w:hAnsiTheme="minorHAnsi" w:cstheme="minorHAnsi"/>
          <w:sz w:val="22"/>
          <w:szCs w:val="22"/>
          <w:lang w:val="en-GB"/>
        </w:rPr>
        <w:t>Written communication between the Contracting Authority and the economic operators must be electronic, by means of an electronic tool or data mailbox, or a data message to the extent of the terms and conditions laid down in Section 211(5) of the Act. To the extent of the provisions of Article 103(1)(c) of the Act, the Contracting Authority stipulates that tenders may be submitted only electronically in the public procurement, as further regulated below. In this context, the Contracting Authority notes that any submissions made by an economic operator to the Contracting Authority in paper form in this public procurement are ineffective against the Contracting Authority in relation to the above terms and conditions of the tender.</w:t>
      </w:r>
    </w:p>
    <w:p w14:paraId="5C327641" w14:textId="77777777" w:rsidR="00C00CCB" w:rsidRPr="00FB5D15" w:rsidRDefault="00C00CCB" w:rsidP="00C00CCB">
      <w:pPr>
        <w:spacing w:before="240" w:after="240" w:line="276" w:lineRule="auto"/>
        <w:jc w:val="both"/>
        <w:rPr>
          <w:rFonts w:asciiTheme="minorHAnsi" w:hAnsiTheme="minorHAnsi" w:cstheme="minorHAnsi"/>
          <w:sz w:val="22"/>
          <w:szCs w:val="22"/>
        </w:rPr>
      </w:pPr>
      <w:r>
        <w:rPr>
          <w:rFonts w:asciiTheme="minorHAnsi" w:hAnsiTheme="minorHAnsi" w:cstheme="minorHAnsi"/>
          <w:sz w:val="22"/>
          <w:szCs w:val="22"/>
          <w:lang w:val="en-GB"/>
        </w:rPr>
        <w:t>This Invitation to Tender is a set of documents, information, requirements and technical specifications of the Contracting Authority defining the subject of the public procurement in the details necessary for the preparation of the public contract. The Contracting Authority has set the terms and conditions to the best of its knowledge and experience in order to ensure a transparent and non-discriminatory award of the public contract, taking care to fulfil the principles of efficiency, economy and effectiveness in the use of public funds. In accordance with Section 6(4) of the Public Procurement Act, the Contracting Authority has set the tender terms and conditions with maximum emphasis on environmentally and socially responsible procurement under the terms and conditions set out in this Invitation to Tender and its annexes.</w:t>
      </w:r>
    </w:p>
    <w:p w14:paraId="4F107640" w14:textId="77777777" w:rsidR="00C00051" w:rsidRPr="00280C69" w:rsidRDefault="006C452C" w:rsidP="006C452C">
      <w:pPr>
        <w:rPr>
          <w:rFonts w:asciiTheme="minorHAnsi" w:hAnsiTheme="minorHAnsi" w:cstheme="minorHAnsi"/>
          <w:b/>
          <w:sz w:val="22"/>
          <w:szCs w:val="22"/>
        </w:rPr>
      </w:pPr>
      <w:r>
        <w:rPr>
          <w:lang w:val="en-GB"/>
        </w:rPr>
        <w:tab/>
      </w:r>
    </w:p>
    <w:p w14:paraId="05FB1C1E" w14:textId="77777777" w:rsidR="00F7798C" w:rsidRPr="00280C69" w:rsidRDefault="00F7798C" w:rsidP="006663ED">
      <w:pPr>
        <w:jc w:val="center"/>
        <w:rPr>
          <w:rFonts w:asciiTheme="minorHAnsi" w:hAnsiTheme="minorHAnsi" w:cstheme="minorHAnsi"/>
          <w:b/>
          <w:sz w:val="22"/>
          <w:szCs w:val="22"/>
        </w:rPr>
      </w:pPr>
    </w:p>
    <w:p w14:paraId="0EC2779B" w14:textId="73DD25AC" w:rsidR="006663ED" w:rsidRPr="00280C69" w:rsidRDefault="006E40E3"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Article I</w:t>
      </w:r>
    </w:p>
    <w:p w14:paraId="5573245D" w14:textId="77777777" w:rsidR="00EE29FC" w:rsidRPr="00280C69" w:rsidRDefault="003A0978"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Definition of the Subject of the Contract</w:t>
      </w:r>
    </w:p>
    <w:p w14:paraId="3D46E052" w14:textId="77777777" w:rsidR="003A0978" w:rsidRPr="00280C69" w:rsidRDefault="003A0978" w:rsidP="000E7897">
      <w:pPr>
        <w:ind w:left="360"/>
        <w:jc w:val="both"/>
        <w:rPr>
          <w:rFonts w:asciiTheme="minorHAnsi" w:hAnsiTheme="minorHAnsi" w:cstheme="minorHAnsi"/>
          <w:b/>
          <w:sz w:val="22"/>
          <w:szCs w:val="22"/>
        </w:rPr>
      </w:pPr>
    </w:p>
    <w:p w14:paraId="1C4B76C6" w14:textId="598EE5F2" w:rsidR="00224446" w:rsidRPr="00280C69" w:rsidRDefault="00314B2C" w:rsidP="003F0774">
      <w:pPr>
        <w:spacing w:line="276" w:lineRule="auto"/>
        <w:jc w:val="both"/>
        <w:rPr>
          <w:rFonts w:asciiTheme="minorHAnsi" w:hAnsiTheme="minorHAnsi" w:cstheme="minorHAnsi"/>
          <w:b/>
          <w:sz w:val="22"/>
          <w:szCs w:val="22"/>
        </w:rPr>
      </w:pPr>
      <w:r>
        <w:rPr>
          <w:rFonts w:asciiTheme="minorHAnsi" w:hAnsiTheme="minorHAnsi" w:cstheme="minorHAnsi"/>
          <w:b/>
          <w:bCs/>
          <w:sz w:val="22"/>
          <w:szCs w:val="22"/>
          <w:lang w:val="en-GB"/>
        </w:rPr>
        <w:t>The public contract (hereinafter referred to as the PC)</w:t>
      </w:r>
      <w:r>
        <w:rPr>
          <w:rFonts w:asciiTheme="minorHAnsi" w:hAnsiTheme="minorHAnsi" w:cstheme="minorHAnsi"/>
          <w:sz w:val="22"/>
          <w:szCs w:val="22"/>
          <w:lang w:val="en-GB"/>
        </w:rPr>
        <w:t xml:space="preserve"> provides for the update of professional software licenses for the creation of life-cycle analyses of a product, technology or service. </w:t>
      </w:r>
    </w:p>
    <w:p w14:paraId="16184CEB" w14:textId="77777777" w:rsidR="003438FE" w:rsidRPr="00280C69" w:rsidRDefault="003438FE" w:rsidP="00C900EB">
      <w:pPr>
        <w:spacing w:line="276" w:lineRule="auto"/>
        <w:jc w:val="both"/>
        <w:rPr>
          <w:rFonts w:asciiTheme="minorHAnsi" w:hAnsiTheme="minorHAnsi" w:cstheme="minorHAnsi"/>
          <w:b/>
          <w:sz w:val="22"/>
          <w:szCs w:val="22"/>
        </w:rPr>
      </w:pPr>
    </w:p>
    <w:p w14:paraId="3D4B95AF" w14:textId="3752D706" w:rsidR="00CC6003" w:rsidRPr="00280C69" w:rsidRDefault="00F4222A" w:rsidP="00C900EB">
      <w:pPr>
        <w:spacing w:line="276" w:lineRule="auto"/>
        <w:jc w:val="both"/>
        <w:rPr>
          <w:rFonts w:asciiTheme="minorHAnsi" w:hAnsiTheme="minorHAnsi" w:cstheme="minorHAnsi"/>
          <w:sz w:val="22"/>
          <w:szCs w:val="22"/>
        </w:rPr>
      </w:pPr>
      <w:r>
        <w:rPr>
          <w:rFonts w:asciiTheme="minorHAnsi" w:hAnsiTheme="minorHAnsi" w:cstheme="minorHAnsi"/>
          <w:b/>
          <w:bCs/>
          <w:sz w:val="22"/>
          <w:szCs w:val="22"/>
          <w:lang w:val="en-GB"/>
        </w:rPr>
        <w:t>The technical specifications of</w:t>
      </w:r>
      <w:r>
        <w:rPr>
          <w:rFonts w:asciiTheme="minorHAnsi" w:hAnsiTheme="minorHAnsi" w:cstheme="minorHAnsi"/>
          <w:sz w:val="22"/>
          <w:szCs w:val="22"/>
          <w:lang w:val="en-GB"/>
        </w:rPr>
        <w:t xml:space="preserve"> </w:t>
      </w:r>
      <w:r>
        <w:rPr>
          <w:rFonts w:asciiTheme="minorHAnsi" w:hAnsiTheme="minorHAnsi" w:cstheme="minorHAnsi"/>
          <w:b/>
          <w:bCs/>
          <w:sz w:val="22"/>
          <w:szCs w:val="22"/>
          <w:lang w:val="en-GB"/>
        </w:rPr>
        <w:t>the subject of the tender</w:t>
      </w:r>
      <w:r>
        <w:rPr>
          <w:rFonts w:asciiTheme="minorHAnsi" w:hAnsiTheme="minorHAnsi" w:cstheme="minorHAnsi"/>
          <w:sz w:val="22"/>
          <w:szCs w:val="22"/>
          <w:lang w:val="en-GB"/>
        </w:rPr>
        <w:t xml:space="preserve"> are attached as Annex 1 to this Invitation.</w:t>
      </w:r>
    </w:p>
    <w:p w14:paraId="17BA2AE6" w14:textId="77777777" w:rsidR="007F3102" w:rsidRPr="00280C69" w:rsidRDefault="007F3102" w:rsidP="000E7897">
      <w:pPr>
        <w:spacing w:line="276" w:lineRule="auto"/>
        <w:jc w:val="both"/>
        <w:rPr>
          <w:rFonts w:asciiTheme="minorHAnsi" w:hAnsiTheme="minorHAnsi" w:cstheme="minorHAnsi"/>
          <w:sz w:val="22"/>
          <w:szCs w:val="22"/>
        </w:rPr>
      </w:pPr>
    </w:p>
    <w:p w14:paraId="7FB213C2" w14:textId="7321A1CE" w:rsidR="00AF1824" w:rsidRPr="00994E70" w:rsidRDefault="00AF1824" w:rsidP="003F0774">
      <w:pPr>
        <w:spacing w:line="276" w:lineRule="auto"/>
        <w:jc w:val="both"/>
        <w:rPr>
          <w:rFonts w:asciiTheme="minorHAnsi" w:hAnsiTheme="minorHAnsi" w:cstheme="minorHAnsi"/>
          <w:b/>
          <w:sz w:val="22"/>
          <w:szCs w:val="22"/>
        </w:rPr>
      </w:pPr>
      <w:r>
        <w:rPr>
          <w:rFonts w:asciiTheme="minorHAnsi" w:hAnsiTheme="minorHAnsi" w:cstheme="minorHAnsi"/>
          <w:b/>
          <w:bCs/>
          <w:sz w:val="22"/>
          <w:szCs w:val="22"/>
          <w:lang w:val="en-GB"/>
        </w:rPr>
        <w:t>The estimated value of the public contract</w:t>
      </w:r>
      <w:r>
        <w:rPr>
          <w:rFonts w:asciiTheme="minorHAnsi" w:hAnsiTheme="minorHAnsi" w:cstheme="minorHAnsi"/>
          <w:sz w:val="22"/>
          <w:szCs w:val="22"/>
          <w:lang w:val="en-GB"/>
        </w:rPr>
        <w:t xml:space="preserve"> is EUR 30,000 excluding VAT (i.e. approx. CZK 750,000 excluding VAT</w:t>
      </w:r>
      <w:r>
        <w:rPr>
          <w:rFonts w:asciiTheme="minorHAnsi" w:hAnsiTheme="minorHAnsi" w:cstheme="minorHAnsi"/>
          <w:b/>
          <w:bCs/>
          <w:sz w:val="22"/>
          <w:szCs w:val="22"/>
          <w:lang w:val="en-GB"/>
        </w:rPr>
        <w:t xml:space="preserve">). </w:t>
      </w:r>
    </w:p>
    <w:p w14:paraId="5C0C889A" w14:textId="264B02D3" w:rsidR="007F3102" w:rsidRPr="00280C69" w:rsidRDefault="007F3102" w:rsidP="000E7897">
      <w:pPr>
        <w:spacing w:line="276" w:lineRule="auto"/>
        <w:jc w:val="both"/>
        <w:rPr>
          <w:rFonts w:asciiTheme="minorHAnsi" w:hAnsiTheme="minorHAnsi" w:cstheme="minorHAnsi"/>
          <w:sz w:val="22"/>
          <w:szCs w:val="22"/>
        </w:rPr>
      </w:pPr>
    </w:p>
    <w:p w14:paraId="67E16DFC" w14:textId="6C495E35" w:rsidR="006016AB" w:rsidRPr="00280C69" w:rsidRDefault="00CC6003" w:rsidP="000E7897">
      <w:pPr>
        <w:spacing w:line="276" w:lineRule="auto"/>
        <w:jc w:val="both"/>
        <w:rPr>
          <w:rFonts w:asciiTheme="minorHAnsi" w:hAnsiTheme="minorHAnsi" w:cstheme="minorHAnsi"/>
          <w:sz w:val="22"/>
          <w:szCs w:val="22"/>
        </w:rPr>
      </w:pPr>
      <w:r>
        <w:rPr>
          <w:rFonts w:asciiTheme="minorHAnsi" w:hAnsiTheme="minorHAnsi" w:cstheme="minorHAnsi"/>
          <w:b/>
          <w:bCs/>
          <w:sz w:val="22"/>
          <w:szCs w:val="22"/>
          <w:lang w:val="en-GB"/>
        </w:rPr>
        <w:t>The place of performance of</w:t>
      </w:r>
      <w:r>
        <w:rPr>
          <w:rFonts w:asciiTheme="minorHAnsi" w:hAnsiTheme="minorHAnsi" w:cstheme="minorHAnsi"/>
          <w:sz w:val="22"/>
          <w:szCs w:val="22"/>
          <w:lang w:val="en-GB"/>
        </w:rPr>
        <w:t xml:space="preserve"> </w:t>
      </w:r>
      <w:r>
        <w:rPr>
          <w:rFonts w:asciiTheme="minorHAnsi" w:hAnsiTheme="minorHAnsi" w:cstheme="minorHAnsi"/>
          <w:b/>
          <w:bCs/>
          <w:sz w:val="22"/>
          <w:szCs w:val="22"/>
          <w:lang w:val="en-GB"/>
        </w:rPr>
        <w:t xml:space="preserve">the public contract </w:t>
      </w:r>
      <w:r>
        <w:rPr>
          <w:rFonts w:asciiTheme="minorHAnsi" w:hAnsiTheme="minorHAnsi" w:cstheme="minorHAnsi"/>
          <w:sz w:val="22"/>
          <w:szCs w:val="22"/>
          <w:lang w:val="en-GB"/>
        </w:rPr>
        <w:t>is the workplace of the Department of Power Engineering, Faculty of Mechanical Engineering, University of Mining and Metallurgy - Technical University of Ostrava, at Studentská 1770/1, 708 00 Ostrava-Poruba, Czech Republic.</w:t>
      </w:r>
    </w:p>
    <w:p w14:paraId="4E4547EB" w14:textId="77777777" w:rsidR="00167FDB" w:rsidRPr="00280C69" w:rsidRDefault="00167FDB" w:rsidP="00CC6003">
      <w:pPr>
        <w:pStyle w:val="Odstavecseseznamem"/>
        <w:spacing w:after="60"/>
        <w:ind w:left="0"/>
        <w:jc w:val="both"/>
        <w:rPr>
          <w:rFonts w:asciiTheme="minorHAnsi" w:hAnsiTheme="minorHAnsi" w:cstheme="minorHAnsi"/>
          <w:b/>
        </w:rPr>
      </w:pPr>
    </w:p>
    <w:p w14:paraId="52E4E760" w14:textId="55B0198E" w:rsidR="00E54924" w:rsidRPr="00280C69" w:rsidRDefault="009A752B" w:rsidP="005411C0">
      <w:pPr>
        <w:jc w:val="both"/>
        <w:rPr>
          <w:rFonts w:asciiTheme="minorHAnsi" w:hAnsiTheme="minorHAnsi" w:cstheme="minorHAnsi"/>
          <w:sz w:val="22"/>
          <w:szCs w:val="22"/>
        </w:rPr>
      </w:pPr>
      <w:r>
        <w:rPr>
          <w:rFonts w:asciiTheme="minorHAnsi" w:hAnsiTheme="minorHAnsi" w:cstheme="minorHAnsi"/>
          <w:b/>
          <w:bCs/>
          <w:sz w:val="22"/>
          <w:szCs w:val="22"/>
          <w:lang w:val="en-GB"/>
        </w:rPr>
        <w:t xml:space="preserve">The period of the performance of the public contract </w:t>
      </w:r>
      <w:r>
        <w:rPr>
          <w:rFonts w:asciiTheme="minorHAnsi" w:hAnsiTheme="minorHAnsi" w:cstheme="minorHAnsi"/>
          <w:sz w:val="22"/>
          <w:szCs w:val="22"/>
          <w:lang w:val="en-GB"/>
        </w:rPr>
        <w:t>is 3 years from the date of entry into force of the contract.</w:t>
      </w:r>
    </w:p>
    <w:p w14:paraId="773F69A1" w14:textId="77777777" w:rsidR="009A752B" w:rsidRPr="00280C69" w:rsidRDefault="009A752B" w:rsidP="005411C0">
      <w:pPr>
        <w:jc w:val="both"/>
        <w:rPr>
          <w:rFonts w:asciiTheme="minorHAnsi" w:hAnsiTheme="minorHAnsi" w:cstheme="minorHAnsi"/>
          <w:sz w:val="22"/>
          <w:szCs w:val="22"/>
        </w:rPr>
      </w:pPr>
    </w:p>
    <w:p w14:paraId="56C430C9" w14:textId="0E78B7EA" w:rsidR="00CC6003" w:rsidRPr="00280C69" w:rsidRDefault="00CC6003" w:rsidP="003F0774">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If this Invitation to Tender contains any requirements or references to individual trade names, special designations of the company, special designations of products, performances or commercial materials that are considered to be characteristic of a particular company or organisational unit, or patents and utility models, they are given only for the purpose of specifying and approximating the technical </w:t>
      </w:r>
      <w:r>
        <w:rPr>
          <w:rFonts w:asciiTheme="minorHAnsi" w:hAnsiTheme="minorHAnsi" w:cstheme="minorHAnsi"/>
          <w:sz w:val="22"/>
          <w:szCs w:val="22"/>
          <w:lang w:val="en-GB"/>
        </w:rPr>
        <w:lastRenderedPageBreak/>
        <w:t>parameters and the Contracting Authority allows the use of a qualitatively and technically similar solution by analogy in accordance with the provisions of Section 89(6) of the Act.</w:t>
      </w:r>
    </w:p>
    <w:p w14:paraId="3F906D0E" w14:textId="77777777" w:rsidR="002C7EF3" w:rsidRPr="00280C69" w:rsidRDefault="002C7EF3" w:rsidP="003A0978">
      <w:pPr>
        <w:rPr>
          <w:rFonts w:asciiTheme="minorHAnsi" w:hAnsiTheme="minorHAnsi" w:cstheme="minorHAnsi"/>
          <w:sz w:val="22"/>
          <w:szCs w:val="22"/>
        </w:rPr>
      </w:pPr>
    </w:p>
    <w:p w14:paraId="2D7EDBC1" w14:textId="34A56970" w:rsidR="00BC6149" w:rsidRPr="00280C69" w:rsidRDefault="00CC6003" w:rsidP="00BC6149">
      <w:pPr>
        <w:jc w:val="both"/>
        <w:rPr>
          <w:rFonts w:asciiTheme="minorHAnsi" w:hAnsiTheme="minorHAnsi" w:cstheme="minorHAnsi"/>
          <w:sz w:val="22"/>
          <w:szCs w:val="22"/>
        </w:rPr>
      </w:pPr>
      <w:r>
        <w:rPr>
          <w:rFonts w:asciiTheme="minorHAnsi" w:hAnsiTheme="minorHAnsi" w:cstheme="minorHAnsi"/>
          <w:sz w:val="22"/>
          <w:szCs w:val="22"/>
          <w:lang w:val="en-GB"/>
        </w:rPr>
        <w:t xml:space="preserve">The call for tenders is available at: </w:t>
      </w:r>
      <w:hyperlink r:id="rId12" w:history="1">
        <w:r>
          <w:rPr>
            <w:rStyle w:val="Hypertextovodkaz"/>
            <w:rFonts w:asciiTheme="minorHAnsi" w:hAnsiTheme="minorHAnsi" w:cstheme="minorHAnsi"/>
            <w:sz w:val="22"/>
            <w:szCs w:val="22"/>
            <w:lang w:val="en-GB"/>
          </w:rPr>
          <w:t>https://zakazky.vsb.cz/</w:t>
        </w:r>
      </w:hyperlink>
      <w:r>
        <w:rPr>
          <w:rStyle w:val="Hypertextovodkaz"/>
          <w:rFonts w:asciiTheme="minorHAnsi" w:hAnsiTheme="minorHAnsi" w:cstheme="minorHAnsi"/>
          <w:sz w:val="22"/>
          <w:szCs w:val="22"/>
          <w:u w:val="none"/>
          <w:lang w:val="en-GB"/>
        </w:rPr>
        <w:t>.</w:t>
      </w:r>
    </w:p>
    <w:p w14:paraId="032C777D" w14:textId="08EAA9C0" w:rsidR="000930B0" w:rsidRPr="00280C69" w:rsidRDefault="000930B0" w:rsidP="00BC6149">
      <w:pPr>
        <w:jc w:val="both"/>
        <w:rPr>
          <w:rFonts w:asciiTheme="minorHAnsi" w:hAnsiTheme="minorHAnsi" w:cstheme="minorHAnsi"/>
          <w:b/>
          <w:sz w:val="22"/>
          <w:szCs w:val="22"/>
        </w:rPr>
      </w:pPr>
    </w:p>
    <w:p w14:paraId="624ABFF5" w14:textId="77777777" w:rsidR="00050A39" w:rsidRDefault="00050A39" w:rsidP="006663ED">
      <w:pPr>
        <w:jc w:val="center"/>
        <w:rPr>
          <w:rFonts w:asciiTheme="minorHAnsi" w:hAnsiTheme="minorHAnsi" w:cstheme="minorHAnsi"/>
          <w:b/>
          <w:sz w:val="22"/>
          <w:szCs w:val="22"/>
        </w:rPr>
      </w:pPr>
    </w:p>
    <w:p w14:paraId="70A4A1A5" w14:textId="77777777" w:rsidR="00D159BB" w:rsidRDefault="00D159BB" w:rsidP="006663ED">
      <w:pPr>
        <w:jc w:val="center"/>
        <w:rPr>
          <w:rFonts w:asciiTheme="minorHAnsi" w:hAnsiTheme="minorHAnsi" w:cstheme="minorHAnsi"/>
          <w:b/>
          <w:sz w:val="22"/>
          <w:szCs w:val="22"/>
        </w:rPr>
      </w:pPr>
    </w:p>
    <w:p w14:paraId="3AF55271" w14:textId="1DC67A33" w:rsidR="006663ED" w:rsidRPr="00280C69" w:rsidRDefault="006E40E3"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Article II</w:t>
      </w:r>
    </w:p>
    <w:p w14:paraId="706886AD" w14:textId="77777777" w:rsidR="00EE29FC" w:rsidRPr="00280C69" w:rsidRDefault="003A0978"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Deadline for Submission of Tenders</w:t>
      </w:r>
    </w:p>
    <w:p w14:paraId="75037B94" w14:textId="77777777" w:rsidR="000930B0" w:rsidRPr="00280C69" w:rsidRDefault="000930B0" w:rsidP="000930B0">
      <w:pPr>
        <w:ind w:left="720"/>
        <w:rPr>
          <w:rFonts w:asciiTheme="minorHAnsi" w:hAnsiTheme="minorHAnsi" w:cstheme="minorHAnsi"/>
          <w:b/>
          <w:sz w:val="22"/>
          <w:szCs w:val="22"/>
        </w:rPr>
      </w:pPr>
    </w:p>
    <w:p w14:paraId="55F19433" w14:textId="2A7DFD36" w:rsidR="00EF48BF" w:rsidRPr="00A365B5" w:rsidRDefault="00EF48BF" w:rsidP="00EF48BF">
      <w:pPr>
        <w:spacing w:line="276" w:lineRule="auto"/>
        <w:jc w:val="both"/>
        <w:rPr>
          <w:rFonts w:asciiTheme="minorHAnsi" w:hAnsiTheme="minorHAnsi" w:cstheme="minorHAnsi"/>
          <w:sz w:val="22"/>
          <w:szCs w:val="22"/>
        </w:rPr>
      </w:pPr>
      <w:r>
        <w:rPr>
          <w:rFonts w:asciiTheme="minorHAnsi" w:hAnsiTheme="minorHAnsi" w:cstheme="minorHAnsi"/>
          <w:b/>
          <w:bCs/>
          <w:sz w:val="22"/>
          <w:szCs w:val="22"/>
          <w:u w:val="single"/>
          <w:lang w:val="en-GB"/>
        </w:rPr>
        <w:t xml:space="preserve">The deadline for the submission of tenders is 3 </w:t>
      </w:r>
      <w:r w:rsidR="000213D0">
        <w:rPr>
          <w:rFonts w:asciiTheme="minorHAnsi" w:hAnsiTheme="minorHAnsi" w:cstheme="minorHAnsi"/>
          <w:b/>
          <w:bCs/>
          <w:sz w:val="22"/>
          <w:szCs w:val="22"/>
          <w:u w:val="single"/>
          <w:lang w:val="en-GB"/>
        </w:rPr>
        <w:t>April</w:t>
      </w:r>
      <w:r>
        <w:rPr>
          <w:rFonts w:asciiTheme="minorHAnsi" w:hAnsiTheme="minorHAnsi" w:cstheme="minorHAnsi"/>
          <w:b/>
          <w:bCs/>
          <w:sz w:val="22"/>
          <w:szCs w:val="22"/>
          <w:u w:val="single"/>
          <w:lang w:val="en-GB"/>
        </w:rPr>
        <w:t xml:space="preserve"> 2025 at 9:00 a.m</w:t>
      </w:r>
      <w:r>
        <w:rPr>
          <w:rFonts w:asciiTheme="minorHAnsi" w:hAnsiTheme="minorHAnsi" w:cstheme="minorHAnsi"/>
          <w:sz w:val="22"/>
          <w:szCs w:val="22"/>
          <w:lang w:val="en-GB"/>
        </w:rPr>
        <w:t xml:space="preserve">., with the tenders being made available after the deadline for submission. </w:t>
      </w:r>
    </w:p>
    <w:p w14:paraId="2FCF589F" w14:textId="77777777" w:rsidR="00EF48BF" w:rsidRPr="00A365B5" w:rsidRDefault="00EF48BF" w:rsidP="00EF48BF">
      <w:pPr>
        <w:spacing w:before="240" w:line="276" w:lineRule="auto"/>
        <w:rPr>
          <w:rFonts w:asciiTheme="minorHAnsi" w:hAnsiTheme="minorHAnsi" w:cstheme="minorHAnsi"/>
          <w:sz w:val="22"/>
          <w:szCs w:val="22"/>
        </w:rPr>
      </w:pPr>
      <w:r>
        <w:rPr>
          <w:rFonts w:asciiTheme="minorHAnsi" w:hAnsiTheme="minorHAnsi" w:cstheme="minorHAnsi"/>
          <w:sz w:val="22"/>
          <w:szCs w:val="22"/>
          <w:lang w:val="en-GB"/>
        </w:rPr>
        <w:t>Disclosure of tenders is not public.</w:t>
      </w:r>
    </w:p>
    <w:p w14:paraId="40879B69" w14:textId="77777777" w:rsidR="00EF48BF" w:rsidRPr="00A365B5" w:rsidRDefault="00EF48BF" w:rsidP="00EF48BF">
      <w:pPr>
        <w:spacing w:line="276" w:lineRule="auto"/>
        <w:rPr>
          <w:rFonts w:asciiTheme="minorHAnsi" w:hAnsiTheme="minorHAnsi" w:cstheme="minorHAnsi"/>
          <w:sz w:val="22"/>
          <w:szCs w:val="22"/>
        </w:rPr>
      </w:pPr>
    </w:p>
    <w:p w14:paraId="2D61E835" w14:textId="77777777" w:rsidR="00EF48BF" w:rsidRPr="00A365B5" w:rsidRDefault="00EF48BF" w:rsidP="00EF48BF">
      <w:pPr>
        <w:spacing w:line="276" w:lineRule="auto"/>
        <w:rPr>
          <w:rFonts w:asciiTheme="minorHAnsi" w:hAnsiTheme="minorHAnsi" w:cstheme="minorHAnsi"/>
          <w:sz w:val="22"/>
          <w:szCs w:val="22"/>
        </w:rPr>
      </w:pPr>
      <w:r>
        <w:rPr>
          <w:rFonts w:asciiTheme="minorHAnsi" w:hAnsiTheme="minorHAnsi" w:cstheme="minorHAnsi"/>
          <w:sz w:val="22"/>
          <w:szCs w:val="22"/>
          <w:lang w:val="en-GB"/>
        </w:rPr>
        <w:t>If a tender is not delivered to the Contracting Authority within the time limit or in the manner specified in the tender documentation, it is not be deemed to have been submitted and is not be taken into account during the procurement procedure.</w:t>
      </w:r>
    </w:p>
    <w:p w14:paraId="4F5C64D9" w14:textId="77777777" w:rsidR="00F7798C" w:rsidRPr="00280C69" w:rsidRDefault="00F7798C" w:rsidP="006663ED">
      <w:pPr>
        <w:jc w:val="center"/>
        <w:rPr>
          <w:rFonts w:asciiTheme="minorHAnsi" w:hAnsiTheme="minorHAnsi" w:cstheme="minorHAnsi"/>
          <w:b/>
          <w:sz w:val="22"/>
          <w:szCs w:val="22"/>
        </w:rPr>
      </w:pPr>
    </w:p>
    <w:p w14:paraId="17D76B93" w14:textId="77777777" w:rsidR="00EF48BF" w:rsidRDefault="00EF48BF" w:rsidP="006663ED">
      <w:pPr>
        <w:jc w:val="center"/>
        <w:rPr>
          <w:rFonts w:asciiTheme="minorHAnsi" w:hAnsiTheme="minorHAnsi" w:cstheme="minorHAnsi"/>
          <w:b/>
          <w:sz w:val="22"/>
          <w:szCs w:val="22"/>
        </w:rPr>
      </w:pPr>
    </w:p>
    <w:p w14:paraId="5862A997" w14:textId="0D9B3F48" w:rsidR="006663ED" w:rsidRPr="00280C69" w:rsidRDefault="006E40E3"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Article III</w:t>
      </w:r>
    </w:p>
    <w:p w14:paraId="5C10DD12" w14:textId="77777777" w:rsidR="00EE29FC" w:rsidRPr="00280C69" w:rsidRDefault="00EE29FC"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Method of Submission of Tenders</w:t>
      </w:r>
    </w:p>
    <w:p w14:paraId="0DFDE5DE" w14:textId="77777777" w:rsidR="0089554E" w:rsidRPr="00280C69" w:rsidRDefault="0089554E" w:rsidP="0089554E">
      <w:pPr>
        <w:spacing w:after="120"/>
        <w:jc w:val="both"/>
        <w:rPr>
          <w:rFonts w:asciiTheme="minorHAnsi" w:hAnsiTheme="minorHAnsi" w:cstheme="minorHAnsi"/>
          <w:sz w:val="22"/>
          <w:szCs w:val="22"/>
        </w:rPr>
      </w:pPr>
    </w:p>
    <w:p w14:paraId="04CF8395" w14:textId="2282B2F8" w:rsidR="00BC6149" w:rsidRPr="00280C69" w:rsidRDefault="0089554E" w:rsidP="00BC6149">
      <w:pPr>
        <w:jc w:val="both"/>
        <w:rPr>
          <w:rFonts w:asciiTheme="minorHAnsi" w:hAnsiTheme="minorHAnsi" w:cstheme="minorHAnsi"/>
          <w:sz w:val="22"/>
          <w:szCs w:val="22"/>
        </w:rPr>
      </w:pPr>
      <w:r>
        <w:rPr>
          <w:rFonts w:asciiTheme="minorHAnsi" w:hAnsiTheme="minorHAnsi" w:cstheme="minorHAnsi"/>
          <w:sz w:val="22"/>
          <w:szCs w:val="22"/>
          <w:lang w:val="en-GB"/>
        </w:rPr>
        <w:t xml:space="preserve">Tenders may only be submitted </w:t>
      </w:r>
      <w:r>
        <w:rPr>
          <w:rFonts w:asciiTheme="minorHAnsi" w:hAnsiTheme="minorHAnsi" w:cstheme="minorHAnsi"/>
          <w:b/>
          <w:bCs/>
          <w:sz w:val="22"/>
          <w:szCs w:val="22"/>
          <w:lang w:val="en-GB"/>
        </w:rPr>
        <w:t>electronically</w:t>
      </w:r>
      <w:r>
        <w:rPr>
          <w:rFonts w:asciiTheme="minorHAnsi" w:hAnsiTheme="minorHAnsi" w:cstheme="minorHAnsi"/>
          <w:sz w:val="22"/>
          <w:szCs w:val="22"/>
          <w:lang w:val="en-GB"/>
        </w:rPr>
        <w:t xml:space="preserve">, using the E-ZAK electronic tool available at </w:t>
      </w:r>
      <w:hyperlink r:id="rId13" w:history="1">
        <w:r>
          <w:rPr>
            <w:rStyle w:val="Hypertextovodkaz"/>
            <w:rFonts w:asciiTheme="minorHAnsi" w:hAnsiTheme="minorHAnsi" w:cstheme="minorHAnsi"/>
            <w:sz w:val="22"/>
            <w:szCs w:val="22"/>
            <w:lang w:val="en-GB"/>
          </w:rPr>
          <w:t>https://zakazky.vsb.cz/</w:t>
        </w:r>
      </w:hyperlink>
      <w:r>
        <w:rPr>
          <w:rStyle w:val="Hypertextovodkaz"/>
          <w:rFonts w:asciiTheme="minorHAnsi" w:hAnsiTheme="minorHAnsi" w:cstheme="minorHAnsi"/>
          <w:sz w:val="22"/>
          <w:szCs w:val="22"/>
          <w:u w:val="none"/>
          <w:lang w:val="en-GB"/>
        </w:rPr>
        <w:t>.</w:t>
      </w:r>
    </w:p>
    <w:p w14:paraId="5865FFA1" w14:textId="77777777" w:rsidR="00050A39" w:rsidRDefault="00050A39" w:rsidP="006663ED">
      <w:pPr>
        <w:jc w:val="center"/>
        <w:rPr>
          <w:rFonts w:asciiTheme="minorHAnsi" w:hAnsiTheme="minorHAnsi" w:cstheme="minorHAnsi"/>
          <w:b/>
          <w:sz w:val="22"/>
          <w:szCs w:val="22"/>
        </w:rPr>
      </w:pPr>
    </w:p>
    <w:p w14:paraId="6C835F99" w14:textId="77777777" w:rsidR="00050A39" w:rsidRDefault="00050A39" w:rsidP="006663ED">
      <w:pPr>
        <w:jc w:val="center"/>
        <w:rPr>
          <w:rFonts w:asciiTheme="minorHAnsi" w:hAnsiTheme="minorHAnsi" w:cstheme="minorHAnsi"/>
          <w:b/>
          <w:sz w:val="22"/>
          <w:szCs w:val="22"/>
        </w:rPr>
      </w:pPr>
    </w:p>
    <w:p w14:paraId="54429F11" w14:textId="5C0CA784" w:rsidR="006663ED" w:rsidRPr="00280C69" w:rsidRDefault="006E40E3"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Article IV</w:t>
      </w:r>
    </w:p>
    <w:p w14:paraId="1ADD3B3A" w14:textId="77777777" w:rsidR="00EE29FC" w:rsidRPr="00280C69" w:rsidRDefault="00EE29FC" w:rsidP="006663ED">
      <w:pPr>
        <w:jc w:val="center"/>
        <w:rPr>
          <w:rFonts w:asciiTheme="minorHAnsi" w:hAnsiTheme="minorHAnsi" w:cstheme="minorHAnsi"/>
          <w:b/>
          <w:sz w:val="22"/>
          <w:szCs w:val="22"/>
        </w:rPr>
      </w:pPr>
      <w:r>
        <w:rPr>
          <w:rFonts w:asciiTheme="minorHAnsi" w:hAnsiTheme="minorHAnsi" w:cstheme="minorHAnsi"/>
          <w:b/>
          <w:bCs/>
          <w:sz w:val="22"/>
          <w:szCs w:val="22"/>
          <w:lang w:val="en-GB"/>
        </w:rPr>
        <w:t>Requirements for Proving the Qualifications</w:t>
      </w:r>
    </w:p>
    <w:p w14:paraId="3435D0B3" w14:textId="77777777" w:rsidR="00D5106F" w:rsidRPr="00280C69" w:rsidRDefault="00D5106F" w:rsidP="00D5106F">
      <w:pPr>
        <w:spacing w:after="120" w:line="280" w:lineRule="atLeast"/>
        <w:jc w:val="both"/>
        <w:rPr>
          <w:rFonts w:asciiTheme="minorHAnsi" w:hAnsiTheme="minorHAnsi" w:cstheme="minorHAnsi"/>
          <w:sz w:val="22"/>
          <w:szCs w:val="22"/>
        </w:rPr>
      </w:pPr>
    </w:p>
    <w:p w14:paraId="0F943873" w14:textId="77777777" w:rsidR="0089554E" w:rsidRPr="00280C69" w:rsidRDefault="00D5106F" w:rsidP="00D5106F">
      <w:pPr>
        <w:spacing w:after="120" w:line="280" w:lineRule="atLeast"/>
        <w:jc w:val="both"/>
        <w:rPr>
          <w:rFonts w:asciiTheme="minorHAnsi" w:hAnsiTheme="minorHAnsi" w:cstheme="minorHAnsi"/>
          <w:sz w:val="22"/>
          <w:szCs w:val="22"/>
        </w:rPr>
      </w:pPr>
      <w:r>
        <w:rPr>
          <w:rFonts w:asciiTheme="minorHAnsi" w:hAnsiTheme="minorHAnsi" w:cstheme="minorHAnsi"/>
          <w:sz w:val="22"/>
          <w:szCs w:val="22"/>
          <w:lang w:val="en-GB"/>
        </w:rPr>
        <w:t xml:space="preserve">The Contracting Authority requires proof of the basic qualification </w:t>
      </w:r>
      <w:r>
        <w:rPr>
          <w:rFonts w:asciiTheme="minorHAnsi" w:hAnsiTheme="minorHAnsi" w:cstheme="minorHAnsi"/>
          <w:b/>
          <w:bCs/>
          <w:sz w:val="22"/>
          <w:szCs w:val="22"/>
          <w:lang w:val="en-GB"/>
        </w:rPr>
        <w:t xml:space="preserve">by means of an affirmation </w:t>
      </w:r>
      <w:r>
        <w:rPr>
          <w:rFonts w:asciiTheme="minorHAnsi" w:hAnsiTheme="minorHAnsi" w:cstheme="minorHAnsi"/>
          <w:sz w:val="22"/>
          <w:szCs w:val="22"/>
          <w:lang w:val="en-GB"/>
        </w:rPr>
        <w:t>under Annex 4, i.e. that the economic operator is not an economic operator who:</w:t>
      </w:r>
    </w:p>
    <w:p w14:paraId="67C9123B" w14:textId="0AE557CD" w:rsidR="00EF48BF" w:rsidRPr="00AC748E" w:rsidRDefault="00EF48BF" w:rsidP="00D5106F">
      <w:pPr>
        <w:numPr>
          <w:ilvl w:val="0"/>
          <w:numId w:val="35"/>
        </w:numPr>
        <w:jc w:val="both"/>
        <w:rPr>
          <w:rFonts w:asciiTheme="minorHAnsi" w:eastAsia="Calibri" w:hAnsiTheme="minorHAnsi" w:cstheme="minorHAnsi"/>
          <w:sz w:val="22"/>
          <w:szCs w:val="22"/>
        </w:rPr>
      </w:pPr>
      <w:r>
        <w:rPr>
          <w:rFonts w:asciiTheme="minorHAnsi" w:hAnsiTheme="minorHAnsi" w:cstheme="minorHAnsi"/>
          <w:sz w:val="22"/>
          <w:szCs w:val="22"/>
          <w:lang w:val="en-GB"/>
        </w:rPr>
        <w:t>has been convicted of any criminal offences listed in Annex 3 to the Act or a similar offence under the law of the country of its registered office in the past five years prior to the start of the procurement procedure; expunged convictions are disregarded</w:t>
      </w:r>
    </w:p>
    <w:p w14:paraId="578FD5A1" w14:textId="77777777" w:rsidR="00D5106F" w:rsidRPr="00AC748E" w:rsidRDefault="00D5106F" w:rsidP="00D5106F">
      <w:pPr>
        <w:pStyle w:val="Odstavecseseznamem"/>
        <w:numPr>
          <w:ilvl w:val="0"/>
          <w:numId w:val="35"/>
        </w:numPr>
        <w:spacing w:after="120" w:line="280" w:lineRule="atLeast"/>
        <w:jc w:val="both"/>
        <w:rPr>
          <w:rFonts w:asciiTheme="minorHAnsi" w:hAnsiTheme="minorHAnsi" w:cstheme="minorHAnsi"/>
        </w:rPr>
      </w:pPr>
      <w:r>
        <w:rPr>
          <w:rFonts w:asciiTheme="minorHAnsi" w:hAnsiTheme="minorHAnsi" w:cstheme="minorHAnsi"/>
          <w:lang w:val="en-GB"/>
        </w:rPr>
        <w:t>has outstanding tax arrears in the Czech Republic or in the country of its registered office,</w:t>
      </w:r>
    </w:p>
    <w:p w14:paraId="44035FF9" w14:textId="77777777" w:rsidR="00D5106F" w:rsidRPr="00AC748E" w:rsidRDefault="00D5106F" w:rsidP="00D5106F">
      <w:pPr>
        <w:pStyle w:val="Odstavecseseznamem"/>
        <w:numPr>
          <w:ilvl w:val="0"/>
          <w:numId w:val="35"/>
        </w:numPr>
        <w:spacing w:after="120" w:line="280" w:lineRule="atLeast"/>
        <w:jc w:val="both"/>
        <w:rPr>
          <w:rFonts w:asciiTheme="minorHAnsi" w:hAnsiTheme="minorHAnsi" w:cstheme="minorHAnsi"/>
        </w:rPr>
      </w:pPr>
      <w:r>
        <w:rPr>
          <w:rFonts w:asciiTheme="minorHAnsi" w:hAnsiTheme="minorHAnsi" w:cstheme="minorHAnsi"/>
          <w:lang w:val="en-GB"/>
        </w:rPr>
        <w:t>is in arrears on insurance premiums or penalties for public health insurance in the Czech Republic or in the country of its registered office,</w:t>
      </w:r>
    </w:p>
    <w:p w14:paraId="5085AF2B" w14:textId="77777777" w:rsidR="00D5106F" w:rsidRPr="00AC748E" w:rsidRDefault="00D5106F" w:rsidP="00D5106F">
      <w:pPr>
        <w:pStyle w:val="Odstavecseseznamem"/>
        <w:numPr>
          <w:ilvl w:val="0"/>
          <w:numId w:val="35"/>
        </w:numPr>
        <w:spacing w:after="120" w:line="280" w:lineRule="atLeast"/>
        <w:jc w:val="both"/>
        <w:rPr>
          <w:rFonts w:asciiTheme="minorHAnsi" w:hAnsiTheme="minorHAnsi" w:cstheme="minorHAnsi"/>
        </w:rPr>
      </w:pPr>
      <w:r>
        <w:rPr>
          <w:rFonts w:asciiTheme="minorHAnsi" w:hAnsiTheme="minorHAnsi" w:cstheme="minorHAnsi"/>
          <w:lang w:val="en-GB"/>
        </w:rPr>
        <w:t>is in arrears in the Czech Republic or in the country of its registered office in respect of social security contributions and state employment policy contributions,</w:t>
      </w:r>
    </w:p>
    <w:p w14:paraId="339DEB0D" w14:textId="77777777" w:rsidR="00D5106F" w:rsidRPr="00AC748E" w:rsidRDefault="00D5106F" w:rsidP="00D5106F">
      <w:pPr>
        <w:pStyle w:val="Odstavecseseznamem"/>
        <w:numPr>
          <w:ilvl w:val="0"/>
          <w:numId w:val="35"/>
        </w:numPr>
        <w:spacing w:after="240" w:line="280" w:lineRule="atLeast"/>
        <w:jc w:val="both"/>
        <w:rPr>
          <w:rFonts w:asciiTheme="minorHAnsi" w:hAnsiTheme="minorHAnsi" w:cstheme="minorHAnsi"/>
        </w:rPr>
      </w:pPr>
      <w:r>
        <w:rPr>
          <w:rFonts w:asciiTheme="minorHAnsi" w:hAnsiTheme="minorHAnsi" w:cstheme="minorHAnsi"/>
          <w:lang w:val="en-GB"/>
        </w:rPr>
        <w:t>is in liquidation or has been the subject of a bankruptcy order, has been placed under receivership under another legal provision or in a similar situation under the law of the country of the economic operator's registered office.</w:t>
      </w:r>
    </w:p>
    <w:p w14:paraId="4C4F10D0" w14:textId="77777777" w:rsidR="00D5106F" w:rsidRPr="00AC748E" w:rsidRDefault="00D5106F" w:rsidP="00D5106F">
      <w:pPr>
        <w:pStyle w:val="Odstavecseseznamem"/>
        <w:spacing w:after="240" w:line="280" w:lineRule="atLeast"/>
        <w:jc w:val="both"/>
        <w:rPr>
          <w:rFonts w:asciiTheme="minorHAnsi" w:hAnsiTheme="minorHAnsi" w:cstheme="minorHAnsi"/>
        </w:rPr>
      </w:pPr>
    </w:p>
    <w:p w14:paraId="1044D328" w14:textId="77777777" w:rsidR="00CC6003" w:rsidRPr="00280C69" w:rsidRDefault="00D5106F" w:rsidP="006354CC">
      <w:pPr>
        <w:pStyle w:val="Odstavecseseznamem"/>
        <w:spacing w:after="120" w:line="280" w:lineRule="atLeast"/>
        <w:ind w:left="0"/>
        <w:jc w:val="both"/>
        <w:rPr>
          <w:rFonts w:asciiTheme="minorHAnsi" w:hAnsiTheme="minorHAnsi" w:cstheme="minorHAnsi"/>
        </w:rPr>
      </w:pPr>
      <w:r>
        <w:rPr>
          <w:rFonts w:asciiTheme="minorHAnsi" w:hAnsiTheme="minorHAnsi" w:cstheme="minorHAnsi"/>
          <w:lang w:val="en-GB"/>
        </w:rPr>
        <w:t>Where the economic operator is a legal entity, the condition referred to in point (a) must be fulfilled by that legal entity and by each member of the statutory body. Where a legal person is a member of the economic operator's statutory body, the condition referred to in point (a) must be fulfilled by that legal person, by each member of the statutory body of that legal person and by the person representing that legal person on the economic operator's statutory body.</w:t>
      </w:r>
    </w:p>
    <w:p w14:paraId="3B6565F8" w14:textId="77777777" w:rsidR="00AD72C2" w:rsidRPr="00280C69" w:rsidRDefault="00AD72C2" w:rsidP="00CC6003">
      <w:pPr>
        <w:pStyle w:val="Normlnweb"/>
        <w:spacing w:before="0" w:beforeAutospacing="0" w:after="120" w:afterAutospacing="0" w:line="280" w:lineRule="atLeast"/>
        <w:jc w:val="both"/>
        <w:rPr>
          <w:rFonts w:asciiTheme="minorHAnsi" w:hAnsiTheme="minorHAnsi" w:cstheme="minorHAnsi"/>
          <w:sz w:val="22"/>
          <w:szCs w:val="22"/>
        </w:rPr>
      </w:pPr>
    </w:p>
    <w:p w14:paraId="3C05BD07" w14:textId="7769CD8B" w:rsidR="004B734D" w:rsidRPr="00280C69" w:rsidRDefault="004B734D" w:rsidP="004B734D">
      <w:pPr>
        <w:pStyle w:val="Normlnweb"/>
        <w:spacing w:before="0" w:beforeAutospacing="0" w:after="120" w:afterAutospacing="0" w:line="280" w:lineRule="atLeast"/>
        <w:jc w:val="both"/>
        <w:rPr>
          <w:rFonts w:asciiTheme="minorHAnsi" w:hAnsiTheme="minorHAnsi" w:cstheme="minorHAnsi"/>
          <w:bCs/>
          <w:sz w:val="22"/>
          <w:szCs w:val="22"/>
        </w:rPr>
      </w:pPr>
      <w:r>
        <w:rPr>
          <w:rFonts w:asciiTheme="minorHAnsi" w:hAnsiTheme="minorHAnsi" w:cstheme="minorHAnsi"/>
          <w:b/>
          <w:bCs/>
          <w:sz w:val="22"/>
          <w:szCs w:val="22"/>
          <w:lang w:val="en-GB"/>
        </w:rPr>
        <w:lastRenderedPageBreak/>
        <w:t xml:space="preserve">Professional qualification </w:t>
      </w:r>
      <w:r>
        <w:rPr>
          <w:rFonts w:asciiTheme="minorHAnsi" w:hAnsiTheme="minorHAnsi" w:cstheme="minorHAnsi"/>
          <w:sz w:val="22"/>
          <w:szCs w:val="22"/>
          <w:lang w:val="en-GB"/>
        </w:rPr>
        <w:t xml:space="preserve">is fulfilled upon the economic operator's submitting </w:t>
      </w:r>
      <w:r>
        <w:rPr>
          <w:rFonts w:asciiTheme="minorHAnsi" w:hAnsiTheme="minorHAnsi" w:cstheme="minorHAnsi"/>
          <w:b/>
          <w:bCs/>
          <w:sz w:val="22"/>
          <w:szCs w:val="22"/>
          <w:lang w:val="en-GB"/>
        </w:rPr>
        <w:t xml:space="preserve">an affirmation </w:t>
      </w:r>
      <w:r>
        <w:rPr>
          <w:rFonts w:asciiTheme="minorHAnsi" w:hAnsiTheme="minorHAnsi" w:cstheme="minorHAnsi"/>
          <w:sz w:val="22"/>
          <w:szCs w:val="22"/>
          <w:lang w:val="en-GB"/>
        </w:rPr>
        <w:t>that the economic operator has:</w:t>
      </w:r>
    </w:p>
    <w:p w14:paraId="43317887" w14:textId="0B885DB6" w:rsidR="004B734D" w:rsidRPr="00280C69" w:rsidRDefault="004B734D" w:rsidP="004B734D">
      <w:pPr>
        <w:widowControl w:val="0"/>
        <w:numPr>
          <w:ilvl w:val="0"/>
          <w:numId w:val="43"/>
        </w:numPr>
        <w:spacing w:after="120" w:line="280" w:lineRule="atLeast"/>
        <w:ind w:left="567" w:hanging="283"/>
        <w:jc w:val="both"/>
        <w:rPr>
          <w:rFonts w:asciiTheme="minorHAnsi" w:hAnsiTheme="minorHAnsi" w:cstheme="minorHAnsi"/>
          <w:bCs/>
          <w:sz w:val="22"/>
          <w:szCs w:val="22"/>
        </w:rPr>
      </w:pPr>
      <w:r>
        <w:rPr>
          <w:rFonts w:asciiTheme="minorHAnsi" w:hAnsiTheme="minorHAnsi" w:cstheme="minorHAnsi"/>
          <w:b/>
          <w:bCs/>
          <w:sz w:val="22"/>
          <w:szCs w:val="22"/>
          <w:lang w:val="en-GB"/>
        </w:rPr>
        <w:t>an extract from the Commercial Register</w:t>
      </w:r>
      <w:r>
        <w:rPr>
          <w:rFonts w:asciiTheme="minorHAnsi" w:hAnsiTheme="minorHAnsi" w:cstheme="minorHAnsi"/>
          <w:sz w:val="22"/>
          <w:szCs w:val="22"/>
          <w:lang w:val="en-GB"/>
        </w:rPr>
        <w:t xml:space="preserve"> or other similar register, if another legal regulation requires entry in such a register or a trade licence if the economic operator is not entered in the Commercial Register or any other similar register. </w:t>
      </w:r>
    </w:p>
    <w:p w14:paraId="70F2E243" w14:textId="77777777" w:rsidR="00E47DD2" w:rsidRPr="004452F2" w:rsidRDefault="00E47DD2" w:rsidP="004452F2">
      <w:pPr>
        <w:spacing w:after="240"/>
        <w:jc w:val="both"/>
        <w:rPr>
          <w:rFonts w:asciiTheme="minorHAnsi" w:hAnsiTheme="minorHAnsi" w:cstheme="minorHAnsi"/>
          <w:snapToGrid w:val="0"/>
        </w:rPr>
      </w:pPr>
      <w:r>
        <w:rPr>
          <w:rFonts w:asciiTheme="minorHAnsi" w:hAnsiTheme="minorHAnsi" w:cstheme="minorHAnsi"/>
          <w:snapToGrid w:val="0"/>
          <w:sz w:val="22"/>
          <w:szCs w:val="22"/>
          <w:lang w:val="en-GB"/>
        </w:rPr>
        <w:t>The economic operator may replace the required document with the European Single Procurement Document.</w:t>
      </w:r>
    </w:p>
    <w:p w14:paraId="30DF10D6" w14:textId="77777777" w:rsidR="00E47DD2" w:rsidRDefault="00E47DD2" w:rsidP="004452F2">
      <w:pPr>
        <w:pStyle w:val="Prosttext"/>
        <w:spacing w:line="276" w:lineRule="auto"/>
        <w:jc w:val="both"/>
        <w:rPr>
          <w:rFonts w:asciiTheme="minorHAnsi" w:eastAsia="Times New Roman" w:hAnsiTheme="minorHAnsi" w:cstheme="minorHAnsi"/>
          <w:bCs/>
          <w:sz w:val="22"/>
          <w:szCs w:val="22"/>
        </w:rPr>
      </w:pPr>
      <w:r>
        <w:rPr>
          <w:rFonts w:asciiTheme="minorHAnsi" w:eastAsia="Times New Roman" w:hAnsiTheme="minorHAnsi" w:cstheme="minorHAnsi"/>
          <w:sz w:val="22"/>
          <w:szCs w:val="22"/>
          <w:lang w:val="en-GB"/>
        </w:rPr>
        <w:t>The Contracting Authority will also accept the proof of qualification in the form of a reference to the relevant information held in the public administration information system, i.e. a link to a website containing the required document, for example the website of the commercial register.</w:t>
      </w:r>
    </w:p>
    <w:p w14:paraId="41373F78" w14:textId="77777777" w:rsidR="003F0774" w:rsidRPr="00280C69" w:rsidRDefault="003F0774" w:rsidP="003F0774">
      <w:pPr>
        <w:widowControl w:val="0"/>
        <w:spacing w:after="120" w:line="280" w:lineRule="atLeast"/>
        <w:jc w:val="both"/>
        <w:rPr>
          <w:rFonts w:asciiTheme="minorHAnsi" w:hAnsiTheme="minorHAnsi" w:cstheme="minorHAnsi"/>
          <w:bCs/>
          <w:sz w:val="22"/>
          <w:szCs w:val="22"/>
        </w:rPr>
      </w:pPr>
    </w:p>
    <w:p w14:paraId="1EC30392" w14:textId="77777777" w:rsidR="00F7798C" w:rsidRPr="00280C69" w:rsidRDefault="00F7798C" w:rsidP="00C00051">
      <w:pPr>
        <w:jc w:val="center"/>
        <w:rPr>
          <w:rFonts w:asciiTheme="minorHAnsi" w:hAnsiTheme="minorHAnsi" w:cstheme="minorHAnsi"/>
          <w:b/>
          <w:sz w:val="22"/>
          <w:szCs w:val="22"/>
        </w:rPr>
      </w:pPr>
    </w:p>
    <w:p w14:paraId="364DCA66" w14:textId="5AA59E9E" w:rsidR="00C00051" w:rsidRPr="00280C69" w:rsidRDefault="006C452C" w:rsidP="00C00051">
      <w:pPr>
        <w:jc w:val="center"/>
        <w:rPr>
          <w:rFonts w:asciiTheme="minorHAnsi" w:hAnsiTheme="minorHAnsi" w:cstheme="minorHAnsi"/>
          <w:b/>
          <w:sz w:val="22"/>
          <w:szCs w:val="22"/>
        </w:rPr>
      </w:pPr>
      <w:r>
        <w:rPr>
          <w:rFonts w:asciiTheme="minorHAnsi" w:hAnsiTheme="minorHAnsi" w:cstheme="minorHAnsi"/>
          <w:b/>
          <w:bCs/>
          <w:sz w:val="22"/>
          <w:szCs w:val="22"/>
          <w:lang w:val="en-GB"/>
        </w:rPr>
        <w:t>Article V</w:t>
      </w:r>
    </w:p>
    <w:p w14:paraId="615A7F0C" w14:textId="77777777" w:rsidR="00EE29FC" w:rsidRPr="00280C69" w:rsidRDefault="00CC6003" w:rsidP="00EE29FC">
      <w:pPr>
        <w:jc w:val="center"/>
        <w:rPr>
          <w:rFonts w:asciiTheme="minorHAnsi" w:hAnsiTheme="minorHAnsi" w:cstheme="minorHAnsi"/>
          <w:b/>
          <w:sz w:val="22"/>
          <w:szCs w:val="22"/>
        </w:rPr>
      </w:pPr>
      <w:r>
        <w:rPr>
          <w:rFonts w:asciiTheme="minorHAnsi" w:hAnsiTheme="minorHAnsi" w:cstheme="minorHAnsi"/>
          <w:b/>
          <w:bCs/>
          <w:sz w:val="22"/>
          <w:szCs w:val="22"/>
          <w:lang w:val="en-GB"/>
        </w:rPr>
        <w:t xml:space="preserve">Requirements for the Preparation of the Tender Price and Rules for the Evaluation of Tenders </w:t>
      </w:r>
    </w:p>
    <w:p w14:paraId="67C8E0F3" w14:textId="77777777" w:rsidR="00CC6003" w:rsidRPr="00280C69" w:rsidRDefault="00CC6003" w:rsidP="00EE29FC">
      <w:pPr>
        <w:jc w:val="center"/>
        <w:rPr>
          <w:rFonts w:asciiTheme="minorHAnsi" w:hAnsiTheme="minorHAnsi" w:cstheme="minorHAnsi"/>
          <w:b/>
          <w:sz w:val="22"/>
          <w:szCs w:val="22"/>
        </w:rPr>
      </w:pPr>
    </w:p>
    <w:p w14:paraId="206AB235" w14:textId="64DEB51A" w:rsidR="004E4DFA" w:rsidRPr="00280C69" w:rsidRDefault="004E4DFA" w:rsidP="003F0774">
      <w:pPr>
        <w:pStyle w:val="Odstavecseseznamem"/>
        <w:spacing w:before="240" w:after="60"/>
        <w:ind w:left="0"/>
        <w:jc w:val="both"/>
        <w:rPr>
          <w:rFonts w:asciiTheme="minorHAnsi" w:eastAsia="Times New Roman" w:hAnsiTheme="minorHAnsi" w:cstheme="minorHAnsi"/>
        </w:rPr>
      </w:pPr>
      <w:r>
        <w:rPr>
          <w:rFonts w:asciiTheme="minorHAnsi" w:eastAsia="Times New Roman" w:hAnsiTheme="minorHAnsi" w:cstheme="minorHAnsi"/>
          <w:lang w:val="en-GB"/>
        </w:rPr>
        <w:t xml:space="preserve">The economic operator will determine the total tender price in EUR, broken down into VAT exclusive, the VAT, and VAT inclusive, the amount of which will be included in the draft contract. </w:t>
      </w:r>
    </w:p>
    <w:p w14:paraId="3EB40829" w14:textId="132093A7" w:rsidR="003F0774" w:rsidRPr="00280C69" w:rsidRDefault="003F0774" w:rsidP="003F0774">
      <w:pPr>
        <w:pStyle w:val="Odstavecseseznamem"/>
        <w:spacing w:before="240" w:after="60"/>
        <w:ind w:left="0"/>
        <w:jc w:val="both"/>
        <w:rPr>
          <w:rFonts w:asciiTheme="minorHAnsi" w:eastAsia="Times New Roman" w:hAnsiTheme="minorHAnsi" w:cstheme="minorHAnsi"/>
        </w:rPr>
      </w:pPr>
      <w:r>
        <w:rPr>
          <w:rFonts w:asciiTheme="minorHAnsi" w:eastAsia="Times New Roman" w:hAnsiTheme="minorHAnsi" w:cstheme="minorHAnsi"/>
          <w:lang w:val="en-GB"/>
        </w:rPr>
        <w:t>The tender price will be set as the 'maximum allowable' price and must include all costs associated with the full implementation of the public contract.</w:t>
      </w:r>
    </w:p>
    <w:p w14:paraId="0A688C37" w14:textId="63CD2F01" w:rsidR="003438FE" w:rsidRPr="00280C69" w:rsidRDefault="003438FE" w:rsidP="00CC6003">
      <w:pPr>
        <w:ind w:right="-288"/>
        <w:jc w:val="both"/>
        <w:rPr>
          <w:rFonts w:asciiTheme="minorHAnsi" w:hAnsiTheme="minorHAnsi" w:cstheme="minorHAnsi"/>
          <w:sz w:val="22"/>
          <w:szCs w:val="22"/>
        </w:rPr>
      </w:pPr>
    </w:p>
    <w:p w14:paraId="0FAE724D" w14:textId="700C8F8D" w:rsidR="00CC6003" w:rsidRPr="008F2BF5" w:rsidRDefault="00CC6003">
      <w:pPr>
        <w:ind w:right="-288"/>
        <w:jc w:val="both"/>
        <w:rPr>
          <w:rFonts w:asciiTheme="minorHAnsi" w:hAnsiTheme="minorHAnsi" w:cstheme="minorHAnsi"/>
          <w:sz w:val="22"/>
          <w:szCs w:val="22"/>
        </w:rPr>
      </w:pPr>
      <w:r>
        <w:rPr>
          <w:rFonts w:asciiTheme="minorHAnsi" w:hAnsiTheme="minorHAnsi" w:cstheme="minorHAnsi"/>
          <w:sz w:val="22"/>
          <w:szCs w:val="22"/>
          <w:u w:val="single"/>
          <w:lang w:val="en-GB"/>
        </w:rPr>
        <w:t>The Contracting Authority will evaluate the economic advantage of the tender according to the following criteria</w:t>
      </w:r>
      <w:r>
        <w:rPr>
          <w:rFonts w:asciiTheme="minorHAnsi" w:hAnsiTheme="minorHAnsi" w:cstheme="minorHAnsi"/>
          <w:sz w:val="22"/>
          <w:szCs w:val="22"/>
          <w:lang w:val="en-GB"/>
        </w:rPr>
        <w:t xml:space="preserve">: </w:t>
      </w:r>
    </w:p>
    <w:p w14:paraId="553044D4" w14:textId="24233FB2" w:rsidR="000602C1" w:rsidRPr="008F2BF5" w:rsidRDefault="000602C1" w:rsidP="000602C1">
      <w:pPr>
        <w:ind w:right="-288"/>
        <w:jc w:val="both"/>
        <w:rPr>
          <w:rFonts w:asciiTheme="minorHAnsi" w:hAnsiTheme="minorHAnsi" w:cstheme="minorHAnsi"/>
          <w:sz w:val="22"/>
          <w:szCs w:val="22"/>
        </w:rPr>
      </w:pPr>
    </w:p>
    <w:p w14:paraId="5DFDD752" w14:textId="4ED688AD" w:rsidR="0013660B" w:rsidRPr="00E262C6" w:rsidRDefault="008165BA" w:rsidP="00296256">
      <w:pPr>
        <w:pStyle w:val="Odstavecseseznamem"/>
        <w:ind w:right="-288"/>
        <w:jc w:val="both"/>
        <w:rPr>
          <w:rFonts w:asciiTheme="minorHAnsi" w:hAnsiTheme="minorHAnsi" w:cstheme="minorHAnsi"/>
        </w:rPr>
      </w:pPr>
      <w:r>
        <w:rPr>
          <w:rFonts w:asciiTheme="minorHAnsi" w:hAnsiTheme="minorHAnsi" w:cstheme="minorHAnsi"/>
          <w:lang w:val="en-GB"/>
        </w:rPr>
        <w:t>Total tender price in EUR excluding VAT</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100 %</w:t>
      </w:r>
    </w:p>
    <w:p w14:paraId="6E3A3C14" w14:textId="44502CF8" w:rsidR="0013660B" w:rsidRPr="00296256" w:rsidRDefault="0013660B" w:rsidP="00296256">
      <w:pPr>
        <w:ind w:left="360" w:right="-288"/>
        <w:jc w:val="both"/>
        <w:rPr>
          <w:rFonts w:asciiTheme="minorHAnsi" w:hAnsiTheme="minorHAnsi" w:cstheme="minorHAnsi"/>
        </w:rPr>
      </w:pPr>
    </w:p>
    <w:p w14:paraId="6A1534C7" w14:textId="582F026F" w:rsidR="00196349" w:rsidRDefault="00AE49D9" w:rsidP="00196349">
      <w:pPr>
        <w:rPr>
          <w:rFonts w:asciiTheme="minorHAnsi" w:hAnsiTheme="minorHAnsi" w:cstheme="minorHAnsi"/>
          <w:sz w:val="22"/>
          <w:szCs w:val="22"/>
        </w:rPr>
      </w:pPr>
      <w:r>
        <w:rPr>
          <w:rFonts w:asciiTheme="minorHAnsi" w:hAnsiTheme="minorHAnsi" w:cstheme="minorHAnsi"/>
          <w:sz w:val="22"/>
          <w:szCs w:val="22"/>
          <w:lang w:val="en-GB"/>
        </w:rPr>
        <w:t>The Contracting Authority will rank the tenders according to the tender prices, so that the tender with the lowest tender price is the most advantageous and the tender with the highest tender price is the least advantageous.</w:t>
      </w:r>
    </w:p>
    <w:p w14:paraId="1E65C008" w14:textId="0D49AA88" w:rsidR="007D0D76" w:rsidRDefault="00196349" w:rsidP="00296256">
      <w:pPr>
        <w:pStyle w:val="Default"/>
        <w:spacing w:line="276" w:lineRule="auto"/>
        <w:jc w:val="both"/>
        <w:rPr>
          <w:rFonts w:asciiTheme="minorHAnsi" w:hAnsiTheme="minorHAnsi" w:cstheme="minorHAnsi"/>
        </w:rPr>
      </w:pPr>
      <w:r>
        <w:rPr>
          <w:rFonts w:asciiTheme="minorHAnsi" w:hAnsiTheme="minorHAnsi" w:cstheme="minorHAnsi"/>
          <w:lang w:val="en-GB"/>
        </w:rPr>
        <w:t xml:space="preserve">  </w:t>
      </w:r>
    </w:p>
    <w:p w14:paraId="4759512C" w14:textId="77777777" w:rsidR="00673D7B" w:rsidRDefault="00673D7B" w:rsidP="00296256">
      <w:pPr>
        <w:pStyle w:val="Default"/>
        <w:spacing w:line="276" w:lineRule="auto"/>
        <w:jc w:val="both"/>
        <w:rPr>
          <w:rFonts w:asciiTheme="minorHAnsi" w:hAnsiTheme="minorHAnsi" w:cstheme="minorHAnsi"/>
          <w:b/>
          <w:sz w:val="22"/>
          <w:szCs w:val="22"/>
        </w:rPr>
      </w:pPr>
    </w:p>
    <w:p w14:paraId="5AC85DAD" w14:textId="5D5A294A" w:rsidR="0000231D" w:rsidRPr="00280C69" w:rsidRDefault="006C452C" w:rsidP="006C452C">
      <w:pPr>
        <w:pStyle w:val="Zkladntextodsazen3"/>
        <w:tabs>
          <w:tab w:val="left" w:pos="3060"/>
          <w:tab w:val="left" w:pos="4140"/>
        </w:tabs>
        <w:ind w:left="0" w:firstLine="0"/>
        <w:rPr>
          <w:rFonts w:asciiTheme="minorHAnsi" w:hAnsiTheme="minorHAnsi" w:cstheme="minorHAnsi"/>
          <w:b/>
          <w:sz w:val="22"/>
          <w:szCs w:val="22"/>
        </w:rPr>
      </w:pPr>
      <w:r>
        <w:rPr>
          <w:rFonts w:asciiTheme="minorHAnsi" w:hAnsiTheme="minorHAnsi" w:cstheme="minorHAnsi"/>
          <w:sz w:val="22"/>
          <w:szCs w:val="22"/>
          <w:lang w:val="en-GB"/>
        </w:rPr>
        <w:tab/>
      </w:r>
      <w:r>
        <w:rPr>
          <w:rFonts w:asciiTheme="minorHAnsi" w:hAnsiTheme="minorHAnsi" w:cstheme="minorHAnsi"/>
          <w:sz w:val="22"/>
          <w:szCs w:val="22"/>
          <w:lang w:val="en-GB"/>
        </w:rPr>
        <w:tab/>
      </w:r>
      <w:r>
        <w:rPr>
          <w:rFonts w:asciiTheme="minorHAnsi" w:hAnsiTheme="minorHAnsi" w:cstheme="minorHAnsi"/>
          <w:b/>
          <w:bCs/>
          <w:sz w:val="22"/>
          <w:szCs w:val="22"/>
          <w:lang w:val="en-GB"/>
        </w:rPr>
        <w:t>Article VI</w:t>
      </w:r>
    </w:p>
    <w:p w14:paraId="53BE8D4A" w14:textId="77777777" w:rsidR="0000231D" w:rsidRPr="00280C69" w:rsidRDefault="005C5D51" w:rsidP="0000231D">
      <w:pPr>
        <w:pStyle w:val="Zkladntextodsazen3"/>
        <w:spacing w:before="0"/>
        <w:ind w:left="0" w:firstLine="0"/>
        <w:jc w:val="center"/>
        <w:rPr>
          <w:rFonts w:asciiTheme="minorHAnsi" w:hAnsiTheme="minorHAnsi" w:cstheme="minorHAnsi"/>
          <w:b/>
          <w:sz w:val="22"/>
          <w:szCs w:val="22"/>
        </w:rPr>
      </w:pPr>
      <w:r>
        <w:rPr>
          <w:rFonts w:asciiTheme="minorHAnsi" w:hAnsiTheme="minorHAnsi" w:cstheme="minorHAnsi"/>
          <w:b/>
          <w:bCs/>
          <w:sz w:val="22"/>
          <w:szCs w:val="22"/>
          <w:lang w:val="en-GB"/>
        </w:rPr>
        <w:t>Inspection of the Place of Performance</w:t>
      </w:r>
    </w:p>
    <w:p w14:paraId="181989E0" w14:textId="77777777" w:rsidR="006717A3" w:rsidRPr="00280C69" w:rsidRDefault="006717A3" w:rsidP="006717A3">
      <w:pPr>
        <w:pStyle w:val="OdstavecSmlouvy"/>
        <w:keepLines w:val="0"/>
        <w:numPr>
          <w:ilvl w:val="0"/>
          <w:numId w:val="0"/>
        </w:numPr>
        <w:tabs>
          <w:tab w:val="clear" w:pos="426"/>
          <w:tab w:val="clear" w:pos="1701"/>
        </w:tabs>
        <w:spacing w:before="120" w:after="0"/>
        <w:rPr>
          <w:rFonts w:asciiTheme="minorHAnsi" w:hAnsiTheme="minorHAnsi" w:cstheme="minorHAnsi"/>
          <w:sz w:val="22"/>
          <w:szCs w:val="22"/>
        </w:rPr>
      </w:pPr>
    </w:p>
    <w:p w14:paraId="08C4E66B" w14:textId="210A02C9" w:rsidR="006717A3" w:rsidRPr="00280C69" w:rsidRDefault="006717A3" w:rsidP="006717A3">
      <w:pPr>
        <w:pStyle w:val="OdstavecSmlouvy"/>
        <w:keepLines w:val="0"/>
        <w:numPr>
          <w:ilvl w:val="0"/>
          <w:numId w:val="0"/>
        </w:numPr>
        <w:tabs>
          <w:tab w:val="clear" w:pos="426"/>
          <w:tab w:val="clear" w:pos="1701"/>
        </w:tabs>
        <w:spacing w:before="120" w:after="0"/>
        <w:rPr>
          <w:rFonts w:asciiTheme="minorHAnsi" w:hAnsiTheme="minorHAnsi" w:cstheme="minorHAnsi"/>
          <w:sz w:val="22"/>
          <w:szCs w:val="22"/>
        </w:rPr>
      </w:pPr>
      <w:r>
        <w:rPr>
          <w:rFonts w:asciiTheme="minorHAnsi" w:hAnsiTheme="minorHAnsi" w:cstheme="minorHAnsi"/>
          <w:sz w:val="22"/>
          <w:szCs w:val="22"/>
          <w:lang w:val="en-GB"/>
        </w:rPr>
        <w:t>Given the nature of the subject matter of the public contract, the Contracting Authority does not provide for a site visit.</w:t>
      </w:r>
    </w:p>
    <w:p w14:paraId="04C83AD7" w14:textId="77777777" w:rsidR="006717A3" w:rsidRPr="00280C69" w:rsidRDefault="006717A3" w:rsidP="006717A3">
      <w:pPr>
        <w:pStyle w:val="Odstavecseseznamem"/>
        <w:spacing w:after="60"/>
        <w:ind w:left="0"/>
        <w:jc w:val="both"/>
        <w:rPr>
          <w:rFonts w:asciiTheme="minorHAnsi" w:hAnsiTheme="minorHAnsi" w:cstheme="minorHAnsi"/>
        </w:rPr>
      </w:pPr>
    </w:p>
    <w:p w14:paraId="249C8194" w14:textId="77777777" w:rsidR="003208F0" w:rsidRPr="00280C69" w:rsidRDefault="003208F0" w:rsidP="00C7253F">
      <w:pPr>
        <w:pStyle w:val="Odstavecseseznamem"/>
        <w:spacing w:after="60"/>
        <w:ind w:left="0"/>
        <w:jc w:val="both"/>
        <w:rPr>
          <w:rFonts w:asciiTheme="minorHAnsi" w:hAnsiTheme="minorHAnsi" w:cstheme="minorHAnsi"/>
        </w:rPr>
      </w:pPr>
    </w:p>
    <w:p w14:paraId="2323DDF0" w14:textId="36C68B15" w:rsidR="00BA000D" w:rsidRPr="00280C69" w:rsidRDefault="00BA000D" w:rsidP="00BA000D">
      <w:pPr>
        <w:pStyle w:val="Zkladntextodsazen3"/>
        <w:tabs>
          <w:tab w:val="left" w:pos="3060"/>
          <w:tab w:val="left" w:pos="4140"/>
        </w:tabs>
        <w:ind w:left="0" w:firstLine="0"/>
        <w:jc w:val="center"/>
        <w:rPr>
          <w:rFonts w:asciiTheme="minorHAnsi" w:hAnsiTheme="minorHAnsi" w:cstheme="minorHAnsi"/>
          <w:b/>
          <w:sz w:val="22"/>
          <w:szCs w:val="22"/>
        </w:rPr>
      </w:pPr>
      <w:r>
        <w:rPr>
          <w:rFonts w:asciiTheme="minorHAnsi" w:hAnsiTheme="minorHAnsi" w:cstheme="minorHAnsi"/>
          <w:b/>
          <w:bCs/>
          <w:sz w:val="22"/>
          <w:szCs w:val="22"/>
          <w:lang w:val="en-GB"/>
        </w:rPr>
        <w:t>Article VII</w:t>
      </w:r>
    </w:p>
    <w:p w14:paraId="32060B7E" w14:textId="77777777" w:rsidR="00482562" w:rsidRPr="00280C69" w:rsidRDefault="002C7EF3" w:rsidP="00C53CC9">
      <w:pPr>
        <w:jc w:val="center"/>
        <w:rPr>
          <w:rFonts w:asciiTheme="minorHAnsi" w:hAnsiTheme="minorHAnsi" w:cstheme="minorHAnsi"/>
          <w:b/>
          <w:sz w:val="22"/>
          <w:szCs w:val="22"/>
        </w:rPr>
      </w:pPr>
      <w:r>
        <w:rPr>
          <w:rFonts w:asciiTheme="minorHAnsi" w:hAnsiTheme="minorHAnsi" w:cstheme="minorHAnsi"/>
          <w:b/>
          <w:bCs/>
          <w:sz w:val="22"/>
          <w:szCs w:val="22"/>
          <w:lang w:val="en-GB"/>
        </w:rPr>
        <w:t>Explanation of the Invitation to Tender</w:t>
      </w:r>
    </w:p>
    <w:p w14:paraId="2CF3A94E" w14:textId="77777777" w:rsidR="00E4601B" w:rsidRPr="00280C69" w:rsidRDefault="00E4601B" w:rsidP="00C53CC9">
      <w:pPr>
        <w:jc w:val="center"/>
        <w:rPr>
          <w:rFonts w:asciiTheme="minorHAnsi" w:hAnsiTheme="minorHAnsi" w:cstheme="minorHAnsi"/>
          <w:b/>
          <w:sz w:val="22"/>
          <w:szCs w:val="22"/>
        </w:rPr>
      </w:pPr>
    </w:p>
    <w:p w14:paraId="1AB2E895" w14:textId="77777777" w:rsidR="002C7EF3" w:rsidRPr="00280C69" w:rsidRDefault="002C7EF3" w:rsidP="00F7798C">
      <w:p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Requests for clarification of the tender terms and conditions must be delivered to the contact person of the Contracting Authority at the address of the Contracting Authority at least 4 working days before the deadline for the submission of tenders.</w:t>
      </w:r>
    </w:p>
    <w:p w14:paraId="5C916E66" w14:textId="77777777" w:rsidR="002C7EF3" w:rsidRPr="00280C69" w:rsidRDefault="002C7EF3" w:rsidP="00F7798C">
      <w:p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The Contracting Authority recommends e-mail communication.</w:t>
      </w:r>
    </w:p>
    <w:p w14:paraId="524529D4" w14:textId="77777777" w:rsidR="002C7EF3" w:rsidRPr="00280C69" w:rsidRDefault="002C7EF3" w:rsidP="00F7798C">
      <w:p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lastRenderedPageBreak/>
        <w:t>The Contracting Authority will provide an explanation of the tender terms and conditions within 3 working days of receipt of the economic operator's request. The Contracting Authority will provide all economic operators with the explanation, including the exact wording of the request, and publish it on the Contracting Authority's profile.</w:t>
      </w:r>
    </w:p>
    <w:p w14:paraId="42627DA3" w14:textId="77777777" w:rsidR="002C7EF3" w:rsidRPr="00280C69" w:rsidRDefault="002C7EF3" w:rsidP="00F7798C">
      <w:pPr>
        <w:widowControl w:val="0"/>
        <w:tabs>
          <w:tab w:val="left" w:pos="706"/>
        </w:tabs>
        <w:spacing w:before="121" w:line="276" w:lineRule="auto"/>
        <w:ind w:right="-1"/>
        <w:jc w:val="both"/>
        <w:rPr>
          <w:rFonts w:asciiTheme="minorHAnsi" w:hAnsiTheme="minorHAnsi" w:cstheme="minorHAnsi"/>
          <w:b/>
          <w:sz w:val="22"/>
          <w:szCs w:val="22"/>
        </w:rPr>
      </w:pPr>
      <w:r>
        <w:rPr>
          <w:rFonts w:asciiTheme="minorHAnsi" w:hAnsiTheme="minorHAnsi" w:cstheme="minorHAnsi"/>
          <w:sz w:val="22"/>
          <w:szCs w:val="22"/>
          <w:lang w:val="en-GB"/>
        </w:rPr>
        <w:t xml:space="preserve">Since the entire tender documentation is freely accessible on the Contracting Authority's profile, the Contracting Authority does not know and cannot know which economic operators have used the unrestricted remote access to the tender documentation and therefore does not know all the addresses to which it should provide explanations of the tender documentation. However, the Contracting Authority will always publish an explanation of the tender documentation, including the exact wording of the request, on the Contracting Authority's profile. </w:t>
      </w:r>
      <w:r>
        <w:rPr>
          <w:rFonts w:asciiTheme="minorHAnsi" w:hAnsiTheme="minorHAnsi" w:cstheme="minorHAnsi"/>
          <w:b/>
          <w:bCs/>
          <w:sz w:val="22"/>
          <w:szCs w:val="22"/>
          <w:lang w:val="en-GB"/>
        </w:rPr>
        <w:t>For these reasons, the Contracting Authority recommends that all economic operators regularly check the Contracting Authority's profile.</w:t>
      </w:r>
    </w:p>
    <w:p w14:paraId="17176DE7" w14:textId="4097EC13" w:rsidR="00750B65" w:rsidRPr="00280C69" w:rsidRDefault="00750B65" w:rsidP="00E4601B">
      <w:pPr>
        <w:spacing w:after="60"/>
        <w:jc w:val="center"/>
        <w:rPr>
          <w:rFonts w:asciiTheme="minorHAnsi" w:hAnsiTheme="minorHAnsi" w:cstheme="minorHAnsi"/>
          <w:b/>
          <w:sz w:val="22"/>
          <w:szCs w:val="22"/>
        </w:rPr>
      </w:pPr>
    </w:p>
    <w:p w14:paraId="2063C0E5" w14:textId="77777777" w:rsidR="000602C1" w:rsidRDefault="000602C1" w:rsidP="00E4601B">
      <w:pPr>
        <w:spacing w:after="60"/>
        <w:jc w:val="center"/>
        <w:rPr>
          <w:rFonts w:asciiTheme="minorHAnsi" w:hAnsiTheme="minorHAnsi" w:cstheme="minorHAnsi"/>
          <w:b/>
          <w:sz w:val="22"/>
          <w:szCs w:val="22"/>
        </w:rPr>
      </w:pPr>
    </w:p>
    <w:p w14:paraId="40893DDD" w14:textId="1214E821" w:rsidR="00E4601B" w:rsidRPr="00280C69" w:rsidRDefault="0024587E" w:rsidP="00E4601B">
      <w:pPr>
        <w:spacing w:after="60"/>
        <w:jc w:val="center"/>
        <w:rPr>
          <w:rFonts w:asciiTheme="minorHAnsi" w:hAnsiTheme="minorHAnsi" w:cstheme="minorHAnsi"/>
          <w:b/>
          <w:sz w:val="22"/>
          <w:szCs w:val="22"/>
        </w:rPr>
      </w:pPr>
      <w:r>
        <w:rPr>
          <w:rFonts w:asciiTheme="minorHAnsi" w:hAnsiTheme="minorHAnsi" w:cstheme="minorHAnsi"/>
          <w:b/>
          <w:bCs/>
          <w:sz w:val="22"/>
          <w:szCs w:val="22"/>
          <w:lang w:val="en-GB"/>
        </w:rPr>
        <w:t>Article VIII</w:t>
      </w:r>
    </w:p>
    <w:p w14:paraId="6C172984" w14:textId="77777777" w:rsidR="00482562" w:rsidRPr="00280C69" w:rsidRDefault="005C5D51" w:rsidP="00E4601B">
      <w:pPr>
        <w:spacing w:after="60"/>
        <w:jc w:val="center"/>
        <w:rPr>
          <w:rFonts w:asciiTheme="minorHAnsi" w:hAnsiTheme="minorHAnsi" w:cstheme="minorHAnsi"/>
          <w:b/>
          <w:sz w:val="22"/>
          <w:szCs w:val="22"/>
        </w:rPr>
      </w:pPr>
      <w:r>
        <w:rPr>
          <w:rFonts w:asciiTheme="minorHAnsi" w:hAnsiTheme="minorHAnsi" w:cstheme="minorHAnsi"/>
          <w:b/>
          <w:bCs/>
          <w:sz w:val="22"/>
          <w:szCs w:val="22"/>
          <w:lang w:val="en-GB"/>
        </w:rPr>
        <w:t xml:space="preserve">Terms and Conditions </w:t>
      </w:r>
    </w:p>
    <w:p w14:paraId="4FA08BD0" w14:textId="77777777" w:rsidR="00435BC8" w:rsidRPr="00280C69" w:rsidRDefault="00435BC8" w:rsidP="00E4601B">
      <w:pPr>
        <w:spacing w:after="60"/>
        <w:jc w:val="center"/>
        <w:rPr>
          <w:rFonts w:asciiTheme="minorHAnsi" w:hAnsiTheme="minorHAnsi" w:cstheme="minorHAnsi"/>
          <w:b/>
          <w:sz w:val="22"/>
          <w:szCs w:val="22"/>
        </w:rPr>
      </w:pPr>
    </w:p>
    <w:p w14:paraId="050DB6B8" w14:textId="370EA2A0" w:rsidR="006717A3" w:rsidRPr="00280C69" w:rsidRDefault="006717A3" w:rsidP="006031DB">
      <w:pPr>
        <w:spacing w:after="6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The terms and conditions of the tender are set out in the draft contract. The draft contract is attached as Annex 2 to this tender documentation. </w:t>
      </w:r>
    </w:p>
    <w:p w14:paraId="7A275E79" w14:textId="38E7D6AC" w:rsidR="006717A3" w:rsidRDefault="006717A3" w:rsidP="006717A3">
      <w:pPr>
        <w:spacing w:after="60"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Economic operators will fill in the relevant required information in the draft contract; the economic operators are not entitled to make any other modifications to the draft contract. </w:t>
      </w:r>
    </w:p>
    <w:p w14:paraId="5916DE02" w14:textId="720CCFC6" w:rsidR="009B0016" w:rsidRDefault="009B0016" w:rsidP="006717A3">
      <w:pPr>
        <w:spacing w:after="60" w:line="276" w:lineRule="auto"/>
        <w:jc w:val="both"/>
        <w:rPr>
          <w:rFonts w:asciiTheme="minorHAnsi" w:hAnsiTheme="minorHAnsi" w:cstheme="minorHAnsi"/>
          <w:sz w:val="22"/>
          <w:szCs w:val="22"/>
        </w:rPr>
      </w:pPr>
    </w:p>
    <w:p w14:paraId="708BCD39" w14:textId="77777777" w:rsidR="00CF2939" w:rsidRPr="00280C69" w:rsidRDefault="00CF2939" w:rsidP="006717A3">
      <w:pPr>
        <w:spacing w:after="60" w:line="276" w:lineRule="auto"/>
        <w:jc w:val="both"/>
        <w:rPr>
          <w:rFonts w:asciiTheme="minorHAnsi" w:hAnsiTheme="minorHAnsi" w:cstheme="minorHAnsi"/>
          <w:sz w:val="22"/>
          <w:szCs w:val="22"/>
        </w:rPr>
      </w:pPr>
    </w:p>
    <w:p w14:paraId="72B6F23B" w14:textId="6C54B6D8" w:rsidR="00513DE4" w:rsidRPr="00280C69" w:rsidRDefault="00513DE4" w:rsidP="00513DE4">
      <w:pPr>
        <w:jc w:val="center"/>
        <w:rPr>
          <w:rFonts w:asciiTheme="minorHAnsi" w:hAnsiTheme="minorHAnsi" w:cstheme="minorHAnsi"/>
          <w:b/>
          <w:sz w:val="22"/>
          <w:szCs w:val="22"/>
        </w:rPr>
      </w:pPr>
      <w:r>
        <w:rPr>
          <w:rFonts w:asciiTheme="minorHAnsi" w:hAnsiTheme="minorHAnsi" w:cstheme="minorHAnsi"/>
          <w:b/>
          <w:bCs/>
          <w:sz w:val="22"/>
          <w:szCs w:val="22"/>
          <w:lang w:val="en-GB"/>
        </w:rPr>
        <w:t>Article IX</w:t>
      </w:r>
    </w:p>
    <w:p w14:paraId="6F77A336" w14:textId="77777777" w:rsidR="00513DE4" w:rsidRPr="00280C69" w:rsidRDefault="00513DE4" w:rsidP="00513DE4">
      <w:pPr>
        <w:jc w:val="center"/>
        <w:rPr>
          <w:rFonts w:asciiTheme="minorHAnsi" w:hAnsiTheme="minorHAnsi" w:cstheme="minorHAnsi"/>
          <w:b/>
          <w:iCs/>
          <w:sz w:val="22"/>
          <w:szCs w:val="22"/>
        </w:rPr>
      </w:pPr>
      <w:r>
        <w:rPr>
          <w:rFonts w:asciiTheme="minorHAnsi" w:hAnsiTheme="minorHAnsi" w:cstheme="minorHAnsi"/>
          <w:b/>
          <w:bCs/>
          <w:sz w:val="22"/>
          <w:szCs w:val="22"/>
          <w:lang w:val="en-GB"/>
        </w:rPr>
        <w:t>Requirements for Variants, Security, Award Period</w:t>
      </w:r>
    </w:p>
    <w:p w14:paraId="5BBD5077" w14:textId="0B9E1638" w:rsidR="00513DE4" w:rsidRPr="00280C69" w:rsidRDefault="00513DE4" w:rsidP="00513DE4">
      <w:pPr>
        <w:spacing w:before="120"/>
        <w:jc w:val="both"/>
        <w:rPr>
          <w:rFonts w:asciiTheme="minorHAnsi" w:hAnsiTheme="minorHAnsi" w:cstheme="minorHAnsi"/>
          <w:sz w:val="22"/>
          <w:szCs w:val="22"/>
        </w:rPr>
      </w:pPr>
      <w:r>
        <w:rPr>
          <w:rFonts w:asciiTheme="minorHAnsi" w:hAnsiTheme="minorHAnsi" w:cstheme="minorHAnsi"/>
          <w:sz w:val="22"/>
          <w:szCs w:val="22"/>
          <w:lang w:val="en-GB"/>
        </w:rPr>
        <w:t>The Contracting Authority does not accept any alternative solutions.</w:t>
      </w:r>
    </w:p>
    <w:p w14:paraId="45380F18" w14:textId="12B7D585" w:rsidR="00513DE4" w:rsidRPr="00280C69" w:rsidRDefault="00E47F27" w:rsidP="00E47F27">
      <w:pPr>
        <w:spacing w:before="120"/>
        <w:jc w:val="both"/>
        <w:rPr>
          <w:rFonts w:asciiTheme="minorHAnsi" w:hAnsiTheme="minorHAnsi" w:cstheme="minorHAnsi"/>
          <w:sz w:val="22"/>
          <w:szCs w:val="22"/>
        </w:rPr>
      </w:pPr>
      <w:r>
        <w:rPr>
          <w:rFonts w:asciiTheme="minorHAnsi" w:hAnsiTheme="minorHAnsi" w:cstheme="minorHAnsi"/>
          <w:sz w:val="22"/>
          <w:szCs w:val="22"/>
          <w:lang w:val="en-GB"/>
        </w:rPr>
        <w:t xml:space="preserve">The Contracting Authority does not require the provision of a security.  </w:t>
      </w:r>
    </w:p>
    <w:p w14:paraId="12A7F2F9" w14:textId="29340A35" w:rsidR="00513DE4" w:rsidRPr="00280C69" w:rsidRDefault="00513DE4" w:rsidP="00513DE4">
      <w:pPr>
        <w:spacing w:before="120"/>
        <w:jc w:val="both"/>
        <w:rPr>
          <w:rFonts w:asciiTheme="minorHAnsi" w:hAnsiTheme="minorHAnsi" w:cstheme="minorHAnsi"/>
          <w:sz w:val="22"/>
          <w:szCs w:val="22"/>
        </w:rPr>
      </w:pPr>
      <w:r>
        <w:rPr>
          <w:rFonts w:asciiTheme="minorHAnsi" w:hAnsiTheme="minorHAnsi" w:cstheme="minorHAnsi"/>
          <w:sz w:val="22"/>
          <w:szCs w:val="22"/>
          <w:lang w:val="en-GB"/>
        </w:rPr>
        <w:t xml:space="preserve">The Contracting Authority does not set a tender period. </w:t>
      </w:r>
    </w:p>
    <w:p w14:paraId="5020F979" w14:textId="24647B81" w:rsidR="00513DE4" w:rsidRPr="00280C69" w:rsidRDefault="00513DE4" w:rsidP="00513DE4">
      <w:pPr>
        <w:spacing w:after="60"/>
        <w:contextualSpacing/>
        <w:jc w:val="both"/>
        <w:rPr>
          <w:rFonts w:asciiTheme="minorHAnsi" w:eastAsia="Calibri" w:hAnsiTheme="minorHAnsi" w:cstheme="minorHAnsi"/>
          <w:color w:val="FF0000"/>
          <w:sz w:val="22"/>
          <w:szCs w:val="22"/>
        </w:rPr>
      </w:pPr>
    </w:p>
    <w:p w14:paraId="3DE2B8B0" w14:textId="77777777" w:rsidR="00F04E1E" w:rsidRPr="00280C69" w:rsidRDefault="00F04E1E" w:rsidP="00513DE4">
      <w:pPr>
        <w:spacing w:after="60"/>
        <w:contextualSpacing/>
        <w:jc w:val="both"/>
        <w:rPr>
          <w:rFonts w:asciiTheme="minorHAnsi" w:eastAsia="Calibri" w:hAnsiTheme="minorHAnsi" w:cstheme="minorHAnsi"/>
          <w:color w:val="FF0000"/>
          <w:sz w:val="22"/>
          <w:szCs w:val="22"/>
        </w:rPr>
      </w:pPr>
    </w:p>
    <w:p w14:paraId="1C0F6795" w14:textId="77777777" w:rsidR="00255381" w:rsidRPr="00280C69" w:rsidRDefault="00255381" w:rsidP="00817FD2">
      <w:pPr>
        <w:pStyle w:val="Odstavecseseznamem"/>
        <w:spacing w:after="60" w:line="240" w:lineRule="auto"/>
        <w:ind w:left="0"/>
        <w:jc w:val="both"/>
        <w:rPr>
          <w:rFonts w:asciiTheme="minorHAnsi" w:hAnsiTheme="minorHAnsi" w:cstheme="minorHAnsi"/>
          <w:color w:val="FF0000"/>
        </w:rPr>
      </w:pPr>
    </w:p>
    <w:p w14:paraId="6C99D87E" w14:textId="12AB870F" w:rsidR="00482562" w:rsidRPr="00280C69" w:rsidRDefault="0035751C" w:rsidP="003053FB">
      <w:pPr>
        <w:jc w:val="center"/>
        <w:rPr>
          <w:rFonts w:asciiTheme="minorHAnsi" w:hAnsiTheme="minorHAnsi" w:cstheme="minorHAnsi"/>
          <w:b/>
          <w:sz w:val="22"/>
          <w:szCs w:val="22"/>
        </w:rPr>
      </w:pPr>
      <w:r>
        <w:rPr>
          <w:rFonts w:asciiTheme="minorHAnsi" w:hAnsiTheme="minorHAnsi" w:cstheme="minorHAnsi"/>
          <w:b/>
          <w:bCs/>
          <w:sz w:val="22"/>
          <w:szCs w:val="22"/>
          <w:lang w:val="en-GB"/>
        </w:rPr>
        <w:t>Article X</w:t>
      </w:r>
    </w:p>
    <w:p w14:paraId="651346A4" w14:textId="77777777" w:rsidR="00482562" w:rsidRPr="00280C69" w:rsidRDefault="005C5D51" w:rsidP="003053FB">
      <w:pPr>
        <w:pStyle w:val="Zkladntextodsazen2"/>
        <w:spacing w:after="0"/>
        <w:ind w:left="0"/>
        <w:jc w:val="center"/>
        <w:rPr>
          <w:rFonts w:asciiTheme="minorHAnsi" w:hAnsiTheme="minorHAnsi" w:cstheme="minorHAnsi"/>
          <w:b/>
          <w:sz w:val="22"/>
          <w:szCs w:val="22"/>
        </w:rPr>
      </w:pPr>
      <w:r>
        <w:rPr>
          <w:rFonts w:asciiTheme="minorHAnsi" w:hAnsiTheme="minorHAnsi" w:cstheme="minorHAnsi"/>
          <w:b/>
          <w:bCs/>
          <w:sz w:val="22"/>
          <w:szCs w:val="22"/>
          <w:lang w:val="en-GB"/>
        </w:rPr>
        <w:t>Conditions and Requirements for the Preparation of the Tender</w:t>
      </w:r>
    </w:p>
    <w:p w14:paraId="2F89FEEF" w14:textId="77777777" w:rsidR="00750B65" w:rsidRPr="00280C69" w:rsidRDefault="00750B65" w:rsidP="003053FB">
      <w:pPr>
        <w:spacing w:before="120"/>
        <w:jc w:val="both"/>
        <w:rPr>
          <w:rFonts w:asciiTheme="minorHAnsi" w:hAnsiTheme="minorHAnsi" w:cstheme="minorHAnsi"/>
          <w:sz w:val="22"/>
          <w:szCs w:val="22"/>
        </w:rPr>
      </w:pPr>
    </w:p>
    <w:p w14:paraId="5C05EC3E" w14:textId="20EA4EE2" w:rsidR="00E5760B" w:rsidRPr="00280C69" w:rsidRDefault="00E5760B" w:rsidP="005D7297">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An economic operator submits only one tender. Economic operators submit the tender in Czech.</w:t>
      </w:r>
    </w:p>
    <w:p w14:paraId="6A44E30F" w14:textId="1DC9D6BD" w:rsidR="00E5760B" w:rsidRPr="00280C69" w:rsidRDefault="00E5760B" w:rsidP="005D7297">
      <w:p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In its offer, economic operators will provide their following identification details - name of the company, registered office/place of business/residence, name of the person authorized to act on behalf of the economic operator, comp. id. number, TIN, telephone number, e-mail (for communication during the procurement process) - see Annex 3 - Cover Sheet of the Tender. By signing the cover sheet of the tender, the economic operator confirms that the tender submitted is binding.</w:t>
      </w:r>
    </w:p>
    <w:p w14:paraId="6FC79CCC" w14:textId="77777777" w:rsidR="00E5760B" w:rsidRPr="00280C69" w:rsidRDefault="00E5760B" w:rsidP="005D7297">
      <w:p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The tender also includes other documents required by the Contracting Authority, including documents and information proving compliance with the qualifications in accordance with the provisions of Part IV of this Invitation.</w:t>
      </w:r>
    </w:p>
    <w:p w14:paraId="57D742F5" w14:textId="0CB0A83C" w:rsidR="00E5760B" w:rsidRPr="00280C69" w:rsidRDefault="00E5760B" w:rsidP="005D7297">
      <w:pPr>
        <w:widowControl w:val="0"/>
        <w:tabs>
          <w:tab w:val="left" w:pos="706"/>
        </w:tabs>
        <w:spacing w:before="118" w:line="276" w:lineRule="auto"/>
        <w:ind w:right="140"/>
        <w:jc w:val="both"/>
        <w:rPr>
          <w:rFonts w:asciiTheme="minorHAnsi" w:hAnsiTheme="minorHAnsi" w:cstheme="minorHAnsi"/>
          <w:sz w:val="22"/>
          <w:szCs w:val="22"/>
        </w:rPr>
      </w:pPr>
      <w:r>
        <w:rPr>
          <w:rFonts w:asciiTheme="minorHAnsi" w:hAnsiTheme="minorHAnsi" w:cstheme="minorHAnsi"/>
          <w:sz w:val="22"/>
          <w:szCs w:val="22"/>
          <w:lang w:val="en-GB"/>
        </w:rPr>
        <w:t xml:space="preserve">The economic operator's tender must not contain any overwriting or corrections that could mislead the Contracting Authority. </w:t>
      </w:r>
    </w:p>
    <w:p w14:paraId="325A7FCC" w14:textId="77777777" w:rsidR="00175E7B" w:rsidRPr="00280C69" w:rsidRDefault="00175E7B" w:rsidP="005D7297">
      <w:pPr>
        <w:spacing w:before="60" w:line="276" w:lineRule="auto"/>
        <w:jc w:val="both"/>
        <w:rPr>
          <w:rFonts w:asciiTheme="minorHAnsi" w:hAnsiTheme="minorHAnsi" w:cstheme="minorHAnsi"/>
          <w:sz w:val="22"/>
          <w:szCs w:val="22"/>
          <w:u w:val="single"/>
        </w:rPr>
      </w:pPr>
      <w:r>
        <w:rPr>
          <w:rFonts w:asciiTheme="minorHAnsi" w:hAnsiTheme="minorHAnsi" w:cstheme="minorHAnsi"/>
          <w:sz w:val="22"/>
          <w:szCs w:val="22"/>
          <w:u w:val="single"/>
          <w:lang w:val="en-GB"/>
        </w:rPr>
        <w:lastRenderedPageBreak/>
        <w:t>The Contracting Authority requires that the economic operator's tender must include at least the following documents:</w:t>
      </w:r>
    </w:p>
    <w:p w14:paraId="6DC630B6" w14:textId="77777777" w:rsidR="005D7297" w:rsidRPr="00280C69" w:rsidRDefault="005D7297" w:rsidP="005D7297">
      <w:pPr>
        <w:spacing w:before="60"/>
        <w:jc w:val="both"/>
        <w:rPr>
          <w:rFonts w:asciiTheme="minorHAnsi" w:hAnsiTheme="minorHAnsi" w:cstheme="minorHAnsi"/>
          <w:sz w:val="22"/>
          <w:szCs w:val="22"/>
        </w:rPr>
      </w:pPr>
      <w:r>
        <w:rPr>
          <w:rFonts w:asciiTheme="minorHAnsi" w:hAnsiTheme="minorHAnsi" w:cstheme="minorHAnsi"/>
          <w:sz w:val="22"/>
          <w:szCs w:val="22"/>
          <w:lang w:val="en-GB"/>
        </w:rPr>
        <w:t>- a fully completed cover sheet of the tender in the structure set out in Annex 3,</w:t>
      </w:r>
    </w:p>
    <w:p w14:paraId="11679891" w14:textId="1E67D9A7" w:rsidR="00E90764" w:rsidRPr="00280C69" w:rsidRDefault="005D7297" w:rsidP="005D7297">
      <w:pPr>
        <w:spacing w:before="60"/>
        <w:ind w:left="284" w:hanging="284"/>
        <w:jc w:val="both"/>
        <w:rPr>
          <w:rFonts w:asciiTheme="minorHAnsi" w:hAnsiTheme="minorHAnsi" w:cstheme="minorHAnsi"/>
          <w:sz w:val="22"/>
          <w:szCs w:val="22"/>
        </w:rPr>
      </w:pPr>
      <w:r>
        <w:rPr>
          <w:rFonts w:asciiTheme="minorHAnsi" w:hAnsiTheme="minorHAnsi" w:cstheme="minorHAnsi"/>
          <w:sz w:val="22"/>
          <w:szCs w:val="22"/>
          <w:lang w:val="en-GB"/>
        </w:rPr>
        <w:t>- a draft contract in accordance with Annex 2,</w:t>
      </w:r>
    </w:p>
    <w:p w14:paraId="45DF5177" w14:textId="0C3CDE6A" w:rsidR="005D7297" w:rsidRPr="00280C69" w:rsidRDefault="005D7297" w:rsidP="005D7297">
      <w:pPr>
        <w:spacing w:before="60"/>
        <w:jc w:val="both"/>
        <w:rPr>
          <w:rFonts w:asciiTheme="minorHAnsi" w:hAnsiTheme="minorHAnsi" w:cstheme="minorHAnsi"/>
          <w:sz w:val="22"/>
          <w:szCs w:val="22"/>
        </w:rPr>
      </w:pPr>
      <w:r>
        <w:rPr>
          <w:rFonts w:asciiTheme="minorHAnsi" w:hAnsiTheme="minorHAnsi" w:cstheme="minorHAnsi"/>
          <w:sz w:val="22"/>
          <w:szCs w:val="22"/>
          <w:lang w:val="en-GB"/>
        </w:rPr>
        <w:t>- documents proving that the qualifications have been met,</w:t>
      </w:r>
    </w:p>
    <w:p w14:paraId="23450C1D" w14:textId="11159331" w:rsidR="005D7297" w:rsidRPr="00280C69" w:rsidRDefault="005D7297" w:rsidP="005D7297">
      <w:pPr>
        <w:spacing w:before="60"/>
        <w:jc w:val="both"/>
        <w:rPr>
          <w:rFonts w:asciiTheme="minorHAnsi" w:hAnsiTheme="minorHAnsi" w:cstheme="minorHAnsi"/>
          <w:sz w:val="22"/>
          <w:szCs w:val="22"/>
        </w:rPr>
      </w:pPr>
      <w:r>
        <w:rPr>
          <w:rFonts w:asciiTheme="minorHAnsi" w:hAnsiTheme="minorHAnsi" w:cstheme="minorHAnsi"/>
          <w:sz w:val="22"/>
          <w:szCs w:val="22"/>
          <w:lang w:val="en-GB"/>
        </w:rPr>
        <w:t>- a signed affirmation regarding the qualification in accordance with Annex 4,</w:t>
      </w:r>
    </w:p>
    <w:p w14:paraId="2AEE6BC2" w14:textId="77777777" w:rsidR="005D7297" w:rsidRPr="00280C69" w:rsidRDefault="005D7297" w:rsidP="005D7297">
      <w:pPr>
        <w:spacing w:before="60"/>
        <w:jc w:val="both"/>
        <w:rPr>
          <w:rFonts w:asciiTheme="minorHAnsi" w:hAnsiTheme="minorHAnsi" w:cstheme="minorHAnsi"/>
          <w:sz w:val="22"/>
          <w:szCs w:val="22"/>
        </w:rPr>
      </w:pPr>
      <w:r>
        <w:rPr>
          <w:rFonts w:asciiTheme="minorHAnsi" w:hAnsiTheme="minorHAnsi" w:cstheme="minorHAnsi"/>
          <w:sz w:val="22"/>
          <w:szCs w:val="22"/>
          <w:lang w:val="en-GB"/>
        </w:rPr>
        <w:t>- other documents that the economic operator intends to submit.</w:t>
      </w:r>
    </w:p>
    <w:p w14:paraId="5E4062B5" w14:textId="316EB975" w:rsidR="00E5760B" w:rsidRPr="00280C69" w:rsidRDefault="00E5760B" w:rsidP="00F7798C">
      <w:pPr>
        <w:keepNext/>
        <w:keepLines/>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An economic operator who has submitted a tender for a public contract must not also be the person through whom another economic operator proves qualification for the same public contract. The cover sheet of the tender will include a declaration by the economic operator that it is not a subcontractor through which another economic operator proves qualification in the same public procurement.</w:t>
      </w:r>
    </w:p>
    <w:p w14:paraId="6717971D" w14:textId="77777777" w:rsidR="00E5760B" w:rsidRPr="00280C69" w:rsidRDefault="00E5760B" w:rsidP="00F7798C">
      <w:pPr>
        <w:spacing w:before="120" w:line="276" w:lineRule="auto"/>
        <w:jc w:val="both"/>
        <w:rPr>
          <w:rFonts w:asciiTheme="minorHAnsi" w:hAnsiTheme="minorHAnsi" w:cstheme="minorHAnsi"/>
          <w:sz w:val="22"/>
          <w:szCs w:val="22"/>
        </w:rPr>
      </w:pPr>
      <w:r>
        <w:rPr>
          <w:rFonts w:asciiTheme="minorHAnsi" w:hAnsiTheme="minorHAnsi" w:cstheme="minorHAnsi"/>
          <w:sz w:val="22"/>
          <w:szCs w:val="22"/>
          <w:lang w:val="en-GB"/>
        </w:rPr>
        <w:t>Where an economic operator submits multiple tenders, either individually or jointly with other economic operators, or has submitted a tender and is also the person through whom another economic operator proves qualification for the same public procurement, the Contracting Authority will exclude that tenderer.</w:t>
      </w:r>
    </w:p>
    <w:p w14:paraId="0F0D2834" w14:textId="77777777" w:rsidR="00E5760B" w:rsidRPr="00280C69" w:rsidRDefault="00E5760B" w:rsidP="00F7798C">
      <w:pPr>
        <w:spacing w:before="120" w:line="276" w:lineRule="auto"/>
        <w:jc w:val="both"/>
        <w:rPr>
          <w:rFonts w:asciiTheme="minorHAnsi" w:hAnsiTheme="minorHAnsi" w:cstheme="minorHAnsi"/>
          <w:b/>
          <w:sz w:val="22"/>
          <w:szCs w:val="22"/>
          <w:u w:val="single"/>
        </w:rPr>
      </w:pPr>
      <w:r>
        <w:rPr>
          <w:rFonts w:asciiTheme="minorHAnsi" w:hAnsiTheme="minorHAnsi" w:cstheme="minorHAnsi"/>
          <w:sz w:val="22"/>
          <w:szCs w:val="22"/>
          <w:lang w:val="en-GB"/>
        </w:rPr>
        <w:t>In the case of a joint tender by several economic operators, the Contracting Authority requires a written document signed by all economic operators (e.g. a contract) showing the division of responsibilities for the performance of the public contract. The Contracting Authority requires that all economic operators submitting a joint tender are jointly and severally liable.</w:t>
      </w:r>
    </w:p>
    <w:p w14:paraId="06CBFF41" w14:textId="77777777" w:rsidR="00DA6FE8" w:rsidRPr="00280C69" w:rsidRDefault="00DA6FE8" w:rsidP="003438FE">
      <w:pPr>
        <w:spacing w:after="120"/>
        <w:jc w:val="both"/>
        <w:rPr>
          <w:rFonts w:asciiTheme="minorHAnsi" w:hAnsiTheme="minorHAnsi" w:cstheme="minorHAnsi"/>
          <w:b/>
          <w:sz w:val="22"/>
          <w:szCs w:val="22"/>
          <w:u w:val="single"/>
        </w:rPr>
      </w:pPr>
    </w:p>
    <w:p w14:paraId="45F184C9" w14:textId="16AB8E93" w:rsidR="008053EA" w:rsidRPr="00280C69" w:rsidRDefault="00A40523" w:rsidP="008053EA">
      <w:pPr>
        <w:spacing w:after="120" w:line="276" w:lineRule="auto"/>
        <w:jc w:val="both"/>
        <w:rPr>
          <w:rFonts w:asciiTheme="minorHAnsi" w:hAnsiTheme="minorHAnsi" w:cstheme="minorHAnsi"/>
          <w:b/>
          <w:sz w:val="22"/>
          <w:szCs w:val="22"/>
        </w:rPr>
      </w:pPr>
      <w:r>
        <w:rPr>
          <w:rFonts w:asciiTheme="minorHAnsi" w:hAnsiTheme="minorHAnsi" w:cstheme="minorHAnsi"/>
          <w:b/>
          <w:bCs/>
          <w:sz w:val="22"/>
          <w:szCs w:val="22"/>
          <w:u w:val="single"/>
          <w:lang w:val="en-GB"/>
        </w:rPr>
        <w:t>Tender submission:</w:t>
      </w:r>
    </w:p>
    <w:p w14:paraId="5D7FE537" w14:textId="5D71B71F" w:rsidR="008053EA" w:rsidRPr="00280C69" w:rsidRDefault="008053EA" w:rsidP="006717A3">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A tender may be submitted only in electronic form, via an electronic instrument, and must be submitted in accordance with the requirements set out in Section 107 of the Act, provided that the provisions of Section 107(1) on the paper form of the tender will not apply. Electronic address for submission of tenders (Contracting Authority's profile): </w:t>
      </w:r>
      <w:hyperlink r:id="rId14" w:history="1">
        <w:r>
          <w:rPr>
            <w:rStyle w:val="Hypertextovodkaz"/>
            <w:rFonts w:asciiTheme="minorHAnsi" w:hAnsiTheme="minorHAnsi" w:cstheme="minorHAnsi"/>
            <w:sz w:val="22"/>
            <w:szCs w:val="22"/>
            <w:lang w:val="en-GB"/>
          </w:rPr>
          <w:t>https://zakazky.vsb.cz/</w:t>
        </w:r>
      </w:hyperlink>
      <w:r>
        <w:rPr>
          <w:rFonts w:asciiTheme="minorHAnsi" w:hAnsiTheme="minorHAnsi" w:cstheme="minorHAnsi"/>
          <w:b/>
          <w:bCs/>
          <w:sz w:val="22"/>
          <w:szCs w:val="22"/>
          <w:lang w:val="en-GB"/>
        </w:rPr>
        <w:t xml:space="preserve">. </w:t>
      </w:r>
    </w:p>
    <w:p w14:paraId="737B62AB" w14:textId="0480FE7B" w:rsidR="008053EA" w:rsidRPr="00280C69" w:rsidRDefault="008053EA" w:rsidP="006717A3">
      <w:pPr>
        <w:widowControl w:val="0"/>
        <w:numPr>
          <w:ilvl w:val="1"/>
          <w:numId w:val="0"/>
        </w:numPr>
        <w:tabs>
          <w:tab w:val="num" w:pos="709"/>
        </w:tabs>
        <w:spacing w:before="120" w:after="120" w:line="276" w:lineRule="auto"/>
        <w:jc w:val="both"/>
        <w:outlineLvl w:val="1"/>
        <w:rPr>
          <w:rFonts w:asciiTheme="minorHAnsi" w:hAnsiTheme="minorHAnsi" w:cstheme="minorHAnsi"/>
          <w:bCs/>
          <w:sz w:val="22"/>
          <w:szCs w:val="22"/>
        </w:rPr>
      </w:pPr>
      <w:r>
        <w:rPr>
          <w:rFonts w:asciiTheme="minorHAnsi" w:hAnsiTheme="minorHAnsi" w:cstheme="minorHAnsi"/>
          <w:sz w:val="22"/>
          <w:szCs w:val="22"/>
          <w:lang w:val="en-GB"/>
        </w:rPr>
        <w:t>It is not possible to submit a tender via data mailbox.</w:t>
      </w:r>
    </w:p>
    <w:p w14:paraId="2FA369B7" w14:textId="77777777" w:rsidR="00081BEC" w:rsidRDefault="00081BEC" w:rsidP="004D39B1">
      <w:pPr>
        <w:pStyle w:val="Zkladntextodsazen3"/>
        <w:tabs>
          <w:tab w:val="left" w:pos="3060"/>
          <w:tab w:val="left" w:pos="4140"/>
        </w:tabs>
        <w:spacing w:before="0"/>
        <w:ind w:left="851" w:hanging="851"/>
        <w:jc w:val="center"/>
        <w:rPr>
          <w:rFonts w:asciiTheme="minorHAnsi" w:hAnsiTheme="minorHAnsi" w:cstheme="minorHAnsi"/>
          <w:b/>
          <w:sz w:val="22"/>
          <w:szCs w:val="22"/>
        </w:rPr>
      </w:pPr>
    </w:p>
    <w:p w14:paraId="51BDEAD4" w14:textId="77777777" w:rsidR="00081BEC" w:rsidRDefault="00081BEC" w:rsidP="004D39B1">
      <w:pPr>
        <w:pStyle w:val="Zkladntextodsazen3"/>
        <w:tabs>
          <w:tab w:val="left" w:pos="3060"/>
          <w:tab w:val="left" w:pos="4140"/>
        </w:tabs>
        <w:spacing w:before="0"/>
        <w:ind w:left="851" w:hanging="851"/>
        <w:jc w:val="center"/>
        <w:rPr>
          <w:rFonts w:asciiTheme="minorHAnsi" w:hAnsiTheme="minorHAnsi" w:cstheme="minorHAnsi"/>
          <w:b/>
          <w:sz w:val="22"/>
          <w:szCs w:val="22"/>
        </w:rPr>
      </w:pPr>
    </w:p>
    <w:p w14:paraId="6E8FA61D" w14:textId="2B1B4F4C" w:rsidR="00482562" w:rsidRPr="00280C69" w:rsidRDefault="00BE1973" w:rsidP="004D39B1">
      <w:pPr>
        <w:pStyle w:val="Zkladntextodsazen3"/>
        <w:tabs>
          <w:tab w:val="left" w:pos="3060"/>
          <w:tab w:val="left" w:pos="4140"/>
        </w:tabs>
        <w:spacing w:before="0"/>
        <w:ind w:left="851" w:hanging="851"/>
        <w:jc w:val="center"/>
        <w:rPr>
          <w:rFonts w:asciiTheme="minorHAnsi" w:hAnsiTheme="minorHAnsi" w:cstheme="minorHAnsi"/>
          <w:b/>
          <w:sz w:val="22"/>
          <w:szCs w:val="22"/>
        </w:rPr>
      </w:pPr>
      <w:r>
        <w:rPr>
          <w:rFonts w:asciiTheme="minorHAnsi" w:hAnsiTheme="minorHAnsi" w:cstheme="minorHAnsi"/>
          <w:b/>
          <w:bCs/>
          <w:sz w:val="22"/>
          <w:szCs w:val="22"/>
          <w:lang w:val="en-GB"/>
        </w:rPr>
        <w:t>Article XI</w:t>
      </w:r>
    </w:p>
    <w:p w14:paraId="17E4A252" w14:textId="77777777" w:rsidR="00482562" w:rsidRPr="00280C69" w:rsidRDefault="005C5D51" w:rsidP="00E03EBE">
      <w:pPr>
        <w:jc w:val="center"/>
        <w:rPr>
          <w:rFonts w:asciiTheme="minorHAnsi" w:hAnsiTheme="minorHAnsi" w:cstheme="minorHAnsi"/>
          <w:b/>
          <w:sz w:val="22"/>
          <w:szCs w:val="22"/>
        </w:rPr>
      </w:pPr>
      <w:r>
        <w:rPr>
          <w:rFonts w:asciiTheme="minorHAnsi" w:hAnsiTheme="minorHAnsi" w:cstheme="minorHAnsi"/>
          <w:b/>
          <w:bCs/>
          <w:sz w:val="22"/>
          <w:szCs w:val="22"/>
          <w:lang w:val="en-GB"/>
        </w:rPr>
        <w:t>Other Communications by the Contracting Authority</w:t>
      </w:r>
    </w:p>
    <w:p w14:paraId="3933D9F7" w14:textId="77777777" w:rsidR="00A606E5" w:rsidRPr="00280C69" w:rsidRDefault="00A606E5" w:rsidP="00E03EBE">
      <w:pPr>
        <w:jc w:val="center"/>
        <w:rPr>
          <w:rFonts w:asciiTheme="minorHAnsi" w:hAnsiTheme="minorHAnsi" w:cstheme="minorHAnsi"/>
          <w:b/>
          <w:sz w:val="22"/>
          <w:szCs w:val="22"/>
        </w:rPr>
      </w:pPr>
    </w:p>
    <w:p w14:paraId="153D98B9" w14:textId="3A2E40B5" w:rsidR="005A1CAF" w:rsidRPr="00280C69" w:rsidRDefault="005A1CAF" w:rsidP="005A1CAF">
      <w:pPr>
        <w:pStyle w:val="OdstavecSmlouvy"/>
        <w:keepLines w:val="0"/>
        <w:numPr>
          <w:ilvl w:val="0"/>
          <w:numId w:val="0"/>
        </w:numPr>
        <w:tabs>
          <w:tab w:val="clear" w:pos="426"/>
          <w:tab w:val="clear" w:pos="1701"/>
        </w:tabs>
        <w:spacing w:before="120" w:after="0"/>
        <w:rPr>
          <w:rFonts w:asciiTheme="minorHAnsi" w:hAnsiTheme="minorHAnsi" w:cstheme="minorHAnsi"/>
          <w:sz w:val="22"/>
          <w:szCs w:val="22"/>
        </w:rPr>
      </w:pPr>
      <w:r>
        <w:rPr>
          <w:rFonts w:asciiTheme="minorHAnsi" w:hAnsiTheme="minorHAnsi" w:cstheme="minorHAnsi"/>
          <w:sz w:val="22"/>
          <w:szCs w:val="22"/>
          <w:lang w:val="en-GB"/>
        </w:rPr>
        <w:t>The Contracting Authority will not reimburse the costs incurred by the tenderers from their participation in the procedure.</w:t>
      </w:r>
    </w:p>
    <w:p w14:paraId="7718A953" w14:textId="77777777" w:rsidR="005A1CAF" w:rsidRPr="00280C69" w:rsidRDefault="005E2DAB" w:rsidP="00C13662">
      <w:pPr>
        <w:pStyle w:val="OdstavecSmlouvy"/>
        <w:keepLines w:val="0"/>
        <w:numPr>
          <w:ilvl w:val="0"/>
          <w:numId w:val="0"/>
        </w:numPr>
        <w:tabs>
          <w:tab w:val="clear" w:pos="426"/>
          <w:tab w:val="clear" w:pos="1701"/>
          <w:tab w:val="left" w:pos="0"/>
        </w:tabs>
        <w:spacing w:before="120" w:after="0" w:line="276" w:lineRule="auto"/>
        <w:rPr>
          <w:rFonts w:asciiTheme="minorHAnsi" w:hAnsiTheme="minorHAnsi" w:cstheme="minorHAnsi"/>
          <w:sz w:val="22"/>
          <w:szCs w:val="22"/>
        </w:rPr>
      </w:pPr>
      <w:r>
        <w:rPr>
          <w:rFonts w:asciiTheme="minorHAnsi" w:hAnsiTheme="minorHAnsi" w:cstheme="minorHAnsi"/>
          <w:sz w:val="22"/>
          <w:szCs w:val="22"/>
          <w:lang w:val="en-GB"/>
        </w:rPr>
        <w:t>By submitting a tender, the tenderer grants the Contracting Authority its consent to verify and check the information given in the tenders. The Contracting Authority will exclude a tenderer from the procurement if the tenderer provides false information in its tender.</w:t>
      </w:r>
    </w:p>
    <w:p w14:paraId="0824D73B" w14:textId="77777777" w:rsidR="003B0980" w:rsidRPr="00280C69" w:rsidRDefault="005E7E02" w:rsidP="00C13662">
      <w:pPr>
        <w:pStyle w:val="ZD2rove"/>
        <w:numPr>
          <w:ilvl w:val="0"/>
          <w:numId w:val="0"/>
        </w:numPr>
        <w:spacing w:line="276" w:lineRule="auto"/>
        <w:rPr>
          <w:rFonts w:asciiTheme="minorHAnsi" w:hAnsiTheme="minorHAnsi" w:cstheme="minorHAnsi"/>
          <w:sz w:val="22"/>
        </w:rPr>
      </w:pPr>
      <w:r>
        <w:rPr>
          <w:rFonts w:asciiTheme="minorHAnsi" w:hAnsiTheme="minorHAnsi" w:cstheme="minorHAnsi"/>
          <w:sz w:val="22"/>
          <w:lang w:val="en-GB"/>
        </w:rPr>
        <w:t>The Contracting Authority reserves the right to verify the information contained in the tenderer's tender with third parties and the tenderer is obliged to provide all necessary assistance in this respect.</w:t>
      </w:r>
    </w:p>
    <w:p w14:paraId="0861B280" w14:textId="4E22B70D" w:rsidR="00D2089A" w:rsidRPr="00280C69" w:rsidRDefault="009B7B26" w:rsidP="006717A3">
      <w:pPr>
        <w:pStyle w:val="ZD2rove"/>
        <w:numPr>
          <w:ilvl w:val="0"/>
          <w:numId w:val="0"/>
        </w:numPr>
        <w:spacing w:after="240" w:line="276" w:lineRule="auto"/>
        <w:rPr>
          <w:rFonts w:asciiTheme="minorHAnsi" w:hAnsiTheme="minorHAnsi" w:cstheme="minorHAnsi"/>
          <w:sz w:val="22"/>
        </w:rPr>
      </w:pPr>
      <w:r>
        <w:rPr>
          <w:rFonts w:asciiTheme="minorHAnsi" w:hAnsiTheme="minorHAnsi" w:cstheme="minorHAnsi"/>
          <w:sz w:val="22"/>
          <w:lang w:val="en-GB"/>
        </w:rPr>
        <w:t>The Contracting Authority reserves the right to cancel the procurement without giving any reason.</w:t>
      </w:r>
    </w:p>
    <w:p w14:paraId="27099797" w14:textId="75A66A62" w:rsidR="007B6082" w:rsidRPr="00280C69" w:rsidRDefault="007B6082" w:rsidP="006717A3">
      <w:pPr>
        <w:spacing w:after="240" w:line="276" w:lineRule="auto"/>
        <w:jc w:val="both"/>
        <w:rPr>
          <w:rFonts w:asciiTheme="minorHAnsi" w:hAnsiTheme="minorHAnsi" w:cstheme="minorHAnsi"/>
          <w:sz w:val="22"/>
          <w:szCs w:val="22"/>
        </w:rPr>
      </w:pPr>
      <w:r>
        <w:rPr>
          <w:rFonts w:asciiTheme="minorHAnsi" w:hAnsiTheme="minorHAnsi" w:cstheme="minorHAnsi"/>
          <w:sz w:val="22"/>
          <w:szCs w:val="22"/>
          <w:lang w:val="en-GB"/>
        </w:rPr>
        <w:t>The Contracting Authority reserves the right to publish the Contracting Authority's decisions related to the procurement process (decision on the exclusion of a tenderer and decision on the selection of an economic operator) on the Contracting Authority's profile pages</w:t>
      </w:r>
      <w:r>
        <w:rPr>
          <w:rFonts w:asciiTheme="minorHAnsi" w:hAnsiTheme="minorHAnsi" w:cstheme="minorHAnsi"/>
          <w:b/>
          <w:bCs/>
          <w:sz w:val="22"/>
          <w:szCs w:val="22"/>
          <w:lang w:val="en-GB"/>
        </w:rPr>
        <w:t xml:space="preserve"> </w:t>
      </w:r>
      <w:hyperlink r:id="rId15" w:history="1">
        <w:r>
          <w:rPr>
            <w:rStyle w:val="Hypertextovodkaz"/>
            <w:rFonts w:asciiTheme="minorHAnsi" w:hAnsiTheme="minorHAnsi" w:cstheme="minorHAnsi"/>
            <w:sz w:val="22"/>
            <w:szCs w:val="22"/>
            <w:lang w:val="en-GB"/>
          </w:rPr>
          <w:t>https://zakazky.vsb.cz/</w:t>
        </w:r>
      </w:hyperlink>
      <w:r>
        <w:rPr>
          <w:rFonts w:asciiTheme="minorHAnsi" w:hAnsiTheme="minorHAnsi" w:cstheme="minorHAnsi"/>
          <w:b/>
          <w:bCs/>
          <w:sz w:val="22"/>
          <w:szCs w:val="22"/>
          <w:lang w:val="en-GB"/>
        </w:rPr>
        <w:t xml:space="preserve"> </w:t>
      </w:r>
      <w:r>
        <w:rPr>
          <w:rFonts w:asciiTheme="minorHAnsi" w:hAnsiTheme="minorHAnsi" w:cstheme="minorHAnsi"/>
          <w:sz w:val="22"/>
          <w:szCs w:val="22"/>
          <w:lang w:val="en-GB"/>
        </w:rPr>
        <w:t xml:space="preserve">in such a case, the decision to exclude a tenderer and the decision to select a economic operator are deemed to have </w:t>
      </w:r>
      <w:r>
        <w:rPr>
          <w:rFonts w:asciiTheme="minorHAnsi" w:hAnsiTheme="minorHAnsi" w:cstheme="minorHAnsi"/>
          <w:sz w:val="22"/>
          <w:szCs w:val="22"/>
          <w:lang w:val="en-GB"/>
        </w:rPr>
        <w:lastRenderedPageBreak/>
        <w:t>been notified to all the economic operators concerned at the time of publication on the Contracting Authority's profile.</w:t>
      </w:r>
    </w:p>
    <w:p w14:paraId="0C4C27B1" w14:textId="2B012790" w:rsidR="003F0774" w:rsidRPr="00280C69" w:rsidRDefault="003F0774" w:rsidP="00A40523">
      <w:pPr>
        <w:spacing w:after="240" w:line="276" w:lineRule="auto"/>
        <w:jc w:val="both"/>
        <w:rPr>
          <w:rFonts w:asciiTheme="minorHAnsi" w:hAnsiTheme="minorHAnsi" w:cstheme="minorHAnsi"/>
          <w:bCs/>
          <w:sz w:val="22"/>
          <w:szCs w:val="22"/>
        </w:rPr>
      </w:pPr>
      <w:r>
        <w:rPr>
          <w:rFonts w:asciiTheme="minorHAnsi" w:hAnsiTheme="minorHAnsi" w:cstheme="minorHAnsi"/>
          <w:sz w:val="22"/>
          <w:szCs w:val="22"/>
          <w:lang w:val="en-GB"/>
        </w:rPr>
        <w:t>The Contracting Authority is obliged to process personal data for the purpose of the proper award of a public contract in cases where the law expressly requires or allows the Contracting Authority to do so. In addition, the Contracting Authority may also process personal data, the processing of which is not expressly required by law, but the processing of which is necessary for the fulfilment of the Contracting Authority's legal obligation, i.e. for the proper award of the public contract. When processing personal data, the Contracting Authority always proceeds in accordance with the applicable legislation.</w:t>
      </w:r>
    </w:p>
    <w:p w14:paraId="34CA1D07" w14:textId="77777777" w:rsidR="005310A3" w:rsidRPr="00280C69" w:rsidRDefault="005310A3" w:rsidP="005B19D1">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All terms and conditions and information regarding the electronic tool are available in the User Guide at: </w:t>
      </w:r>
      <w:hyperlink r:id="rId16" w:history="1">
        <w:r>
          <w:rPr>
            <w:rFonts w:asciiTheme="minorHAnsi" w:hAnsiTheme="minorHAnsi" w:cstheme="minorHAnsi"/>
            <w:sz w:val="22"/>
            <w:szCs w:val="22"/>
            <w:lang w:val="en-GB"/>
          </w:rPr>
          <w:t>https://zakazky.vsb.cz/manual.html.</w:t>
        </w:r>
      </w:hyperlink>
      <w:r>
        <w:rPr>
          <w:rFonts w:asciiTheme="minorHAnsi" w:hAnsiTheme="minorHAnsi" w:cstheme="minorHAnsi"/>
          <w:sz w:val="22"/>
          <w:szCs w:val="22"/>
          <w:lang w:val="en-GB"/>
        </w:rPr>
        <w:t xml:space="preserve"> </w:t>
      </w:r>
    </w:p>
    <w:p w14:paraId="665785F8" w14:textId="5947DBDA" w:rsidR="005B19D1" w:rsidRPr="00280C69" w:rsidRDefault="005B19D1" w:rsidP="005B19D1">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Technical support of the operator of the E-ZAK electronic tool - tel.: +420 538 702 719, e-mail: </w:t>
      </w:r>
      <w:hyperlink r:id="rId17" w:history="1">
        <w:r>
          <w:rPr>
            <w:rFonts w:asciiTheme="minorHAnsi" w:hAnsiTheme="minorHAnsi" w:cstheme="minorHAnsi"/>
            <w:sz w:val="22"/>
            <w:szCs w:val="22"/>
            <w:lang w:val="en-GB"/>
          </w:rPr>
          <w:t>podpora@ezak.cz</w:t>
        </w:r>
      </w:hyperlink>
      <w:r>
        <w:rPr>
          <w:rFonts w:asciiTheme="minorHAnsi" w:hAnsiTheme="minorHAnsi" w:cstheme="minorHAnsi"/>
          <w:sz w:val="22"/>
          <w:szCs w:val="22"/>
          <w:lang w:val="en-GB"/>
        </w:rPr>
        <w:t xml:space="preserve">, website: </w:t>
      </w:r>
      <w:hyperlink r:id="rId18" w:history="1">
        <w:r>
          <w:rPr>
            <w:rFonts w:asciiTheme="minorHAnsi" w:hAnsiTheme="minorHAnsi" w:cstheme="minorHAnsi"/>
            <w:sz w:val="22"/>
            <w:szCs w:val="22"/>
            <w:lang w:val="en-GB"/>
          </w:rPr>
          <w:t>https://www.ezak.cz/</w:t>
        </w:r>
      </w:hyperlink>
    </w:p>
    <w:p w14:paraId="3F5AFCAB" w14:textId="76D39250" w:rsidR="00A11526" w:rsidRDefault="00A11526" w:rsidP="00A11526">
      <w:pPr>
        <w:pStyle w:val="normalodsazene"/>
        <w:spacing w:before="120" w:beforeAutospacing="0" w:line="280" w:lineRule="atLeast"/>
        <w:jc w:val="both"/>
        <w:rPr>
          <w:rFonts w:asciiTheme="minorHAnsi" w:hAnsiTheme="minorHAnsi" w:cstheme="minorHAnsi"/>
          <w:sz w:val="22"/>
          <w:szCs w:val="22"/>
        </w:rPr>
      </w:pPr>
      <w:r>
        <w:rPr>
          <w:rFonts w:asciiTheme="minorHAnsi" w:hAnsiTheme="minorHAnsi" w:cstheme="minorHAnsi"/>
          <w:sz w:val="22"/>
          <w:szCs w:val="22"/>
          <w:lang w:val="en-GB"/>
        </w:rPr>
        <w:t xml:space="preserve">The Contracting Authority has prepared this tender documentation to the best of its knowledge and experience in public procurement with the aim of ensuring a transparent, non-discriminatory, proportionate and cost-effective public procurement. Despite its best endeavours, the Contracting Authority, cannot exclude that a future opinion of the supervisory authority </w:t>
      </w:r>
      <w:r>
        <w:rPr>
          <w:rFonts w:asciiTheme="minorHAnsi" w:hAnsiTheme="minorHAnsi" w:cstheme="minorHAnsi"/>
          <w:sz w:val="22"/>
          <w:szCs w:val="22"/>
          <w:lang w:val="en-GB"/>
        </w:rPr>
        <w:br/>
        <w:t>on the facts and processes set out in the tender documentation may differ from the Contracting Authority's view.</w:t>
      </w:r>
    </w:p>
    <w:p w14:paraId="7FAB0726" w14:textId="77777777" w:rsidR="009B0016" w:rsidRDefault="009B0016" w:rsidP="009B0016">
      <w:pPr>
        <w:pStyle w:val="normalodsazene"/>
        <w:spacing w:before="120" w:beforeAutospacing="0" w:line="280" w:lineRule="atLeast"/>
        <w:jc w:val="both"/>
        <w:rPr>
          <w:rFonts w:asciiTheme="minorHAnsi" w:hAnsiTheme="minorHAnsi" w:cstheme="minorHAnsi"/>
          <w:sz w:val="22"/>
          <w:szCs w:val="22"/>
        </w:rPr>
      </w:pPr>
      <w:r>
        <w:rPr>
          <w:rFonts w:asciiTheme="minorHAnsi" w:hAnsiTheme="minorHAnsi" w:cstheme="minorHAnsi"/>
          <w:sz w:val="22"/>
          <w:szCs w:val="22"/>
          <w:lang w:val="en-GB"/>
        </w:rPr>
        <w:t xml:space="preserve">The Contracting Authority also draws the attention of the economic operators to the fact that the tender documentation is a summary of the Contracting Authority's requirements and not a definitive summary of all requirements arising from the generally binding standards. Economic operators must therefore always follow not only the requirements contained in the tender documentation but also the provisions of the relevant generally binding standards when preparing their tender. </w:t>
      </w:r>
    </w:p>
    <w:p w14:paraId="3E1A5746" w14:textId="77777777" w:rsidR="002A01EC" w:rsidRPr="003F148E" w:rsidRDefault="002A01EC" w:rsidP="002A01EC">
      <w:pPr>
        <w:pStyle w:val="normalodsazene"/>
        <w:spacing w:before="120" w:beforeAutospacing="0" w:line="280" w:lineRule="atLeast"/>
        <w:jc w:val="both"/>
        <w:rPr>
          <w:rFonts w:asciiTheme="minorHAnsi" w:hAnsiTheme="minorHAnsi" w:cstheme="minorHAnsi"/>
          <w:sz w:val="22"/>
          <w:szCs w:val="22"/>
        </w:rPr>
      </w:pPr>
      <w:r>
        <w:rPr>
          <w:rFonts w:asciiTheme="minorHAnsi" w:hAnsiTheme="minorHAnsi" w:cstheme="minorHAnsi"/>
          <w:sz w:val="22"/>
          <w:szCs w:val="22"/>
          <w:lang w:val="en-GB"/>
        </w:rPr>
        <w:t xml:space="preserve">Pursuant to the provisions of Section 4b of Act No. 159/2006 Sb., on conflict of interest, as amended (hereinafter referred to as the "Conflict of Interest Act"), the Contracting Authority is prohibited from awarding a public contract to an economic operator that is a company in which a public official referred to in Section 2(1)(c) of the Conflict of Interest Act or a person controlled by that economic operator owns a share representing at least 25% of the shareholder's participation in the company. </w:t>
      </w:r>
    </w:p>
    <w:p w14:paraId="1392E84E" w14:textId="63CDB8A7" w:rsidR="002A01EC" w:rsidRPr="00332D24" w:rsidRDefault="002A01EC" w:rsidP="002A01EC">
      <w:pPr>
        <w:pStyle w:val="normalodsazene"/>
        <w:spacing w:before="120" w:beforeAutospacing="0" w:line="280" w:lineRule="atLeast"/>
        <w:jc w:val="both"/>
        <w:rPr>
          <w:rFonts w:asciiTheme="minorHAnsi" w:hAnsiTheme="minorHAnsi" w:cstheme="minorHAnsi"/>
          <w:sz w:val="22"/>
          <w:szCs w:val="22"/>
          <w:highlight w:val="red"/>
        </w:rPr>
      </w:pPr>
      <w:r>
        <w:rPr>
          <w:rFonts w:asciiTheme="minorHAnsi" w:hAnsiTheme="minorHAnsi" w:cstheme="minorHAnsi"/>
          <w:sz w:val="22"/>
          <w:szCs w:val="22"/>
          <w:lang w:val="en-GB"/>
        </w:rPr>
        <w:t>For this reason, the Contracting Authority requires the economic operators to affirm that the economic operator is not an entity to whom the above prohibition would apply - see Annex 3, Cover Sheet of the Tender.</w:t>
      </w:r>
      <w:r>
        <w:rPr>
          <w:rFonts w:asciiTheme="minorHAnsi" w:hAnsiTheme="minorHAnsi" w:cstheme="minorHAnsi"/>
          <w:sz w:val="22"/>
          <w:szCs w:val="22"/>
          <w:highlight w:val="red"/>
          <w:lang w:val="en-GB"/>
        </w:rPr>
        <w:t xml:space="preserve"> </w:t>
      </w:r>
    </w:p>
    <w:p w14:paraId="05E6C3F1" w14:textId="77777777" w:rsidR="002A01EC" w:rsidRPr="00731B60" w:rsidRDefault="002A01EC" w:rsidP="002A01EC">
      <w:pPr>
        <w:pStyle w:val="normalodsazene"/>
        <w:spacing w:before="120" w:line="280" w:lineRule="atLeast"/>
        <w:jc w:val="both"/>
        <w:rPr>
          <w:rFonts w:asciiTheme="minorHAnsi" w:hAnsiTheme="minorHAnsi" w:cstheme="minorHAnsi"/>
          <w:sz w:val="22"/>
          <w:szCs w:val="22"/>
        </w:rPr>
      </w:pPr>
      <w:r>
        <w:rPr>
          <w:rFonts w:asciiTheme="minorHAnsi" w:hAnsiTheme="minorHAnsi"/>
          <w:sz w:val="22"/>
          <w:szCs w:val="22"/>
          <w:lang w:val="en-GB"/>
        </w:rPr>
        <w:t>Pursuant to the provisions of Section 48a of Act No. 134/2016 Sb., on public procurement, the Contracting Authority is prohibited from</w:t>
      </w:r>
      <w:r>
        <w:rPr>
          <w:lang w:val="en-GB"/>
        </w:rPr>
        <w:t xml:space="preserve"> </w:t>
      </w:r>
      <w:r>
        <w:rPr>
          <w:rFonts w:asciiTheme="minorHAnsi" w:hAnsiTheme="minorHAnsi"/>
          <w:sz w:val="22"/>
          <w:szCs w:val="22"/>
          <w:lang w:val="en-GB"/>
        </w:rPr>
        <w:t>awarding a public contract to an economic supplier if it is contrary to the international sanctions pursuant to Act No. 69/2006 Sb., on the implementation of international sanctions, as amended.</w:t>
      </w:r>
    </w:p>
    <w:p w14:paraId="00F7B298" w14:textId="1F37C59B" w:rsidR="002A01EC" w:rsidRPr="00F00261" w:rsidRDefault="002A01EC" w:rsidP="002A01EC">
      <w:pPr>
        <w:pStyle w:val="normalodsazene"/>
        <w:spacing w:before="120" w:beforeAutospacing="0" w:line="280" w:lineRule="atLeast"/>
        <w:jc w:val="both"/>
        <w:rPr>
          <w:rFonts w:asciiTheme="minorHAnsi" w:hAnsiTheme="minorHAnsi" w:cstheme="minorHAnsi"/>
          <w:sz w:val="22"/>
          <w:szCs w:val="22"/>
        </w:rPr>
      </w:pPr>
      <w:r>
        <w:rPr>
          <w:rFonts w:asciiTheme="minorHAnsi" w:hAnsiTheme="minorHAnsi" w:cstheme="minorHAnsi"/>
          <w:sz w:val="22"/>
          <w:szCs w:val="22"/>
          <w:lang w:val="en-GB"/>
        </w:rPr>
        <w:t>For this reason, the Contracting Authority requires the economic operators to affirm that the economic operator is not an entity to whom the above prohibition would apply - see Annex 3, Cover Sheet of the Tender.</w:t>
      </w:r>
    </w:p>
    <w:p w14:paraId="209BFFAB" w14:textId="7FDB0825" w:rsidR="00A11526" w:rsidRPr="00280C69" w:rsidRDefault="00A11526" w:rsidP="00A11526">
      <w:pPr>
        <w:pStyle w:val="normalodsazene"/>
        <w:spacing w:before="120" w:beforeAutospacing="0" w:line="280" w:lineRule="atLeast"/>
        <w:jc w:val="both"/>
        <w:rPr>
          <w:rFonts w:asciiTheme="minorHAnsi" w:hAnsiTheme="minorHAnsi" w:cstheme="minorHAnsi"/>
          <w:sz w:val="22"/>
          <w:szCs w:val="22"/>
        </w:rPr>
      </w:pPr>
      <w:r>
        <w:rPr>
          <w:rFonts w:asciiTheme="minorHAnsi" w:hAnsiTheme="minorHAnsi" w:cstheme="minorHAnsi"/>
          <w:sz w:val="22"/>
          <w:szCs w:val="22"/>
          <w:lang w:val="en-GB"/>
        </w:rPr>
        <w:t xml:space="preserve">The economic operators are obliged to submit all documents required in this Invitation throughout the tender procedure. </w:t>
      </w:r>
    </w:p>
    <w:p w14:paraId="7DF8A611" w14:textId="2636A7A0" w:rsidR="00891605" w:rsidRPr="00280C69" w:rsidRDefault="00891605" w:rsidP="00C13662">
      <w:pPr>
        <w:pStyle w:val="OdstavecSmlouvy"/>
        <w:keepLines w:val="0"/>
        <w:numPr>
          <w:ilvl w:val="0"/>
          <w:numId w:val="0"/>
        </w:numPr>
        <w:tabs>
          <w:tab w:val="clear" w:pos="426"/>
          <w:tab w:val="clear" w:pos="1701"/>
          <w:tab w:val="left" w:pos="0"/>
        </w:tabs>
        <w:spacing w:after="0"/>
        <w:rPr>
          <w:rFonts w:asciiTheme="minorHAnsi" w:hAnsiTheme="minorHAnsi" w:cstheme="minorHAnsi"/>
          <w:b/>
          <w:sz w:val="22"/>
          <w:szCs w:val="22"/>
        </w:rPr>
      </w:pPr>
    </w:p>
    <w:p w14:paraId="4707CC71" w14:textId="2E7C2EA6" w:rsidR="00137DCA" w:rsidRPr="00280C69" w:rsidRDefault="006663ED" w:rsidP="00137DCA">
      <w:pPr>
        <w:pStyle w:val="OdstavecSmlouvy"/>
        <w:keepLines w:val="0"/>
        <w:numPr>
          <w:ilvl w:val="0"/>
          <w:numId w:val="0"/>
        </w:numPr>
        <w:tabs>
          <w:tab w:val="clear" w:pos="426"/>
          <w:tab w:val="clear" w:pos="1701"/>
          <w:tab w:val="left" w:pos="0"/>
        </w:tabs>
        <w:spacing w:before="120" w:after="0"/>
        <w:jc w:val="center"/>
        <w:rPr>
          <w:rFonts w:asciiTheme="minorHAnsi" w:hAnsiTheme="minorHAnsi" w:cstheme="minorHAnsi"/>
          <w:b/>
          <w:sz w:val="22"/>
          <w:szCs w:val="22"/>
        </w:rPr>
      </w:pPr>
      <w:r>
        <w:rPr>
          <w:rFonts w:asciiTheme="minorHAnsi" w:hAnsiTheme="minorHAnsi" w:cstheme="minorHAnsi"/>
          <w:b/>
          <w:bCs/>
          <w:sz w:val="22"/>
          <w:szCs w:val="22"/>
          <w:lang w:val="en-GB"/>
        </w:rPr>
        <w:lastRenderedPageBreak/>
        <w:t>Article XII</w:t>
      </w:r>
    </w:p>
    <w:p w14:paraId="113AE50B" w14:textId="77777777" w:rsidR="005A1CAF" w:rsidRPr="00280C69" w:rsidRDefault="005C5D51" w:rsidP="005A1CAF">
      <w:pPr>
        <w:pStyle w:val="zklad"/>
        <w:spacing w:before="0" w:after="0"/>
        <w:jc w:val="center"/>
        <w:rPr>
          <w:rFonts w:asciiTheme="minorHAnsi" w:hAnsiTheme="minorHAnsi" w:cstheme="minorHAnsi"/>
          <w:b/>
          <w:sz w:val="22"/>
          <w:szCs w:val="22"/>
        </w:rPr>
      </w:pPr>
      <w:r>
        <w:rPr>
          <w:rFonts w:asciiTheme="minorHAnsi" w:hAnsiTheme="minorHAnsi" w:cstheme="minorHAnsi"/>
          <w:b/>
          <w:bCs/>
          <w:iCs w:val="0"/>
          <w:sz w:val="22"/>
          <w:szCs w:val="22"/>
          <w:lang w:val="en-GB"/>
        </w:rPr>
        <w:t>Annexes to the Invitation to Tender</w:t>
      </w:r>
    </w:p>
    <w:p w14:paraId="1B71903E" w14:textId="77777777" w:rsidR="005A1CAF" w:rsidRPr="00280C69" w:rsidRDefault="005A1CAF" w:rsidP="005A1CAF">
      <w:pPr>
        <w:pStyle w:val="Zkladntext"/>
        <w:keepNext/>
        <w:spacing w:before="60"/>
        <w:ind w:left="1440" w:hanging="1440"/>
        <w:rPr>
          <w:rFonts w:asciiTheme="minorHAnsi" w:hAnsiTheme="minorHAnsi" w:cstheme="minorHAnsi"/>
          <w:sz w:val="22"/>
          <w:szCs w:val="22"/>
        </w:rPr>
      </w:pPr>
    </w:p>
    <w:p w14:paraId="6EB76BAB" w14:textId="391464E9" w:rsidR="005A1CAF" w:rsidRPr="00280C69" w:rsidRDefault="005A1CAF" w:rsidP="005A1CAF">
      <w:pPr>
        <w:pStyle w:val="Zkladntext"/>
        <w:keepNext/>
        <w:spacing w:before="60"/>
        <w:ind w:left="1440" w:hanging="1440"/>
        <w:rPr>
          <w:rFonts w:asciiTheme="minorHAnsi" w:hAnsiTheme="minorHAnsi" w:cstheme="minorHAnsi"/>
          <w:sz w:val="22"/>
          <w:szCs w:val="22"/>
        </w:rPr>
      </w:pPr>
      <w:r>
        <w:rPr>
          <w:rFonts w:asciiTheme="minorHAnsi" w:hAnsiTheme="minorHAnsi" w:cstheme="minorHAnsi"/>
          <w:sz w:val="22"/>
          <w:szCs w:val="22"/>
          <w:lang w:val="en-GB"/>
        </w:rPr>
        <w:t xml:space="preserve">Annex 1: </w:t>
      </w:r>
      <w:r>
        <w:rPr>
          <w:rFonts w:asciiTheme="minorHAnsi" w:hAnsiTheme="minorHAnsi" w:cstheme="minorHAnsi"/>
          <w:sz w:val="22"/>
          <w:szCs w:val="22"/>
          <w:lang w:val="en-GB"/>
        </w:rPr>
        <w:tab/>
        <w:t xml:space="preserve">Technical Specifications of the Subject  </w:t>
      </w:r>
    </w:p>
    <w:p w14:paraId="0DAA7476" w14:textId="77777777" w:rsidR="005A1CAF" w:rsidRPr="00280C69" w:rsidRDefault="005A1CAF" w:rsidP="005A1CAF">
      <w:pPr>
        <w:pStyle w:val="Zkladntext"/>
        <w:spacing w:before="60"/>
        <w:ind w:left="1440" w:hanging="1440"/>
        <w:rPr>
          <w:rFonts w:asciiTheme="minorHAnsi" w:hAnsiTheme="minorHAnsi" w:cstheme="minorHAnsi"/>
          <w:sz w:val="22"/>
          <w:szCs w:val="22"/>
        </w:rPr>
      </w:pPr>
      <w:r>
        <w:rPr>
          <w:rFonts w:asciiTheme="minorHAnsi" w:hAnsiTheme="minorHAnsi" w:cstheme="minorHAnsi"/>
          <w:sz w:val="22"/>
          <w:szCs w:val="22"/>
          <w:lang w:val="en-GB"/>
        </w:rPr>
        <w:t>Annex 2:</w:t>
      </w:r>
      <w:r>
        <w:rPr>
          <w:rFonts w:asciiTheme="minorHAnsi" w:hAnsiTheme="minorHAnsi" w:cstheme="minorHAnsi"/>
          <w:sz w:val="22"/>
          <w:szCs w:val="22"/>
          <w:lang w:val="en-GB"/>
        </w:rPr>
        <w:tab/>
        <w:t>Draft Contract</w:t>
      </w:r>
    </w:p>
    <w:p w14:paraId="5F4297BA" w14:textId="77777777" w:rsidR="005A1CAF" w:rsidRPr="00280C69" w:rsidRDefault="005A1CAF" w:rsidP="005A1CAF">
      <w:pPr>
        <w:pStyle w:val="Zkladntext"/>
        <w:spacing w:before="60"/>
        <w:ind w:left="1440" w:hanging="1440"/>
        <w:rPr>
          <w:rFonts w:asciiTheme="minorHAnsi" w:hAnsiTheme="minorHAnsi" w:cstheme="minorHAnsi"/>
          <w:sz w:val="22"/>
          <w:szCs w:val="22"/>
        </w:rPr>
      </w:pPr>
      <w:r>
        <w:rPr>
          <w:rFonts w:asciiTheme="minorHAnsi" w:hAnsiTheme="minorHAnsi" w:cstheme="minorHAnsi"/>
          <w:sz w:val="22"/>
          <w:szCs w:val="22"/>
          <w:lang w:val="en-GB"/>
        </w:rPr>
        <w:t xml:space="preserve">Annex 3: </w:t>
      </w:r>
      <w:r>
        <w:rPr>
          <w:rFonts w:asciiTheme="minorHAnsi" w:hAnsiTheme="minorHAnsi" w:cstheme="minorHAnsi"/>
          <w:sz w:val="22"/>
          <w:szCs w:val="22"/>
          <w:lang w:val="en-GB"/>
        </w:rPr>
        <w:tab/>
        <w:t xml:space="preserve">Cover Sheet of the Tender  </w:t>
      </w:r>
    </w:p>
    <w:p w14:paraId="18C391A4" w14:textId="1547BD9B" w:rsidR="00D5106F" w:rsidRDefault="00D5106F" w:rsidP="005A1CAF">
      <w:pPr>
        <w:pStyle w:val="Zkladntext"/>
        <w:spacing w:before="60"/>
        <w:ind w:left="1440" w:hanging="1440"/>
        <w:rPr>
          <w:rFonts w:asciiTheme="minorHAnsi" w:hAnsiTheme="minorHAnsi" w:cstheme="minorHAnsi"/>
          <w:sz w:val="22"/>
          <w:szCs w:val="22"/>
        </w:rPr>
      </w:pPr>
      <w:r>
        <w:rPr>
          <w:rFonts w:asciiTheme="minorHAnsi" w:hAnsiTheme="minorHAnsi" w:cstheme="minorHAnsi"/>
          <w:sz w:val="22"/>
          <w:szCs w:val="22"/>
          <w:lang w:val="en-GB"/>
        </w:rPr>
        <w:t>Annex 4:</w:t>
      </w:r>
      <w:r>
        <w:rPr>
          <w:rFonts w:asciiTheme="minorHAnsi" w:hAnsiTheme="minorHAnsi" w:cstheme="minorHAnsi"/>
          <w:sz w:val="22"/>
          <w:szCs w:val="22"/>
          <w:lang w:val="en-GB"/>
        </w:rPr>
        <w:tab/>
        <w:t>Affirmation of Qualifications</w:t>
      </w:r>
    </w:p>
    <w:p w14:paraId="21B6F69B" w14:textId="77777777" w:rsidR="0067601B" w:rsidRPr="00280C69" w:rsidRDefault="0067601B" w:rsidP="0067601B">
      <w:pPr>
        <w:pStyle w:val="Zkladntext"/>
        <w:spacing w:before="60"/>
        <w:ind w:left="1440" w:hanging="1440"/>
        <w:rPr>
          <w:rFonts w:asciiTheme="minorHAnsi" w:hAnsiTheme="minorHAnsi" w:cstheme="minorHAnsi"/>
          <w:sz w:val="22"/>
          <w:szCs w:val="22"/>
        </w:rPr>
      </w:pPr>
    </w:p>
    <w:p w14:paraId="2D1796C5" w14:textId="41C6AE2B" w:rsidR="005A1CAF" w:rsidRPr="00280C69" w:rsidRDefault="005A1CAF" w:rsidP="005A1CAF">
      <w:pPr>
        <w:rPr>
          <w:rFonts w:asciiTheme="minorHAnsi" w:hAnsiTheme="minorHAnsi" w:cstheme="minorHAnsi"/>
          <w:sz w:val="22"/>
          <w:szCs w:val="22"/>
        </w:rPr>
      </w:pPr>
    </w:p>
    <w:p w14:paraId="7CFFE1AC" w14:textId="77777777" w:rsidR="005A1CAF" w:rsidRPr="00280C69" w:rsidRDefault="005A1CAF" w:rsidP="005A1CAF">
      <w:pPr>
        <w:rPr>
          <w:rFonts w:asciiTheme="minorHAnsi" w:hAnsiTheme="minorHAnsi" w:cstheme="minorHAnsi"/>
          <w:sz w:val="22"/>
          <w:szCs w:val="22"/>
        </w:rPr>
      </w:pPr>
      <w:r>
        <w:rPr>
          <w:rFonts w:asciiTheme="minorHAnsi" w:hAnsiTheme="minorHAnsi" w:cstheme="minorHAnsi"/>
          <w:sz w:val="22"/>
          <w:szCs w:val="22"/>
          <w:lang w:val="en-GB"/>
        </w:rPr>
        <w:t xml:space="preserve">In Ostrava  </w:t>
      </w:r>
    </w:p>
    <w:p w14:paraId="7F818914" w14:textId="77777777" w:rsidR="005A1CAF" w:rsidRPr="00280C69" w:rsidRDefault="005A1CAF" w:rsidP="005A1CAF">
      <w:pPr>
        <w:rPr>
          <w:rFonts w:asciiTheme="minorHAnsi" w:hAnsiTheme="minorHAnsi" w:cstheme="minorHAnsi"/>
          <w:sz w:val="22"/>
          <w:szCs w:val="22"/>
        </w:rPr>
      </w:pPr>
    </w:p>
    <w:p w14:paraId="2774BF60" w14:textId="77777777" w:rsidR="005A1CAF" w:rsidRPr="00280C69" w:rsidRDefault="005A1CAF" w:rsidP="005A1CAF">
      <w:pPr>
        <w:rPr>
          <w:rFonts w:asciiTheme="minorHAnsi" w:hAnsiTheme="minorHAnsi" w:cstheme="minorHAnsi"/>
          <w:sz w:val="22"/>
          <w:szCs w:val="22"/>
        </w:rPr>
      </w:pPr>
    </w:p>
    <w:p w14:paraId="1D4817C8" w14:textId="0E9B5709" w:rsidR="005A1CAF" w:rsidRDefault="005A1CAF" w:rsidP="005A1CAF">
      <w:pPr>
        <w:rPr>
          <w:rFonts w:asciiTheme="minorHAnsi" w:hAnsiTheme="minorHAnsi" w:cstheme="minorHAnsi"/>
          <w:sz w:val="22"/>
          <w:szCs w:val="22"/>
        </w:rPr>
      </w:pPr>
    </w:p>
    <w:p w14:paraId="7866A904" w14:textId="77777777" w:rsidR="009E36D6" w:rsidRPr="00280C69" w:rsidRDefault="009E36D6" w:rsidP="005A1CAF">
      <w:pPr>
        <w:rPr>
          <w:rFonts w:asciiTheme="minorHAnsi" w:hAnsiTheme="minorHAnsi" w:cstheme="minorHAnsi"/>
          <w:sz w:val="22"/>
          <w:szCs w:val="22"/>
        </w:rPr>
      </w:pPr>
    </w:p>
    <w:p w14:paraId="71C509D4" w14:textId="43B99CB0" w:rsidR="005A1CAF" w:rsidRPr="00280C69" w:rsidRDefault="005A1CAF" w:rsidP="005A1CAF">
      <w:pPr>
        <w:rPr>
          <w:rFonts w:asciiTheme="minorHAnsi" w:hAnsiTheme="minorHAnsi" w:cstheme="minorHAnsi"/>
          <w:sz w:val="22"/>
          <w:szCs w:val="22"/>
        </w:rPr>
      </w:pPr>
      <w:r w:rsidRPr="006270F9">
        <w:rPr>
          <w:rFonts w:asciiTheme="minorHAnsi" w:hAnsiTheme="minorHAnsi" w:cstheme="minorHAnsi"/>
          <w:sz w:val="22"/>
          <w:szCs w:val="22"/>
        </w:rPr>
        <w:t>…………..........................................</w:t>
      </w:r>
    </w:p>
    <w:p w14:paraId="1DE31795" w14:textId="6506E69C" w:rsidR="008B34F4" w:rsidRDefault="002A01EC" w:rsidP="00080842">
      <w:pPr>
        <w:rPr>
          <w:rFonts w:asciiTheme="minorHAnsi" w:hAnsiTheme="minorHAnsi" w:cstheme="minorHAnsi"/>
          <w:sz w:val="22"/>
          <w:szCs w:val="22"/>
        </w:rPr>
      </w:pPr>
      <w:r w:rsidRPr="006270F9">
        <w:rPr>
          <w:rFonts w:asciiTheme="minorHAnsi" w:hAnsiTheme="minorHAnsi" w:cstheme="minorHAnsi"/>
          <w:sz w:val="22"/>
          <w:szCs w:val="22"/>
        </w:rPr>
        <w:t>prof. Ing. Kamila Janovská, Ph.D.</w:t>
      </w:r>
    </w:p>
    <w:p w14:paraId="207FD9D6" w14:textId="4FE569B8" w:rsidR="00FB0F77" w:rsidRPr="00280C69" w:rsidRDefault="00FB0F77" w:rsidP="00080842">
      <w:pPr>
        <w:rPr>
          <w:rFonts w:asciiTheme="minorHAnsi" w:hAnsiTheme="minorHAnsi" w:cstheme="minorHAnsi"/>
          <w:sz w:val="22"/>
          <w:szCs w:val="22"/>
        </w:rPr>
      </w:pPr>
      <w:r>
        <w:rPr>
          <w:rFonts w:asciiTheme="minorHAnsi" w:hAnsiTheme="minorHAnsi" w:cstheme="minorHAnsi"/>
          <w:sz w:val="22"/>
          <w:szCs w:val="22"/>
          <w:lang w:val="en-GB"/>
        </w:rPr>
        <w:t>Dean of the FMST</w:t>
      </w:r>
    </w:p>
    <w:sectPr w:rsidR="00FB0F77" w:rsidRPr="00280C69" w:rsidSect="00C95DE3">
      <w:headerReference w:type="default" r:id="rId19"/>
      <w:footerReference w:type="default" r:id="rId20"/>
      <w:headerReference w:type="first" r:id="rId21"/>
      <w:footerReference w:type="first" r:id="rId22"/>
      <w:pgSz w:w="11906" w:h="16838" w:code="9"/>
      <w:pgMar w:top="407" w:right="1133" w:bottom="426"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EA4D" w14:textId="77777777" w:rsidR="00951559" w:rsidRDefault="00951559">
      <w:r>
        <w:separator/>
      </w:r>
    </w:p>
  </w:endnote>
  <w:endnote w:type="continuationSeparator" w:id="0">
    <w:p w14:paraId="6B78B148" w14:textId="77777777" w:rsidR="00951559" w:rsidRDefault="00951559">
      <w:r>
        <w:continuationSeparator/>
      </w:r>
    </w:p>
  </w:endnote>
  <w:endnote w:type="continuationNotice" w:id="1">
    <w:p w14:paraId="00FDD1DE" w14:textId="77777777" w:rsidR="00951559" w:rsidRDefault="0095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09B0" w14:textId="2F06AD9F" w:rsidR="001222E9" w:rsidRPr="00434BD9" w:rsidRDefault="001222E9" w:rsidP="00B236C4">
    <w:pPr>
      <w:pStyle w:val="Zpat"/>
      <w:jc w:val="right"/>
      <w:rPr>
        <w:rFonts w:ascii="Calibri" w:hAnsi="Calibri"/>
        <w:sz w:val="20"/>
      </w:rPr>
    </w:pPr>
    <w:r>
      <w:rPr>
        <w:rFonts w:ascii="Calibri" w:hAnsi="Calibri" w:cs="Tahoma"/>
        <w:sz w:val="16"/>
        <w:szCs w:val="16"/>
        <w:lang w:val="en-GB"/>
      </w:rPr>
      <w:t xml:space="preserve">page </w:t>
    </w:r>
    <w:r>
      <w:rPr>
        <w:rStyle w:val="slostrnky"/>
        <w:rFonts w:ascii="Calibri" w:hAnsi="Calibri" w:cs="Tahoma"/>
        <w:sz w:val="16"/>
        <w:szCs w:val="16"/>
        <w:lang w:val="en-GB"/>
      </w:rPr>
      <w:fldChar w:fldCharType="begin"/>
    </w:r>
    <w:r>
      <w:rPr>
        <w:rStyle w:val="slostrnky"/>
        <w:rFonts w:ascii="Calibri" w:hAnsi="Calibri" w:cs="Tahoma"/>
        <w:sz w:val="16"/>
        <w:szCs w:val="16"/>
        <w:lang w:val="en-GB"/>
      </w:rPr>
      <w:instrText xml:space="preserve"> PAGE </w:instrText>
    </w:r>
    <w:r>
      <w:rPr>
        <w:rStyle w:val="slostrnky"/>
        <w:rFonts w:ascii="Calibri" w:hAnsi="Calibri" w:cs="Tahoma"/>
        <w:sz w:val="16"/>
        <w:szCs w:val="16"/>
        <w:lang w:val="en-GB"/>
      </w:rPr>
      <w:fldChar w:fldCharType="separate"/>
    </w:r>
    <w:r>
      <w:rPr>
        <w:rStyle w:val="slostrnky"/>
        <w:rFonts w:ascii="Calibri" w:hAnsi="Calibri" w:cs="Tahoma"/>
        <w:noProof/>
        <w:sz w:val="16"/>
        <w:szCs w:val="16"/>
        <w:lang w:val="en-GB"/>
      </w:rPr>
      <w:t>6</w:t>
    </w:r>
    <w:r>
      <w:rPr>
        <w:rStyle w:val="slostrnky"/>
        <w:rFonts w:ascii="Calibri" w:hAnsi="Calibri" w:cs="Tahoma"/>
        <w:sz w:val="16"/>
        <w:szCs w:val="16"/>
        <w:lang w:val="en-GB"/>
      </w:rPr>
      <w:fldChar w:fldCharType="end"/>
    </w:r>
    <w:r>
      <w:rPr>
        <w:rStyle w:val="slostrnky"/>
        <w:rFonts w:ascii="Calibri" w:hAnsi="Calibri" w:cs="Tahoma"/>
        <w:sz w:val="16"/>
        <w:szCs w:val="16"/>
        <w:lang w:val="en-GB"/>
      </w:rPr>
      <w:t>/</w:t>
    </w:r>
    <w:r>
      <w:rPr>
        <w:rStyle w:val="slostrnky"/>
        <w:rFonts w:ascii="Calibri" w:hAnsi="Calibri" w:cs="Tahoma"/>
        <w:sz w:val="16"/>
        <w:szCs w:val="16"/>
        <w:lang w:val="en-GB"/>
      </w:rPr>
      <w:fldChar w:fldCharType="begin"/>
    </w:r>
    <w:r>
      <w:rPr>
        <w:rStyle w:val="slostrnky"/>
        <w:rFonts w:ascii="Calibri" w:hAnsi="Calibri" w:cs="Tahoma"/>
        <w:sz w:val="16"/>
        <w:szCs w:val="16"/>
        <w:lang w:val="en-GB"/>
      </w:rPr>
      <w:instrText xml:space="preserve"> NUMPAGES </w:instrText>
    </w:r>
    <w:r>
      <w:rPr>
        <w:rStyle w:val="slostrnky"/>
        <w:rFonts w:ascii="Calibri" w:hAnsi="Calibri" w:cs="Tahoma"/>
        <w:sz w:val="16"/>
        <w:szCs w:val="16"/>
        <w:lang w:val="en-GB"/>
      </w:rPr>
      <w:fldChar w:fldCharType="separate"/>
    </w:r>
    <w:r>
      <w:rPr>
        <w:rStyle w:val="slostrnky"/>
        <w:rFonts w:ascii="Calibri" w:hAnsi="Calibri" w:cs="Tahoma"/>
        <w:noProof/>
        <w:sz w:val="16"/>
        <w:szCs w:val="16"/>
        <w:lang w:val="en-GB"/>
      </w:rPr>
      <w:t>7</w:t>
    </w:r>
    <w:r>
      <w:rPr>
        <w:rStyle w:val="slostrnky"/>
        <w:rFonts w:ascii="Calibri" w:hAnsi="Calibri" w:cs="Tahoma"/>
        <w:sz w:val="16"/>
        <w:szCs w:val="16"/>
        <w:lang w:val="en-GB"/>
      </w:rPr>
      <w:fldChar w:fldCharType="end"/>
    </w:r>
    <w:r>
      <w:rPr>
        <w:rFonts w:ascii="Calibri" w:hAnsi="Calibri" w:cs="Tahoma"/>
        <w:sz w:val="16"/>
        <w:szCs w:val="16"/>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F852" w14:textId="013366A4" w:rsidR="001222E9" w:rsidRDefault="001222E9" w:rsidP="002D2961">
    <w:pPr>
      <w:pStyle w:val="Zpat"/>
      <w:jc w:val="right"/>
    </w:pPr>
    <w:r>
      <w:rPr>
        <w:rFonts w:ascii="Tahoma" w:hAnsi="Tahoma" w:cs="Tahoma"/>
        <w:sz w:val="16"/>
        <w:szCs w:val="16"/>
        <w:lang w:val="en-GB"/>
      </w:rPr>
      <w:t xml:space="preserve">page </w:t>
    </w:r>
    <w:r>
      <w:rPr>
        <w:rStyle w:val="slostrnky"/>
        <w:rFonts w:ascii="Tahoma" w:hAnsi="Tahoma" w:cs="Tahoma"/>
        <w:sz w:val="16"/>
        <w:szCs w:val="16"/>
        <w:lang w:val="en-GB"/>
      </w:rPr>
      <w:fldChar w:fldCharType="begin"/>
    </w:r>
    <w:r>
      <w:rPr>
        <w:rStyle w:val="slostrnky"/>
        <w:rFonts w:ascii="Tahoma" w:hAnsi="Tahoma" w:cs="Tahoma"/>
        <w:sz w:val="16"/>
        <w:szCs w:val="16"/>
        <w:lang w:val="en-GB"/>
      </w:rPr>
      <w:instrText xml:space="preserve"> PAGE </w:instrText>
    </w:r>
    <w:r>
      <w:rPr>
        <w:rStyle w:val="slostrnky"/>
        <w:rFonts w:ascii="Tahoma" w:hAnsi="Tahoma" w:cs="Tahoma"/>
        <w:sz w:val="16"/>
        <w:szCs w:val="16"/>
        <w:lang w:val="en-GB"/>
      </w:rPr>
      <w:fldChar w:fldCharType="separate"/>
    </w:r>
    <w:r>
      <w:rPr>
        <w:rStyle w:val="slostrnky"/>
        <w:rFonts w:ascii="Tahoma" w:hAnsi="Tahoma" w:cs="Tahoma"/>
        <w:noProof/>
        <w:sz w:val="16"/>
        <w:szCs w:val="16"/>
        <w:lang w:val="en-GB"/>
      </w:rPr>
      <w:t>1</w:t>
    </w:r>
    <w:r>
      <w:rPr>
        <w:rStyle w:val="slostrnky"/>
        <w:rFonts w:ascii="Tahoma" w:hAnsi="Tahoma" w:cs="Tahoma"/>
        <w:sz w:val="16"/>
        <w:szCs w:val="16"/>
        <w:lang w:val="en-GB"/>
      </w:rPr>
      <w:fldChar w:fldCharType="end"/>
    </w:r>
    <w:r>
      <w:rPr>
        <w:rStyle w:val="slostrnky"/>
        <w:rFonts w:ascii="Tahoma" w:hAnsi="Tahoma" w:cs="Tahoma"/>
        <w:sz w:val="16"/>
        <w:szCs w:val="16"/>
        <w:lang w:val="en-GB"/>
      </w:rPr>
      <w:t>/</w:t>
    </w:r>
    <w:r>
      <w:rPr>
        <w:rStyle w:val="slostrnky"/>
        <w:rFonts w:ascii="Tahoma" w:hAnsi="Tahoma" w:cs="Tahoma"/>
        <w:sz w:val="16"/>
        <w:szCs w:val="16"/>
        <w:lang w:val="en-GB"/>
      </w:rPr>
      <w:fldChar w:fldCharType="begin"/>
    </w:r>
    <w:r>
      <w:rPr>
        <w:rStyle w:val="slostrnky"/>
        <w:rFonts w:ascii="Tahoma" w:hAnsi="Tahoma" w:cs="Tahoma"/>
        <w:sz w:val="16"/>
        <w:szCs w:val="16"/>
        <w:lang w:val="en-GB"/>
      </w:rPr>
      <w:instrText xml:space="preserve"> NUMPAGES </w:instrText>
    </w:r>
    <w:r>
      <w:rPr>
        <w:rStyle w:val="slostrnky"/>
        <w:rFonts w:ascii="Tahoma" w:hAnsi="Tahoma" w:cs="Tahoma"/>
        <w:sz w:val="16"/>
        <w:szCs w:val="16"/>
        <w:lang w:val="en-GB"/>
      </w:rPr>
      <w:fldChar w:fldCharType="separate"/>
    </w:r>
    <w:r>
      <w:rPr>
        <w:rStyle w:val="slostrnky"/>
        <w:rFonts w:ascii="Tahoma" w:hAnsi="Tahoma" w:cs="Tahoma"/>
        <w:noProof/>
        <w:sz w:val="16"/>
        <w:szCs w:val="16"/>
        <w:lang w:val="en-GB"/>
      </w:rPr>
      <w:t>2</w:t>
    </w:r>
    <w:r>
      <w:rPr>
        <w:rStyle w:val="slostrnky"/>
        <w:rFonts w:ascii="Tahoma" w:hAnsi="Tahoma" w:cs="Tahoma"/>
        <w:sz w:val="16"/>
        <w:szCs w:val="16"/>
        <w:lang w:val="en-GB"/>
      </w:rPr>
      <w:fldChar w:fldCharType="end"/>
    </w:r>
    <w:r>
      <w:rPr>
        <w:rFonts w:ascii="Tahoma" w:hAnsi="Tahoma" w:cs="Tahoma"/>
        <w:sz w:val="16"/>
        <w:szCs w:val="16"/>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53BA" w14:textId="77777777" w:rsidR="00951559" w:rsidRDefault="00951559">
      <w:r>
        <w:separator/>
      </w:r>
    </w:p>
  </w:footnote>
  <w:footnote w:type="continuationSeparator" w:id="0">
    <w:p w14:paraId="6E6411F8" w14:textId="77777777" w:rsidR="00951559" w:rsidRDefault="00951559">
      <w:r>
        <w:continuationSeparator/>
      </w:r>
    </w:p>
  </w:footnote>
  <w:footnote w:type="continuationNotice" w:id="1">
    <w:p w14:paraId="285E8AF2" w14:textId="77777777" w:rsidR="00951559" w:rsidRDefault="00951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A405" w14:textId="1D46FF9D" w:rsidR="0068109D" w:rsidRDefault="0068109D" w:rsidP="008F610F">
    <w:pPr>
      <w:pStyle w:val="Zpat"/>
      <w:jc w:val="center"/>
    </w:pPr>
  </w:p>
  <w:p w14:paraId="55D33333" w14:textId="77777777" w:rsidR="0068109D" w:rsidRDefault="006810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6E29" w14:textId="17DEACBE" w:rsidR="0014132A" w:rsidRDefault="0014132A" w:rsidP="003A1C45">
    <w:pPr>
      <w:pStyle w:val="Zpat"/>
      <w:jc w:val="right"/>
    </w:pPr>
  </w:p>
  <w:p w14:paraId="0523F0B1" w14:textId="0E3FF7F9" w:rsidR="0014132A" w:rsidRDefault="00C95DE3" w:rsidP="00C95DE3">
    <w:pPr>
      <w:pStyle w:val="Zpat"/>
      <w:jc w:val="center"/>
    </w:pPr>
    <w:r>
      <w:rPr>
        <w:noProof/>
        <w:lang w:val="en-GB"/>
      </w:rPr>
      <w:drawing>
        <wp:inline distT="0" distB="0" distL="0" distR="0" wp14:anchorId="1B62096B" wp14:editId="64CFAD80">
          <wp:extent cx="4535805" cy="658495"/>
          <wp:effectExtent l="0" t="0" r="0" b="825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658495"/>
                  </a:xfrm>
                  <a:prstGeom prst="rect">
                    <a:avLst/>
                  </a:prstGeom>
                  <a:noFill/>
                </pic:spPr>
              </pic:pic>
            </a:graphicData>
          </a:graphic>
        </wp:inline>
      </w:drawing>
    </w:r>
  </w:p>
  <w:p w14:paraId="4ED568F4" w14:textId="77777777" w:rsidR="0014132A" w:rsidRDefault="0014132A" w:rsidP="003A1C45">
    <w:pPr>
      <w:pStyle w:val="Zpa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B1A"/>
    <w:multiLevelType w:val="multilevel"/>
    <w:tmpl w:val="3472897C"/>
    <w:lvl w:ilvl="0">
      <w:start w:val="3"/>
      <w:numFmt w:val="decimal"/>
      <w:lvlText w:val="%1"/>
      <w:lvlJc w:val="left"/>
      <w:pPr>
        <w:ind w:left="705" w:hanging="567"/>
      </w:pPr>
      <w:rPr>
        <w:rFonts w:hint="default"/>
      </w:rPr>
    </w:lvl>
    <w:lvl w:ilvl="1">
      <w:start w:val="1"/>
      <w:numFmt w:val="decimal"/>
      <w:lvlText w:val="%1.%2."/>
      <w:lvlJc w:val="left"/>
      <w:pPr>
        <w:ind w:left="705" w:hanging="567"/>
      </w:pPr>
      <w:rPr>
        <w:rFonts w:ascii="Arial" w:eastAsia="Arial" w:hAnsi="Arial" w:hint="default"/>
        <w:spacing w:val="-1"/>
        <w:w w:val="99"/>
        <w:sz w:val="20"/>
        <w:szCs w:val="20"/>
      </w:rPr>
    </w:lvl>
    <w:lvl w:ilvl="2">
      <w:start w:val="1"/>
      <w:numFmt w:val="bullet"/>
      <w:lvlText w:val="•"/>
      <w:lvlJc w:val="left"/>
      <w:pPr>
        <w:ind w:left="2433" w:hanging="567"/>
      </w:pPr>
      <w:rPr>
        <w:rFonts w:hint="default"/>
      </w:rPr>
    </w:lvl>
    <w:lvl w:ilvl="3">
      <w:start w:val="1"/>
      <w:numFmt w:val="bullet"/>
      <w:lvlText w:val="•"/>
      <w:lvlJc w:val="left"/>
      <w:pPr>
        <w:ind w:left="3297" w:hanging="567"/>
      </w:pPr>
      <w:rPr>
        <w:rFonts w:hint="default"/>
      </w:rPr>
    </w:lvl>
    <w:lvl w:ilvl="4">
      <w:start w:val="1"/>
      <w:numFmt w:val="bullet"/>
      <w:lvlText w:val="•"/>
      <w:lvlJc w:val="left"/>
      <w:pPr>
        <w:ind w:left="4161" w:hanging="567"/>
      </w:pPr>
      <w:rPr>
        <w:rFonts w:hint="default"/>
      </w:rPr>
    </w:lvl>
    <w:lvl w:ilvl="5">
      <w:start w:val="1"/>
      <w:numFmt w:val="bullet"/>
      <w:lvlText w:val="•"/>
      <w:lvlJc w:val="left"/>
      <w:pPr>
        <w:ind w:left="5025" w:hanging="567"/>
      </w:pPr>
      <w:rPr>
        <w:rFonts w:hint="default"/>
      </w:rPr>
    </w:lvl>
    <w:lvl w:ilvl="6">
      <w:start w:val="1"/>
      <w:numFmt w:val="bullet"/>
      <w:lvlText w:val="•"/>
      <w:lvlJc w:val="left"/>
      <w:pPr>
        <w:ind w:left="5889" w:hanging="567"/>
      </w:pPr>
      <w:rPr>
        <w:rFonts w:hint="default"/>
      </w:rPr>
    </w:lvl>
    <w:lvl w:ilvl="7">
      <w:start w:val="1"/>
      <w:numFmt w:val="bullet"/>
      <w:lvlText w:val="•"/>
      <w:lvlJc w:val="left"/>
      <w:pPr>
        <w:ind w:left="6754" w:hanging="567"/>
      </w:pPr>
      <w:rPr>
        <w:rFonts w:hint="default"/>
      </w:rPr>
    </w:lvl>
    <w:lvl w:ilvl="8">
      <w:start w:val="1"/>
      <w:numFmt w:val="bullet"/>
      <w:lvlText w:val="•"/>
      <w:lvlJc w:val="left"/>
      <w:pPr>
        <w:ind w:left="7618" w:hanging="567"/>
      </w:pPr>
      <w:rPr>
        <w:rFonts w:hint="default"/>
      </w:rPr>
    </w:lvl>
  </w:abstractNum>
  <w:abstractNum w:abstractNumId="1" w15:restartNumberingAfterBreak="0">
    <w:nsid w:val="09F536E4"/>
    <w:multiLevelType w:val="hybridMultilevel"/>
    <w:tmpl w:val="0BA8ACD2"/>
    <w:lvl w:ilvl="0" w:tplc="5EBEF556">
      <w:start w:val="1"/>
      <w:numFmt w:val="lowerLetter"/>
      <w:lvlText w:val="%1)"/>
      <w:lvlJc w:val="left"/>
      <w:pPr>
        <w:ind w:left="541" w:hanging="425"/>
      </w:pPr>
      <w:rPr>
        <w:rFonts w:ascii="Times New Roman" w:eastAsia="Times New Roman" w:hAnsi="Times New Roman" w:hint="default"/>
        <w:spacing w:val="-1"/>
        <w:w w:val="99"/>
        <w:sz w:val="24"/>
        <w:szCs w:val="24"/>
      </w:rPr>
    </w:lvl>
    <w:lvl w:ilvl="1" w:tplc="702816C8">
      <w:start w:val="1"/>
      <w:numFmt w:val="decimal"/>
      <w:lvlText w:val="(%2)"/>
      <w:lvlJc w:val="left"/>
      <w:pPr>
        <w:ind w:left="358" w:hanging="358"/>
      </w:pPr>
      <w:rPr>
        <w:rFonts w:ascii="Times New Roman" w:eastAsia="Times New Roman" w:hAnsi="Times New Roman" w:hint="default"/>
        <w:sz w:val="24"/>
        <w:szCs w:val="24"/>
      </w:rPr>
    </w:lvl>
    <w:lvl w:ilvl="2" w:tplc="7B8E6092">
      <w:start w:val="1"/>
      <w:numFmt w:val="bullet"/>
      <w:lvlText w:val="•"/>
      <w:lvlJc w:val="left"/>
      <w:pPr>
        <w:ind w:left="1515" w:hanging="358"/>
      </w:pPr>
      <w:rPr>
        <w:rFonts w:hint="default"/>
      </w:rPr>
    </w:lvl>
    <w:lvl w:ilvl="3" w:tplc="2B747888">
      <w:start w:val="1"/>
      <w:numFmt w:val="bullet"/>
      <w:lvlText w:val="•"/>
      <w:lvlJc w:val="left"/>
      <w:pPr>
        <w:ind w:left="2489" w:hanging="358"/>
      </w:pPr>
      <w:rPr>
        <w:rFonts w:hint="default"/>
      </w:rPr>
    </w:lvl>
    <w:lvl w:ilvl="4" w:tplc="8FBEDFE2">
      <w:start w:val="1"/>
      <w:numFmt w:val="bullet"/>
      <w:lvlText w:val="•"/>
      <w:lvlJc w:val="left"/>
      <w:pPr>
        <w:ind w:left="3463" w:hanging="358"/>
      </w:pPr>
      <w:rPr>
        <w:rFonts w:hint="default"/>
      </w:rPr>
    </w:lvl>
    <w:lvl w:ilvl="5" w:tplc="8D34973A">
      <w:start w:val="1"/>
      <w:numFmt w:val="bullet"/>
      <w:lvlText w:val="•"/>
      <w:lvlJc w:val="left"/>
      <w:pPr>
        <w:ind w:left="4436" w:hanging="358"/>
      </w:pPr>
      <w:rPr>
        <w:rFonts w:hint="default"/>
      </w:rPr>
    </w:lvl>
    <w:lvl w:ilvl="6" w:tplc="0B9A909C">
      <w:start w:val="1"/>
      <w:numFmt w:val="bullet"/>
      <w:lvlText w:val="•"/>
      <w:lvlJc w:val="left"/>
      <w:pPr>
        <w:ind w:left="5410" w:hanging="358"/>
      </w:pPr>
      <w:rPr>
        <w:rFonts w:hint="default"/>
      </w:rPr>
    </w:lvl>
    <w:lvl w:ilvl="7" w:tplc="3356C87E">
      <w:start w:val="1"/>
      <w:numFmt w:val="bullet"/>
      <w:lvlText w:val="•"/>
      <w:lvlJc w:val="left"/>
      <w:pPr>
        <w:ind w:left="6384" w:hanging="358"/>
      </w:pPr>
      <w:rPr>
        <w:rFonts w:hint="default"/>
      </w:rPr>
    </w:lvl>
    <w:lvl w:ilvl="8" w:tplc="25F2321C">
      <w:start w:val="1"/>
      <w:numFmt w:val="bullet"/>
      <w:lvlText w:val="•"/>
      <w:lvlJc w:val="left"/>
      <w:pPr>
        <w:ind w:left="7358" w:hanging="358"/>
      </w:pPr>
      <w:rPr>
        <w:rFonts w:hint="default"/>
      </w:rPr>
    </w:lvl>
  </w:abstractNum>
  <w:abstractNum w:abstractNumId="2" w15:restartNumberingAfterBreak="0">
    <w:nsid w:val="0A800D27"/>
    <w:multiLevelType w:val="hybridMultilevel"/>
    <w:tmpl w:val="03A897DE"/>
    <w:lvl w:ilvl="0" w:tplc="DB086780">
      <w:start w:val="2"/>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8C4A55"/>
    <w:multiLevelType w:val="hybridMultilevel"/>
    <w:tmpl w:val="1882BCD2"/>
    <w:lvl w:ilvl="0" w:tplc="700AD146">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00427F2"/>
    <w:multiLevelType w:val="multilevel"/>
    <w:tmpl w:val="C756E58C"/>
    <w:lvl w:ilvl="0">
      <w:start w:val="12"/>
      <w:numFmt w:val="decimal"/>
      <w:lvlText w:val="%1"/>
      <w:lvlJc w:val="left"/>
      <w:pPr>
        <w:ind w:left="705" w:hanging="567"/>
      </w:pPr>
      <w:rPr>
        <w:rFonts w:hint="default"/>
      </w:rPr>
    </w:lvl>
    <w:lvl w:ilvl="1">
      <w:start w:val="1"/>
      <w:numFmt w:val="decimal"/>
      <w:lvlText w:val="%1.%2."/>
      <w:lvlJc w:val="left"/>
      <w:pPr>
        <w:ind w:left="705" w:hanging="567"/>
      </w:pPr>
      <w:rPr>
        <w:rFonts w:ascii="Arial" w:eastAsia="Arial" w:hAnsi="Arial" w:hint="default"/>
        <w:spacing w:val="-1"/>
        <w:w w:val="99"/>
        <w:sz w:val="20"/>
        <w:szCs w:val="20"/>
      </w:rPr>
    </w:lvl>
    <w:lvl w:ilvl="2">
      <w:start w:val="1"/>
      <w:numFmt w:val="lowerLetter"/>
      <w:lvlText w:val="%3)"/>
      <w:lvlJc w:val="left"/>
      <w:pPr>
        <w:ind w:left="1204" w:hanging="360"/>
      </w:pPr>
      <w:rPr>
        <w:rFonts w:ascii="Tahoma" w:eastAsia="Tahoma" w:hAnsi="Tahoma" w:hint="default"/>
        <w:spacing w:val="1"/>
        <w:w w:val="99"/>
        <w:sz w:val="20"/>
        <w:szCs w:val="20"/>
      </w:rPr>
    </w:lvl>
    <w:lvl w:ilvl="3">
      <w:start w:val="1"/>
      <w:numFmt w:val="bullet"/>
      <w:lvlText w:val="•"/>
      <w:lvlJc w:val="left"/>
      <w:pPr>
        <w:ind w:left="1391" w:hanging="360"/>
      </w:pPr>
      <w:rPr>
        <w:rFonts w:hint="default"/>
      </w:rPr>
    </w:lvl>
    <w:lvl w:ilvl="4">
      <w:start w:val="1"/>
      <w:numFmt w:val="bullet"/>
      <w:lvlText w:val="•"/>
      <w:lvlJc w:val="left"/>
      <w:pPr>
        <w:ind w:left="2528" w:hanging="360"/>
      </w:pPr>
      <w:rPr>
        <w:rFonts w:hint="default"/>
      </w:rPr>
    </w:lvl>
    <w:lvl w:ilvl="5">
      <w:start w:val="1"/>
      <w:numFmt w:val="bullet"/>
      <w:lvlText w:val="•"/>
      <w:lvlJc w:val="left"/>
      <w:pPr>
        <w:ind w:left="3664" w:hanging="360"/>
      </w:pPr>
      <w:rPr>
        <w:rFonts w:hint="default"/>
      </w:rPr>
    </w:lvl>
    <w:lvl w:ilvl="6">
      <w:start w:val="1"/>
      <w:numFmt w:val="bullet"/>
      <w:lvlText w:val="•"/>
      <w:lvlJc w:val="left"/>
      <w:pPr>
        <w:ind w:left="4800" w:hanging="360"/>
      </w:pPr>
      <w:rPr>
        <w:rFonts w:hint="default"/>
      </w:rPr>
    </w:lvl>
    <w:lvl w:ilvl="7">
      <w:start w:val="1"/>
      <w:numFmt w:val="bullet"/>
      <w:lvlText w:val="•"/>
      <w:lvlJc w:val="left"/>
      <w:pPr>
        <w:ind w:left="5937" w:hanging="360"/>
      </w:pPr>
      <w:rPr>
        <w:rFonts w:hint="default"/>
      </w:rPr>
    </w:lvl>
    <w:lvl w:ilvl="8">
      <w:start w:val="1"/>
      <w:numFmt w:val="bullet"/>
      <w:lvlText w:val="•"/>
      <w:lvlJc w:val="left"/>
      <w:pPr>
        <w:ind w:left="7073" w:hanging="360"/>
      </w:pPr>
      <w:rPr>
        <w:rFonts w:hint="default"/>
      </w:rPr>
    </w:lvl>
  </w:abstractNum>
  <w:abstractNum w:abstractNumId="5" w15:restartNumberingAfterBreak="0">
    <w:nsid w:val="11F35CDF"/>
    <w:multiLevelType w:val="hybridMultilevel"/>
    <w:tmpl w:val="26F276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FD2502"/>
    <w:multiLevelType w:val="multilevel"/>
    <w:tmpl w:val="C3CC1450"/>
    <w:lvl w:ilvl="0">
      <w:start w:val="11"/>
      <w:numFmt w:val="decimal"/>
      <w:lvlText w:val="%1"/>
      <w:lvlJc w:val="left"/>
      <w:pPr>
        <w:ind w:left="705" w:hanging="567"/>
      </w:pPr>
      <w:rPr>
        <w:rFonts w:hint="default"/>
      </w:rPr>
    </w:lvl>
    <w:lvl w:ilvl="1">
      <w:start w:val="1"/>
      <w:numFmt w:val="decimal"/>
      <w:lvlText w:val="%1.%2."/>
      <w:lvlJc w:val="left"/>
      <w:pPr>
        <w:ind w:left="705" w:hanging="567"/>
      </w:pPr>
      <w:rPr>
        <w:rFonts w:ascii="Arial" w:eastAsia="Arial" w:hAnsi="Arial" w:hint="default"/>
        <w:spacing w:val="-1"/>
        <w:w w:val="99"/>
        <w:sz w:val="20"/>
        <w:szCs w:val="20"/>
      </w:rPr>
    </w:lvl>
    <w:lvl w:ilvl="2">
      <w:start w:val="1"/>
      <w:numFmt w:val="lowerLetter"/>
      <w:lvlText w:val="%3)"/>
      <w:lvlJc w:val="left"/>
      <w:pPr>
        <w:ind w:left="1204" w:hanging="358"/>
      </w:pPr>
      <w:rPr>
        <w:rFonts w:ascii="Tahoma" w:eastAsia="Tahoma" w:hAnsi="Tahoma" w:hint="default"/>
        <w:spacing w:val="1"/>
        <w:w w:val="99"/>
        <w:sz w:val="20"/>
        <w:szCs w:val="20"/>
      </w:rPr>
    </w:lvl>
    <w:lvl w:ilvl="3">
      <w:start w:val="1"/>
      <w:numFmt w:val="bullet"/>
      <w:lvlText w:val="•"/>
      <w:lvlJc w:val="left"/>
      <w:pPr>
        <w:ind w:left="3013" w:hanging="358"/>
      </w:pPr>
      <w:rPr>
        <w:rFonts w:hint="default"/>
      </w:rPr>
    </w:lvl>
    <w:lvl w:ilvl="4">
      <w:start w:val="1"/>
      <w:numFmt w:val="bullet"/>
      <w:lvlText w:val="•"/>
      <w:lvlJc w:val="left"/>
      <w:pPr>
        <w:ind w:left="3918" w:hanging="358"/>
      </w:pPr>
      <w:rPr>
        <w:rFonts w:hint="default"/>
      </w:rPr>
    </w:lvl>
    <w:lvl w:ilvl="5">
      <w:start w:val="1"/>
      <w:numFmt w:val="bullet"/>
      <w:lvlText w:val="•"/>
      <w:lvlJc w:val="left"/>
      <w:pPr>
        <w:ind w:left="4823" w:hanging="358"/>
      </w:pPr>
      <w:rPr>
        <w:rFonts w:hint="default"/>
      </w:rPr>
    </w:lvl>
    <w:lvl w:ilvl="6">
      <w:start w:val="1"/>
      <w:numFmt w:val="bullet"/>
      <w:lvlText w:val="•"/>
      <w:lvlJc w:val="left"/>
      <w:pPr>
        <w:ind w:left="5727" w:hanging="358"/>
      </w:pPr>
      <w:rPr>
        <w:rFonts w:hint="default"/>
      </w:rPr>
    </w:lvl>
    <w:lvl w:ilvl="7">
      <w:start w:val="1"/>
      <w:numFmt w:val="bullet"/>
      <w:lvlText w:val="•"/>
      <w:lvlJc w:val="left"/>
      <w:pPr>
        <w:ind w:left="6632" w:hanging="358"/>
      </w:pPr>
      <w:rPr>
        <w:rFonts w:hint="default"/>
      </w:rPr>
    </w:lvl>
    <w:lvl w:ilvl="8">
      <w:start w:val="1"/>
      <w:numFmt w:val="bullet"/>
      <w:lvlText w:val="•"/>
      <w:lvlJc w:val="left"/>
      <w:pPr>
        <w:ind w:left="7537" w:hanging="358"/>
      </w:pPr>
      <w:rPr>
        <w:rFonts w:hint="default"/>
      </w:rPr>
    </w:lvl>
  </w:abstractNum>
  <w:abstractNum w:abstractNumId="7" w15:restartNumberingAfterBreak="0">
    <w:nsid w:val="1ADC2DEC"/>
    <w:multiLevelType w:val="hybridMultilevel"/>
    <w:tmpl w:val="47CE34C4"/>
    <w:lvl w:ilvl="0" w:tplc="909C504E">
      <w:start w:val="1"/>
      <w:numFmt w:val="bullet"/>
      <w:lvlText w:val="-"/>
      <w:lvlJc w:val="left"/>
      <w:pPr>
        <w:ind w:left="1080" w:hanging="360"/>
      </w:pPr>
      <w:rPr>
        <w:rFonts w:ascii="Calibri" w:eastAsia="Calibri" w:hAnsi="Calibri" w:cs="Calibri" w:hint="default"/>
      </w:rPr>
    </w:lvl>
    <w:lvl w:ilvl="1" w:tplc="5512F8C2" w:tentative="1">
      <w:start w:val="1"/>
      <w:numFmt w:val="bullet"/>
      <w:lvlText w:val="o"/>
      <w:lvlJc w:val="left"/>
      <w:pPr>
        <w:ind w:left="1800" w:hanging="360"/>
      </w:pPr>
      <w:rPr>
        <w:rFonts w:ascii="Courier New" w:hAnsi="Courier New" w:cs="Courier New" w:hint="default"/>
      </w:rPr>
    </w:lvl>
    <w:lvl w:ilvl="2" w:tplc="D924C092" w:tentative="1">
      <w:start w:val="1"/>
      <w:numFmt w:val="bullet"/>
      <w:lvlText w:val=""/>
      <w:lvlJc w:val="left"/>
      <w:pPr>
        <w:ind w:left="2520" w:hanging="360"/>
      </w:pPr>
      <w:rPr>
        <w:rFonts w:ascii="Wingdings" w:hAnsi="Wingdings" w:hint="default"/>
      </w:rPr>
    </w:lvl>
    <w:lvl w:ilvl="3" w:tplc="23781AE4" w:tentative="1">
      <w:start w:val="1"/>
      <w:numFmt w:val="bullet"/>
      <w:lvlText w:val=""/>
      <w:lvlJc w:val="left"/>
      <w:pPr>
        <w:ind w:left="3240" w:hanging="360"/>
      </w:pPr>
      <w:rPr>
        <w:rFonts w:ascii="Symbol" w:hAnsi="Symbol" w:hint="default"/>
      </w:rPr>
    </w:lvl>
    <w:lvl w:ilvl="4" w:tplc="E6D4D762" w:tentative="1">
      <w:start w:val="1"/>
      <w:numFmt w:val="bullet"/>
      <w:lvlText w:val="o"/>
      <w:lvlJc w:val="left"/>
      <w:pPr>
        <w:ind w:left="3960" w:hanging="360"/>
      </w:pPr>
      <w:rPr>
        <w:rFonts w:ascii="Courier New" w:hAnsi="Courier New" w:cs="Courier New" w:hint="default"/>
      </w:rPr>
    </w:lvl>
    <w:lvl w:ilvl="5" w:tplc="5FFEF562" w:tentative="1">
      <w:start w:val="1"/>
      <w:numFmt w:val="bullet"/>
      <w:lvlText w:val=""/>
      <w:lvlJc w:val="left"/>
      <w:pPr>
        <w:ind w:left="4680" w:hanging="360"/>
      </w:pPr>
      <w:rPr>
        <w:rFonts w:ascii="Wingdings" w:hAnsi="Wingdings" w:hint="default"/>
      </w:rPr>
    </w:lvl>
    <w:lvl w:ilvl="6" w:tplc="65EA2F4E" w:tentative="1">
      <w:start w:val="1"/>
      <w:numFmt w:val="bullet"/>
      <w:lvlText w:val=""/>
      <w:lvlJc w:val="left"/>
      <w:pPr>
        <w:ind w:left="5400" w:hanging="360"/>
      </w:pPr>
      <w:rPr>
        <w:rFonts w:ascii="Symbol" w:hAnsi="Symbol" w:hint="default"/>
      </w:rPr>
    </w:lvl>
    <w:lvl w:ilvl="7" w:tplc="4EFA2BB6" w:tentative="1">
      <w:start w:val="1"/>
      <w:numFmt w:val="bullet"/>
      <w:lvlText w:val="o"/>
      <w:lvlJc w:val="left"/>
      <w:pPr>
        <w:ind w:left="6120" w:hanging="360"/>
      </w:pPr>
      <w:rPr>
        <w:rFonts w:ascii="Courier New" w:hAnsi="Courier New" w:cs="Courier New" w:hint="default"/>
      </w:rPr>
    </w:lvl>
    <w:lvl w:ilvl="8" w:tplc="39B89184" w:tentative="1">
      <w:start w:val="1"/>
      <w:numFmt w:val="bullet"/>
      <w:lvlText w:val=""/>
      <w:lvlJc w:val="left"/>
      <w:pPr>
        <w:ind w:left="6840" w:hanging="360"/>
      </w:pPr>
      <w:rPr>
        <w:rFonts w:ascii="Wingdings" w:hAnsi="Wingdings" w:hint="default"/>
      </w:rPr>
    </w:lvl>
  </w:abstractNum>
  <w:abstractNum w:abstractNumId="8" w15:restartNumberingAfterBreak="0">
    <w:nsid w:val="221543FB"/>
    <w:multiLevelType w:val="hybridMultilevel"/>
    <w:tmpl w:val="281C2BB6"/>
    <w:lvl w:ilvl="0" w:tplc="11FC5FF2">
      <w:start w:val="1"/>
      <w:numFmt w:val="lowerLetter"/>
      <w:lvlText w:val="%1)"/>
      <w:lvlJc w:val="left"/>
      <w:pPr>
        <w:tabs>
          <w:tab w:val="num" w:pos="720"/>
        </w:tabs>
        <w:ind w:left="720" w:hanging="360"/>
      </w:pPr>
      <w:rPr>
        <w:rFonts w:hint="default"/>
        <w:b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29241771"/>
    <w:multiLevelType w:val="singleLevel"/>
    <w:tmpl w:val="A468C91A"/>
    <w:lvl w:ilvl="0">
      <w:start w:val="1"/>
      <w:numFmt w:val="upperRoman"/>
      <w:pStyle w:val="Titulek"/>
      <w:lvlText w:val="%1."/>
      <w:lvlJc w:val="left"/>
      <w:pPr>
        <w:tabs>
          <w:tab w:val="num" w:pos="720"/>
        </w:tabs>
        <w:ind w:left="720" w:hanging="720"/>
      </w:pPr>
      <w:rPr>
        <w:rFonts w:cs="Times New Roman" w:hint="default"/>
      </w:rPr>
    </w:lvl>
  </w:abstractNum>
  <w:abstractNum w:abstractNumId="10" w15:restartNumberingAfterBreak="0">
    <w:nsid w:val="2C2F5334"/>
    <w:multiLevelType w:val="hybridMultilevel"/>
    <w:tmpl w:val="83387B54"/>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1" w15:restartNumberingAfterBreak="0">
    <w:nsid w:val="311F2158"/>
    <w:multiLevelType w:val="hybridMultilevel"/>
    <w:tmpl w:val="E28A8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69400D"/>
    <w:multiLevelType w:val="hybridMultilevel"/>
    <w:tmpl w:val="40A6A5EE"/>
    <w:lvl w:ilvl="0" w:tplc="303E2022">
      <w:start w:val="1"/>
      <w:numFmt w:val="lowerLetter"/>
      <w:lvlText w:val="%1)"/>
      <w:lvlJc w:val="left"/>
      <w:pPr>
        <w:tabs>
          <w:tab w:val="num" w:pos="720"/>
        </w:tabs>
        <w:ind w:left="720" w:hanging="360"/>
      </w:pPr>
    </w:lvl>
    <w:lvl w:ilvl="1" w:tplc="0960F92E">
      <w:start w:val="1"/>
      <w:numFmt w:val="decimal"/>
      <w:lvlText w:val="%2."/>
      <w:lvlJc w:val="left"/>
      <w:pPr>
        <w:tabs>
          <w:tab w:val="num" w:pos="1440"/>
        </w:tabs>
        <w:ind w:left="1440" w:hanging="360"/>
      </w:pPr>
    </w:lvl>
    <w:lvl w:ilvl="2" w:tplc="00AAB26C">
      <w:start w:val="1"/>
      <w:numFmt w:val="decimal"/>
      <w:lvlText w:val="%3."/>
      <w:lvlJc w:val="left"/>
      <w:pPr>
        <w:tabs>
          <w:tab w:val="num" w:pos="2160"/>
        </w:tabs>
        <w:ind w:left="2160" w:hanging="360"/>
      </w:pPr>
    </w:lvl>
    <w:lvl w:ilvl="3" w:tplc="867A90A0">
      <w:start w:val="1"/>
      <w:numFmt w:val="decimal"/>
      <w:lvlText w:val="%4."/>
      <w:lvlJc w:val="left"/>
      <w:pPr>
        <w:tabs>
          <w:tab w:val="num" w:pos="2880"/>
        </w:tabs>
        <w:ind w:left="2880" w:hanging="360"/>
      </w:pPr>
    </w:lvl>
    <w:lvl w:ilvl="4" w:tplc="D57A4562">
      <w:start w:val="1"/>
      <w:numFmt w:val="decimal"/>
      <w:lvlText w:val="%5."/>
      <w:lvlJc w:val="left"/>
      <w:pPr>
        <w:tabs>
          <w:tab w:val="num" w:pos="3600"/>
        </w:tabs>
        <w:ind w:left="3600" w:hanging="360"/>
      </w:pPr>
    </w:lvl>
    <w:lvl w:ilvl="5" w:tplc="4DA4F7C8">
      <w:start w:val="1"/>
      <w:numFmt w:val="decimal"/>
      <w:lvlText w:val="%6."/>
      <w:lvlJc w:val="left"/>
      <w:pPr>
        <w:tabs>
          <w:tab w:val="num" w:pos="4320"/>
        </w:tabs>
        <w:ind w:left="4320" w:hanging="360"/>
      </w:pPr>
    </w:lvl>
    <w:lvl w:ilvl="6" w:tplc="4350C450">
      <w:start w:val="1"/>
      <w:numFmt w:val="decimal"/>
      <w:lvlText w:val="%7."/>
      <w:lvlJc w:val="left"/>
      <w:pPr>
        <w:tabs>
          <w:tab w:val="num" w:pos="5040"/>
        </w:tabs>
        <w:ind w:left="5040" w:hanging="360"/>
      </w:pPr>
    </w:lvl>
    <w:lvl w:ilvl="7" w:tplc="E18C7640">
      <w:start w:val="1"/>
      <w:numFmt w:val="decimal"/>
      <w:lvlText w:val="%8."/>
      <w:lvlJc w:val="left"/>
      <w:pPr>
        <w:tabs>
          <w:tab w:val="num" w:pos="5760"/>
        </w:tabs>
        <w:ind w:left="5760" w:hanging="360"/>
      </w:pPr>
    </w:lvl>
    <w:lvl w:ilvl="8" w:tplc="F4A27F06">
      <w:start w:val="1"/>
      <w:numFmt w:val="decimal"/>
      <w:lvlText w:val="%9."/>
      <w:lvlJc w:val="left"/>
      <w:pPr>
        <w:tabs>
          <w:tab w:val="num" w:pos="6480"/>
        </w:tabs>
        <w:ind w:left="6480" w:hanging="360"/>
      </w:pPr>
    </w:lvl>
  </w:abstractNum>
  <w:abstractNum w:abstractNumId="13" w15:restartNumberingAfterBreak="0">
    <w:nsid w:val="329962DC"/>
    <w:multiLevelType w:val="hybridMultilevel"/>
    <w:tmpl w:val="3098C4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4" w15:restartNumberingAfterBreak="0">
    <w:nsid w:val="34E02A3E"/>
    <w:multiLevelType w:val="hybridMultilevel"/>
    <w:tmpl w:val="BCB8710C"/>
    <w:lvl w:ilvl="0" w:tplc="7A36E9FC">
      <w:start w:val="1"/>
      <w:numFmt w:val="bullet"/>
      <w:lvlText w:val=""/>
      <w:lvlJc w:val="left"/>
      <w:pPr>
        <w:ind w:left="1440" w:hanging="360"/>
      </w:pPr>
      <w:rPr>
        <w:rFonts w:ascii="Symbol" w:hAnsi="Symbol"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tentative="1">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15" w15:restartNumberingAfterBreak="0">
    <w:nsid w:val="35BF1E40"/>
    <w:multiLevelType w:val="hybridMultilevel"/>
    <w:tmpl w:val="8B08275A"/>
    <w:lvl w:ilvl="0" w:tplc="18643BE8">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73C3601"/>
    <w:multiLevelType w:val="hybridMultilevel"/>
    <w:tmpl w:val="718EE2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5F5C07"/>
    <w:multiLevelType w:val="hybridMultilevel"/>
    <w:tmpl w:val="7452D3AE"/>
    <w:lvl w:ilvl="0" w:tplc="04050001">
      <w:start w:val="1"/>
      <w:numFmt w:val="decimal"/>
      <w:pStyle w:val="normln1"/>
      <w:lvlText w:val="%1."/>
      <w:lvlJc w:val="left"/>
      <w:pPr>
        <w:tabs>
          <w:tab w:val="num" w:pos="720"/>
        </w:tabs>
        <w:ind w:left="720" w:hanging="360"/>
      </w:pPr>
      <w:rPr>
        <w:rFonts w:cs="Times New Roman"/>
      </w:rPr>
    </w:lvl>
    <w:lvl w:ilvl="1" w:tplc="04050003" w:tentative="1">
      <w:start w:val="1"/>
      <w:numFmt w:val="lowerLetter"/>
      <w:pStyle w:val="normln2"/>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126B93"/>
    <w:multiLevelType w:val="hybridMultilevel"/>
    <w:tmpl w:val="57A6D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7B627D"/>
    <w:multiLevelType w:val="hybridMultilevel"/>
    <w:tmpl w:val="93F6D5A0"/>
    <w:lvl w:ilvl="0" w:tplc="0405000F">
      <w:start w:val="1"/>
      <w:numFmt w:val="bullet"/>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C5351C"/>
    <w:multiLevelType w:val="multilevel"/>
    <w:tmpl w:val="D644AF86"/>
    <w:lvl w:ilvl="0">
      <w:start w:val="2"/>
      <w:numFmt w:val="decimal"/>
      <w:lvlText w:val="%1"/>
      <w:lvlJc w:val="left"/>
      <w:pPr>
        <w:ind w:left="705" w:hanging="567"/>
      </w:pPr>
      <w:rPr>
        <w:rFonts w:hint="default"/>
      </w:rPr>
    </w:lvl>
    <w:lvl w:ilvl="1">
      <w:start w:val="1"/>
      <w:numFmt w:val="decimal"/>
      <w:lvlText w:val="%1.%2."/>
      <w:lvlJc w:val="left"/>
      <w:pPr>
        <w:ind w:left="705" w:hanging="567"/>
      </w:pPr>
      <w:rPr>
        <w:rFonts w:ascii="Arial" w:eastAsia="Arial" w:hAnsi="Arial" w:hint="default"/>
        <w:spacing w:val="-1"/>
        <w:w w:val="99"/>
        <w:sz w:val="20"/>
        <w:szCs w:val="20"/>
      </w:rPr>
    </w:lvl>
    <w:lvl w:ilvl="2">
      <w:start w:val="1"/>
      <w:numFmt w:val="bullet"/>
      <w:lvlText w:val="•"/>
      <w:lvlJc w:val="left"/>
      <w:pPr>
        <w:ind w:left="2493" w:hanging="567"/>
      </w:pPr>
      <w:rPr>
        <w:rFonts w:hint="default"/>
      </w:rPr>
    </w:lvl>
    <w:lvl w:ilvl="3">
      <w:start w:val="1"/>
      <w:numFmt w:val="bullet"/>
      <w:lvlText w:val="•"/>
      <w:lvlJc w:val="left"/>
      <w:pPr>
        <w:ind w:left="3387" w:hanging="567"/>
      </w:pPr>
      <w:rPr>
        <w:rFonts w:hint="default"/>
      </w:rPr>
    </w:lvl>
    <w:lvl w:ilvl="4">
      <w:start w:val="1"/>
      <w:numFmt w:val="bullet"/>
      <w:lvlText w:val="•"/>
      <w:lvlJc w:val="left"/>
      <w:pPr>
        <w:ind w:left="4281" w:hanging="567"/>
      </w:pPr>
      <w:rPr>
        <w:rFonts w:hint="default"/>
      </w:rPr>
    </w:lvl>
    <w:lvl w:ilvl="5">
      <w:start w:val="1"/>
      <w:numFmt w:val="bullet"/>
      <w:lvlText w:val="•"/>
      <w:lvlJc w:val="left"/>
      <w:pPr>
        <w:ind w:left="5175" w:hanging="567"/>
      </w:pPr>
      <w:rPr>
        <w:rFonts w:hint="default"/>
      </w:rPr>
    </w:lvl>
    <w:lvl w:ilvl="6">
      <w:start w:val="1"/>
      <w:numFmt w:val="bullet"/>
      <w:lvlText w:val="•"/>
      <w:lvlJc w:val="left"/>
      <w:pPr>
        <w:ind w:left="6069" w:hanging="567"/>
      </w:pPr>
      <w:rPr>
        <w:rFonts w:hint="default"/>
      </w:rPr>
    </w:lvl>
    <w:lvl w:ilvl="7">
      <w:start w:val="1"/>
      <w:numFmt w:val="bullet"/>
      <w:lvlText w:val="•"/>
      <w:lvlJc w:val="left"/>
      <w:pPr>
        <w:ind w:left="6964" w:hanging="567"/>
      </w:pPr>
      <w:rPr>
        <w:rFonts w:hint="default"/>
      </w:rPr>
    </w:lvl>
    <w:lvl w:ilvl="8">
      <w:start w:val="1"/>
      <w:numFmt w:val="bullet"/>
      <w:lvlText w:val="•"/>
      <w:lvlJc w:val="left"/>
      <w:pPr>
        <w:ind w:left="7858" w:hanging="567"/>
      </w:pPr>
      <w:rPr>
        <w:rFonts w:hint="default"/>
      </w:rPr>
    </w:lvl>
  </w:abstractNum>
  <w:abstractNum w:abstractNumId="21" w15:restartNumberingAfterBreak="0">
    <w:nsid w:val="4B3736EA"/>
    <w:multiLevelType w:val="hybridMultilevel"/>
    <w:tmpl w:val="C9E03A86"/>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4C79091A"/>
    <w:multiLevelType w:val="hybridMultilevel"/>
    <w:tmpl w:val="A218135C"/>
    <w:lvl w:ilvl="0" w:tplc="25AA3770">
      <w:start w:val="1"/>
      <w:numFmt w:val="lowerLetter"/>
      <w:lvlText w:val="%1)"/>
      <w:lvlJc w:val="left"/>
      <w:pPr>
        <w:ind w:left="541" w:hanging="425"/>
      </w:pPr>
      <w:rPr>
        <w:rFonts w:ascii="Times New Roman" w:eastAsia="Times New Roman" w:hAnsi="Times New Roman" w:hint="default"/>
        <w:spacing w:val="-1"/>
        <w:w w:val="99"/>
        <w:sz w:val="24"/>
        <w:szCs w:val="24"/>
      </w:rPr>
    </w:lvl>
    <w:lvl w:ilvl="1" w:tplc="323C81B0">
      <w:start w:val="1"/>
      <w:numFmt w:val="bullet"/>
      <w:lvlText w:val="•"/>
      <w:lvlJc w:val="left"/>
      <w:pPr>
        <w:ind w:left="1417" w:hanging="425"/>
      </w:pPr>
      <w:rPr>
        <w:rFonts w:hint="default"/>
      </w:rPr>
    </w:lvl>
    <w:lvl w:ilvl="2" w:tplc="DBDE7A86">
      <w:start w:val="1"/>
      <w:numFmt w:val="bullet"/>
      <w:lvlText w:val="•"/>
      <w:lvlJc w:val="left"/>
      <w:pPr>
        <w:ind w:left="2294" w:hanging="425"/>
      </w:pPr>
      <w:rPr>
        <w:rFonts w:hint="default"/>
      </w:rPr>
    </w:lvl>
    <w:lvl w:ilvl="3" w:tplc="0030850A">
      <w:start w:val="1"/>
      <w:numFmt w:val="bullet"/>
      <w:lvlText w:val="•"/>
      <w:lvlJc w:val="left"/>
      <w:pPr>
        <w:ind w:left="3170" w:hanging="425"/>
      </w:pPr>
      <w:rPr>
        <w:rFonts w:hint="default"/>
      </w:rPr>
    </w:lvl>
    <w:lvl w:ilvl="4" w:tplc="376EFC62">
      <w:start w:val="1"/>
      <w:numFmt w:val="bullet"/>
      <w:lvlText w:val="•"/>
      <w:lvlJc w:val="left"/>
      <w:pPr>
        <w:ind w:left="4047" w:hanging="425"/>
      </w:pPr>
      <w:rPr>
        <w:rFonts w:hint="default"/>
      </w:rPr>
    </w:lvl>
    <w:lvl w:ilvl="5" w:tplc="F82C53F8">
      <w:start w:val="1"/>
      <w:numFmt w:val="bullet"/>
      <w:lvlText w:val="•"/>
      <w:lvlJc w:val="left"/>
      <w:pPr>
        <w:ind w:left="4923" w:hanging="425"/>
      </w:pPr>
      <w:rPr>
        <w:rFonts w:hint="default"/>
      </w:rPr>
    </w:lvl>
    <w:lvl w:ilvl="6" w:tplc="EBACE032">
      <w:start w:val="1"/>
      <w:numFmt w:val="bullet"/>
      <w:lvlText w:val="•"/>
      <w:lvlJc w:val="left"/>
      <w:pPr>
        <w:ind w:left="5800" w:hanging="425"/>
      </w:pPr>
      <w:rPr>
        <w:rFonts w:hint="default"/>
      </w:rPr>
    </w:lvl>
    <w:lvl w:ilvl="7" w:tplc="8F4E46CA">
      <w:start w:val="1"/>
      <w:numFmt w:val="bullet"/>
      <w:lvlText w:val="•"/>
      <w:lvlJc w:val="left"/>
      <w:pPr>
        <w:ind w:left="6676" w:hanging="425"/>
      </w:pPr>
      <w:rPr>
        <w:rFonts w:hint="default"/>
      </w:rPr>
    </w:lvl>
    <w:lvl w:ilvl="8" w:tplc="45C4F55A">
      <w:start w:val="1"/>
      <w:numFmt w:val="bullet"/>
      <w:lvlText w:val="•"/>
      <w:lvlJc w:val="left"/>
      <w:pPr>
        <w:ind w:left="7553" w:hanging="425"/>
      </w:pPr>
      <w:rPr>
        <w:rFonts w:hint="default"/>
      </w:rPr>
    </w:lvl>
  </w:abstractNum>
  <w:abstractNum w:abstractNumId="23" w15:restartNumberingAfterBreak="0">
    <w:nsid w:val="52460ED1"/>
    <w:multiLevelType w:val="hybridMultilevel"/>
    <w:tmpl w:val="24426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C212FB"/>
    <w:multiLevelType w:val="multilevel"/>
    <w:tmpl w:val="DCB24008"/>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802"/>
        </w:tabs>
        <w:ind w:left="802" w:hanging="660"/>
      </w:pPr>
      <w:rPr>
        <w:b w:val="0"/>
        <w:sz w:val="18"/>
        <w:szCs w:val="18"/>
      </w:r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D705D4C"/>
    <w:multiLevelType w:val="hybridMultilevel"/>
    <w:tmpl w:val="B390119E"/>
    <w:lvl w:ilvl="0" w:tplc="04050001">
      <w:start w:val="1"/>
      <w:numFmt w:val="lowerLetter"/>
      <w:lvlText w:val="%1)"/>
      <w:lvlJc w:val="left"/>
      <w:pPr>
        <w:tabs>
          <w:tab w:val="num" w:pos="360"/>
        </w:tabs>
        <w:ind w:left="360" w:hanging="360"/>
      </w:pPr>
      <w:rPr>
        <w:rFonts w:ascii="Arial" w:hAnsi="Arial" w:cs="Arial" w:hint="default"/>
        <w:sz w:val="20"/>
        <w:szCs w:val="2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1245BBB"/>
    <w:multiLevelType w:val="hybridMultilevel"/>
    <w:tmpl w:val="8A94EF7C"/>
    <w:lvl w:ilvl="0" w:tplc="FFFFFFFF">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B3418D"/>
    <w:multiLevelType w:val="hybridMultilevel"/>
    <w:tmpl w:val="EA009B8A"/>
    <w:lvl w:ilvl="0" w:tplc="37C026D4">
      <w:start w:val="1"/>
      <w:numFmt w:val="decimal"/>
      <w:lvlText w:val="%1."/>
      <w:lvlJc w:val="left"/>
      <w:pPr>
        <w:tabs>
          <w:tab w:val="num" w:pos="720"/>
        </w:tabs>
        <w:ind w:left="720" w:hanging="360"/>
      </w:pPr>
      <w:rPr>
        <w:rFonts w:cs="Times New Roman"/>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pStyle w:val="3rove"/>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73615D"/>
    <w:multiLevelType w:val="hybridMultilevel"/>
    <w:tmpl w:val="D69E1F84"/>
    <w:lvl w:ilvl="0" w:tplc="80F00354">
      <w:start w:val="1"/>
      <w:numFmt w:val="decimal"/>
      <w:lvlText w:val="%1."/>
      <w:lvlJc w:val="left"/>
      <w:pPr>
        <w:tabs>
          <w:tab w:val="num" w:pos="360"/>
        </w:tabs>
        <w:ind w:left="340" w:hanging="340"/>
      </w:pPr>
      <w:rPr>
        <w:sz w:val="24"/>
        <w:szCs w:val="24"/>
      </w:rPr>
    </w:lvl>
    <w:lvl w:ilvl="1" w:tplc="FFFFFFFF">
      <w:numFmt w:val="bullet"/>
      <w:lvlText w:val="-"/>
      <w:lvlJc w:val="left"/>
      <w:pPr>
        <w:tabs>
          <w:tab w:val="num" w:pos="1440"/>
        </w:tabs>
        <w:ind w:left="1440" w:hanging="360"/>
      </w:pPr>
      <w:rPr>
        <w:rFonts w:ascii="Times New Roman" w:eastAsia="Times New Roman" w:hAnsi="Times New Roman" w:cs="Times New Roman" w:hint="default"/>
        <w:sz w:val="22"/>
      </w:rPr>
    </w:lvl>
    <w:lvl w:ilvl="2" w:tplc="FFFFFFFF">
      <w:start w:val="3"/>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8C10536"/>
    <w:multiLevelType w:val="hybridMultilevel"/>
    <w:tmpl w:val="3418E198"/>
    <w:lvl w:ilvl="0" w:tplc="209EA262">
      <w:start w:val="1"/>
      <w:numFmt w:val="decimal"/>
      <w:lvlText w:val="(%1)"/>
      <w:lvlJc w:val="left"/>
      <w:pPr>
        <w:ind w:left="116" w:hanging="358"/>
      </w:pPr>
      <w:rPr>
        <w:rFonts w:ascii="Times New Roman" w:eastAsia="Times New Roman" w:hAnsi="Times New Roman" w:hint="default"/>
        <w:sz w:val="24"/>
        <w:szCs w:val="24"/>
      </w:rPr>
    </w:lvl>
    <w:lvl w:ilvl="1" w:tplc="31AE3804">
      <w:start w:val="1"/>
      <w:numFmt w:val="bullet"/>
      <w:lvlText w:val="•"/>
      <w:lvlJc w:val="left"/>
      <w:pPr>
        <w:ind w:left="1035" w:hanging="358"/>
      </w:pPr>
      <w:rPr>
        <w:rFonts w:hint="default"/>
      </w:rPr>
    </w:lvl>
    <w:lvl w:ilvl="2" w:tplc="82624FB6">
      <w:start w:val="1"/>
      <w:numFmt w:val="bullet"/>
      <w:lvlText w:val="•"/>
      <w:lvlJc w:val="left"/>
      <w:pPr>
        <w:ind w:left="1954" w:hanging="358"/>
      </w:pPr>
      <w:rPr>
        <w:rFonts w:hint="default"/>
      </w:rPr>
    </w:lvl>
    <w:lvl w:ilvl="3" w:tplc="67B4DBC4">
      <w:start w:val="1"/>
      <w:numFmt w:val="bullet"/>
      <w:lvlText w:val="•"/>
      <w:lvlJc w:val="left"/>
      <w:pPr>
        <w:ind w:left="2873" w:hanging="358"/>
      </w:pPr>
      <w:rPr>
        <w:rFonts w:hint="default"/>
      </w:rPr>
    </w:lvl>
    <w:lvl w:ilvl="4" w:tplc="9D007554">
      <w:start w:val="1"/>
      <w:numFmt w:val="bullet"/>
      <w:lvlText w:val="•"/>
      <w:lvlJc w:val="left"/>
      <w:pPr>
        <w:ind w:left="3792" w:hanging="358"/>
      </w:pPr>
      <w:rPr>
        <w:rFonts w:hint="default"/>
      </w:rPr>
    </w:lvl>
    <w:lvl w:ilvl="5" w:tplc="7CE6ECB8">
      <w:start w:val="1"/>
      <w:numFmt w:val="bullet"/>
      <w:lvlText w:val="•"/>
      <w:lvlJc w:val="left"/>
      <w:pPr>
        <w:ind w:left="4711" w:hanging="358"/>
      </w:pPr>
      <w:rPr>
        <w:rFonts w:hint="default"/>
      </w:rPr>
    </w:lvl>
    <w:lvl w:ilvl="6" w:tplc="00E0FEAC">
      <w:start w:val="1"/>
      <w:numFmt w:val="bullet"/>
      <w:lvlText w:val="•"/>
      <w:lvlJc w:val="left"/>
      <w:pPr>
        <w:ind w:left="5630" w:hanging="358"/>
      </w:pPr>
      <w:rPr>
        <w:rFonts w:hint="default"/>
      </w:rPr>
    </w:lvl>
    <w:lvl w:ilvl="7" w:tplc="B824EAF6">
      <w:start w:val="1"/>
      <w:numFmt w:val="bullet"/>
      <w:lvlText w:val="•"/>
      <w:lvlJc w:val="left"/>
      <w:pPr>
        <w:ind w:left="6549" w:hanging="358"/>
      </w:pPr>
      <w:rPr>
        <w:rFonts w:hint="default"/>
      </w:rPr>
    </w:lvl>
    <w:lvl w:ilvl="8" w:tplc="783033DA">
      <w:start w:val="1"/>
      <w:numFmt w:val="bullet"/>
      <w:lvlText w:val="•"/>
      <w:lvlJc w:val="left"/>
      <w:pPr>
        <w:ind w:left="7468" w:hanging="358"/>
      </w:pPr>
      <w:rPr>
        <w:rFonts w:hint="default"/>
      </w:rPr>
    </w:lvl>
  </w:abstractNum>
  <w:abstractNum w:abstractNumId="30" w15:restartNumberingAfterBreak="0">
    <w:nsid w:val="6AAF1A1F"/>
    <w:multiLevelType w:val="multilevel"/>
    <w:tmpl w:val="096CB4BC"/>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397"/>
        </w:tabs>
        <w:ind w:left="397" w:hanging="397"/>
      </w:pPr>
      <w:rPr>
        <w:rFonts w:cs="Times New Roman" w:hint="default"/>
      </w:rPr>
    </w:lvl>
    <w:lvl w:ilvl="7">
      <w:numFmt w:val="none"/>
      <w:pStyle w:val="Textpsmene"/>
      <w:lvlText w:val=""/>
      <w:lvlJc w:val="left"/>
      <w:pPr>
        <w:tabs>
          <w:tab w:val="num" w:pos="360"/>
        </w:tabs>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1" w15:restartNumberingAfterBreak="0">
    <w:nsid w:val="6BC94E7F"/>
    <w:multiLevelType w:val="multilevel"/>
    <w:tmpl w:val="901E6BB4"/>
    <w:lvl w:ilvl="0">
      <w:start w:val="1"/>
      <w:numFmt w:val="decimal"/>
      <w:lvlText w:val="%1."/>
      <w:lvlJc w:val="left"/>
      <w:pPr>
        <w:tabs>
          <w:tab w:val="num" w:pos="360"/>
        </w:tabs>
        <w:ind w:left="36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2" w15:restartNumberingAfterBreak="0">
    <w:nsid w:val="7036294E"/>
    <w:multiLevelType w:val="multilevel"/>
    <w:tmpl w:val="34F02778"/>
    <w:lvl w:ilvl="0">
      <w:start w:val="1"/>
      <w:numFmt w:val="decimal"/>
      <w:pStyle w:val="OdstavecSmlouvy"/>
      <w:lvlText w:val="%1."/>
      <w:lvlJc w:val="left"/>
      <w:pPr>
        <w:tabs>
          <w:tab w:val="num" w:pos="360"/>
        </w:tabs>
        <w:ind w:left="357" w:hanging="357"/>
      </w:pPr>
      <w:rPr>
        <w:rFonts w:ascii="Times New Roman" w:hAnsi="Times New Roman" w:cs="Times New Roman" w:hint="default"/>
        <w:b w:val="0"/>
        <w:i w:val="0"/>
        <w:color w:val="auto"/>
        <w:sz w:val="24"/>
        <w:u w:val="none"/>
      </w:rPr>
    </w:lvl>
    <w:lvl w:ilvl="1">
      <w:start w:val="1"/>
      <w:numFmt w:val="decimal"/>
      <w:isLgl/>
      <w:lvlText w:val="%1.%2."/>
      <w:lvlJc w:val="left"/>
      <w:pPr>
        <w:tabs>
          <w:tab w:val="num" w:pos="435"/>
        </w:tabs>
        <w:ind w:left="435" w:hanging="43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15:restartNumberingAfterBreak="0">
    <w:nsid w:val="73B36CD1"/>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482756D"/>
    <w:multiLevelType w:val="multilevel"/>
    <w:tmpl w:val="4BE29B64"/>
    <w:lvl w:ilvl="0">
      <w:start w:val="3"/>
      <w:numFmt w:val="decimal"/>
      <w:pStyle w:val="NADPIS"/>
      <w:lvlText w:val="%1."/>
      <w:lvlJc w:val="left"/>
      <w:pPr>
        <w:tabs>
          <w:tab w:val="num" w:pos="360"/>
        </w:tabs>
        <w:ind w:left="360" w:hanging="360"/>
      </w:pPr>
      <w:rPr>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795D3F11"/>
    <w:multiLevelType w:val="hybridMultilevel"/>
    <w:tmpl w:val="F7D407A4"/>
    <w:lvl w:ilvl="0" w:tplc="119010A6">
      <w:start w:val="1"/>
      <w:numFmt w:val="decimal"/>
      <w:lvlText w:val="%1."/>
      <w:lvlJc w:val="left"/>
      <w:pPr>
        <w:ind w:left="720" w:hanging="360"/>
      </w:pPr>
      <w:rPr>
        <w:b/>
      </w:rPr>
    </w:lvl>
    <w:lvl w:ilvl="1" w:tplc="FB1C21EA">
      <w:start w:val="1"/>
      <w:numFmt w:val="lowerLetter"/>
      <w:lvlText w:val="%2."/>
      <w:lvlJc w:val="left"/>
      <w:pPr>
        <w:ind w:left="1440" w:hanging="360"/>
      </w:pPr>
    </w:lvl>
    <w:lvl w:ilvl="2" w:tplc="5F745D34">
      <w:start w:val="1"/>
      <w:numFmt w:val="lowerRoman"/>
      <w:lvlText w:val="%3."/>
      <w:lvlJc w:val="right"/>
      <w:pPr>
        <w:ind w:left="2160" w:hanging="180"/>
      </w:pPr>
    </w:lvl>
    <w:lvl w:ilvl="3" w:tplc="FB80E3D0">
      <w:start w:val="1"/>
      <w:numFmt w:val="decimal"/>
      <w:lvlText w:val="%4."/>
      <w:lvlJc w:val="left"/>
      <w:pPr>
        <w:ind w:left="2880" w:hanging="360"/>
      </w:pPr>
    </w:lvl>
    <w:lvl w:ilvl="4" w:tplc="4610687E">
      <w:start w:val="1"/>
      <w:numFmt w:val="lowerLetter"/>
      <w:lvlText w:val="%5."/>
      <w:lvlJc w:val="left"/>
      <w:pPr>
        <w:ind w:left="3600" w:hanging="360"/>
      </w:pPr>
    </w:lvl>
    <w:lvl w:ilvl="5" w:tplc="49361376">
      <w:start w:val="1"/>
      <w:numFmt w:val="lowerRoman"/>
      <w:lvlText w:val="%6."/>
      <w:lvlJc w:val="right"/>
      <w:pPr>
        <w:ind w:left="4320" w:hanging="180"/>
      </w:pPr>
    </w:lvl>
    <w:lvl w:ilvl="6" w:tplc="00A4E4E4">
      <w:start w:val="1"/>
      <w:numFmt w:val="decimal"/>
      <w:lvlText w:val="%7."/>
      <w:lvlJc w:val="left"/>
      <w:pPr>
        <w:ind w:left="5040" w:hanging="360"/>
      </w:pPr>
    </w:lvl>
    <w:lvl w:ilvl="7" w:tplc="922881AC">
      <w:start w:val="1"/>
      <w:numFmt w:val="lowerLetter"/>
      <w:lvlText w:val="%8."/>
      <w:lvlJc w:val="left"/>
      <w:pPr>
        <w:ind w:left="5760" w:hanging="360"/>
      </w:pPr>
    </w:lvl>
    <w:lvl w:ilvl="8" w:tplc="4B6AA71C">
      <w:start w:val="1"/>
      <w:numFmt w:val="lowerRoman"/>
      <w:lvlText w:val="%9."/>
      <w:lvlJc w:val="right"/>
      <w:pPr>
        <w:ind w:left="6480" w:hanging="180"/>
      </w:pPr>
    </w:lvl>
  </w:abstractNum>
  <w:abstractNum w:abstractNumId="37" w15:restartNumberingAfterBreak="0">
    <w:nsid w:val="7A8B0C52"/>
    <w:multiLevelType w:val="hybridMultilevel"/>
    <w:tmpl w:val="1526AE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6A7166"/>
    <w:multiLevelType w:val="hybridMultilevel"/>
    <w:tmpl w:val="2F6EF7B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9" w15:restartNumberingAfterBreak="0">
    <w:nsid w:val="7EDF1093"/>
    <w:multiLevelType w:val="hybridMultilevel"/>
    <w:tmpl w:val="97FE5B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9"/>
  </w:num>
  <w:num w:numId="4">
    <w:abstractNumId w:val="30"/>
  </w:num>
  <w:num w:numId="5">
    <w:abstractNumId w:val="32"/>
  </w:num>
  <w:num w:numId="6">
    <w:abstractNumId w:val="34"/>
  </w:num>
  <w:num w:numId="7">
    <w:abstractNumId w:val="7"/>
  </w:num>
  <w:num w:numId="8">
    <w:abstractNumId w:val="8"/>
  </w:num>
  <w:num w:numId="9">
    <w:abstractNumId w:val="1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0"/>
  </w:num>
  <w:num w:numId="18">
    <w:abstractNumId w:val="2"/>
  </w:num>
  <w:num w:numId="19">
    <w:abstractNumId w:val="0"/>
  </w:num>
  <w:num w:numId="20">
    <w:abstractNumId w:val="6"/>
  </w:num>
  <w:num w:numId="21">
    <w:abstractNumId w:val="4"/>
  </w:num>
  <w:num w:numId="22">
    <w:abstractNumId w:val="31"/>
  </w:num>
  <w:num w:numId="23">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8"/>
  </w:num>
  <w:num w:numId="26">
    <w:abstractNumId w:val="3"/>
  </w:num>
  <w:num w:numId="27">
    <w:abstractNumId w:val="22"/>
  </w:num>
  <w:num w:numId="28">
    <w:abstractNumId w:val="1"/>
  </w:num>
  <w:num w:numId="29">
    <w:abstractNumId w:val="29"/>
  </w:num>
  <w:num w:numId="30">
    <w:abstractNumId w:val="3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3"/>
  </w:num>
  <w:num w:numId="36">
    <w:abstractNumId w:val="3"/>
  </w:num>
  <w:num w:numId="37">
    <w:abstractNumId w:val="13"/>
  </w:num>
  <w:num w:numId="38">
    <w:abstractNumId w:val="18"/>
  </w:num>
  <w:num w:numId="39">
    <w:abstractNumId w:val="28"/>
  </w:num>
  <w:num w:numId="40">
    <w:abstractNumId w:val="26"/>
  </w:num>
  <w:num w:numId="4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 w:numId="44">
    <w:abstractNumId w:val="5"/>
  </w:num>
  <w:num w:numId="45">
    <w:abstractNumId w:val="11"/>
  </w:num>
  <w:num w:numId="4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3C"/>
    <w:rsid w:val="00000D30"/>
    <w:rsid w:val="00001388"/>
    <w:rsid w:val="0000231D"/>
    <w:rsid w:val="00002497"/>
    <w:rsid w:val="00006B08"/>
    <w:rsid w:val="000073DF"/>
    <w:rsid w:val="000129A6"/>
    <w:rsid w:val="00012E16"/>
    <w:rsid w:val="00013B0B"/>
    <w:rsid w:val="0001780A"/>
    <w:rsid w:val="000213D0"/>
    <w:rsid w:val="00022A1A"/>
    <w:rsid w:val="00023056"/>
    <w:rsid w:val="00027A05"/>
    <w:rsid w:val="00027F77"/>
    <w:rsid w:val="000326BC"/>
    <w:rsid w:val="00033803"/>
    <w:rsid w:val="00035766"/>
    <w:rsid w:val="00035D06"/>
    <w:rsid w:val="000370D7"/>
    <w:rsid w:val="000427EA"/>
    <w:rsid w:val="000449E4"/>
    <w:rsid w:val="00044E53"/>
    <w:rsid w:val="00045746"/>
    <w:rsid w:val="00046B6F"/>
    <w:rsid w:val="0004717A"/>
    <w:rsid w:val="00050A39"/>
    <w:rsid w:val="000512E4"/>
    <w:rsid w:val="00052CA4"/>
    <w:rsid w:val="00054243"/>
    <w:rsid w:val="0005480C"/>
    <w:rsid w:val="00054DC8"/>
    <w:rsid w:val="00055CC9"/>
    <w:rsid w:val="000602C1"/>
    <w:rsid w:val="0006187A"/>
    <w:rsid w:val="0006501B"/>
    <w:rsid w:val="00065E13"/>
    <w:rsid w:val="000663E2"/>
    <w:rsid w:val="0007005A"/>
    <w:rsid w:val="00072BCE"/>
    <w:rsid w:val="00076C3B"/>
    <w:rsid w:val="00077181"/>
    <w:rsid w:val="000771F5"/>
    <w:rsid w:val="00080842"/>
    <w:rsid w:val="00081BEC"/>
    <w:rsid w:val="00085032"/>
    <w:rsid w:val="00085432"/>
    <w:rsid w:val="00085A0A"/>
    <w:rsid w:val="000875F9"/>
    <w:rsid w:val="00087FE5"/>
    <w:rsid w:val="00090733"/>
    <w:rsid w:val="000910E6"/>
    <w:rsid w:val="00092F66"/>
    <w:rsid w:val="000930B0"/>
    <w:rsid w:val="00095358"/>
    <w:rsid w:val="00097749"/>
    <w:rsid w:val="000A0AB9"/>
    <w:rsid w:val="000A255F"/>
    <w:rsid w:val="000A4E65"/>
    <w:rsid w:val="000A7C3F"/>
    <w:rsid w:val="000B07CF"/>
    <w:rsid w:val="000B1D21"/>
    <w:rsid w:val="000B2099"/>
    <w:rsid w:val="000B2544"/>
    <w:rsid w:val="000B4D3D"/>
    <w:rsid w:val="000B52D1"/>
    <w:rsid w:val="000B5ACA"/>
    <w:rsid w:val="000C40F3"/>
    <w:rsid w:val="000C4907"/>
    <w:rsid w:val="000C6138"/>
    <w:rsid w:val="000D1ACF"/>
    <w:rsid w:val="000D1F07"/>
    <w:rsid w:val="000D2ACB"/>
    <w:rsid w:val="000E28B0"/>
    <w:rsid w:val="000E2BBC"/>
    <w:rsid w:val="000E4B05"/>
    <w:rsid w:val="000E7862"/>
    <w:rsid w:val="000E7897"/>
    <w:rsid w:val="000F0F18"/>
    <w:rsid w:val="000F0F7E"/>
    <w:rsid w:val="000F2B3E"/>
    <w:rsid w:val="000F68FE"/>
    <w:rsid w:val="000F6BCE"/>
    <w:rsid w:val="0010170B"/>
    <w:rsid w:val="00103DF8"/>
    <w:rsid w:val="0010494B"/>
    <w:rsid w:val="00104C65"/>
    <w:rsid w:val="00110627"/>
    <w:rsid w:val="001116D7"/>
    <w:rsid w:val="00112DF1"/>
    <w:rsid w:val="001134E1"/>
    <w:rsid w:val="001134F0"/>
    <w:rsid w:val="00113AB0"/>
    <w:rsid w:val="00116BD8"/>
    <w:rsid w:val="00120EA1"/>
    <w:rsid w:val="00121922"/>
    <w:rsid w:val="001222E9"/>
    <w:rsid w:val="001247EC"/>
    <w:rsid w:val="001263D3"/>
    <w:rsid w:val="00126D86"/>
    <w:rsid w:val="00126E45"/>
    <w:rsid w:val="00134073"/>
    <w:rsid w:val="00134291"/>
    <w:rsid w:val="0013660B"/>
    <w:rsid w:val="00136DE5"/>
    <w:rsid w:val="00137380"/>
    <w:rsid w:val="00137DCA"/>
    <w:rsid w:val="001405B6"/>
    <w:rsid w:val="00140D41"/>
    <w:rsid w:val="00140DDB"/>
    <w:rsid w:val="0014132A"/>
    <w:rsid w:val="0014436D"/>
    <w:rsid w:val="0015197B"/>
    <w:rsid w:val="00154E8C"/>
    <w:rsid w:val="0015590D"/>
    <w:rsid w:val="00155F29"/>
    <w:rsid w:val="0015762F"/>
    <w:rsid w:val="001578B0"/>
    <w:rsid w:val="00160E36"/>
    <w:rsid w:val="00161586"/>
    <w:rsid w:val="00163AC9"/>
    <w:rsid w:val="00163AEE"/>
    <w:rsid w:val="00167FDB"/>
    <w:rsid w:val="00170B74"/>
    <w:rsid w:val="0017496D"/>
    <w:rsid w:val="00175E7B"/>
    <w:rsid w:val="00181DE1"/>
    <w:rsid w:val="001827E0"/>
    <w:rsid w:val="00185EC1"/>
    <w:rsid w:val="00186319"/>
    <w:rsid w:val="0018730A"/>
    <w:rsid w:val="00187386"/>
    <w:rsid w:val="001878E0"/>
    <w:rsid w:val="00190572"/>
    <w:rsid w:val="001905BB"/>
    <w:rsid w:val="0019222B"/>
    <w:rsid w:val="0019300B"/>
    <w:rsid w:val="00193187"/>
    <w:rsid w:val="00193525"/>
    <w:rsid w:val="00193E81"/>
    <w:rsid w:val="0019455F"/>
    <w:rsid w:val="00194A6D"/>
    <w:rsid w:val="00196349"/>
    <w:rsid w:val="001A0540"/>
    <w:rsid w:val="001A1329"/>
    <w:rsid w:val="001A1E48"/>
    <w:rsid w:val="001A5A0B"/>
    <w:rsid w:val="001A65E3"/>
    <w:rsid w:val="001A6A03"/>
    <w:rsid w:val="001A7D20"/>
    <w:rsid w:val="001B212C"/>
    <w:rsid w:val="001B2387"/>
    <w:rsid w:val="001B3CE0"/>
    <w:rsid w:val="001B7912"/>
    <w:rsid w:val="001B79A6"/>
    <w:rsid w:val="001C067E"/>
    <w:rsid w:val="001C237C"/>
    <w:rsid w:val="001C5547"/>
    <w:rsid w:val="001C56F5"/>
    <w:rsid w:val="001D47ED"/>
    <w:rsid w:val="001E0ECD"/>
    <w:rsid w:val="001E488E"/>
    <w:rsid w:val="001E5E17"/>
    <w:rsid w:val="001E694C"/>
    <w:rsid w:val="001F4E10"/>
    <w:rsid w:val="001F531D"/>
    <w:rsid w:val="001F55C0"/>
    <w:rsid w:val="001F5D1E"/>
    <w:rsid w:val="001F5E85"/>
    <w:rsid w:val="001F6EFA"/>
    <w:rsid w:val="00200009"/>
    <w:rsid w:val="00200E3A"/>
    <w:rsid w:val="00201BE3"/>
    <w:rsid w:val="002047E7"/>
    <w:rsid w:val="00207348"/>
    <w:rsid w:val="00207C4C"/>
    <w:rsid w:val="00210F47"/>
    <w:rsid w:val="002126E0"/>
    <w:rsid w:val="00213DF2"/>
    <w:rsid w:val="00214ADE"/>
    <w:rsid w:val="00215CD0"/>
    <w:rsid w:val="00215D06"/>
    <w:rsid w:val="00216062"/>
    <w:rsid w:val="00220300"/>
    <w:rsid w:val="00220EDE"/>
    <w:rsid w:val="00224446"/>
    <w:rsid w:val="00224685"/>
    <w:rsid w:val="00224F91"/>
    <w:rsid w:val="00225147"/>
    <w:rsid w:val="00227983"/>
    <w:rsid w:val="00231491"/>
    <w:rsid w:val="0024064D"/>
    <w:rsid w:val="00241334"/>
    <w:rsid w:val="002421F1"/>
    <w:rsid w:val="00243294"/>
    <w:rsid w:val="00244776"/>
    <w:rsid w:val="002455CD"/>
    <w:rsid w:val="0024587E"/>
    <w:rsid w:val="002459E6"/>
    <w:rsid w:val="00250868"/>
    <w:rsid w:val="00251BAF"/>
    <w:rsid w:val="002525DD"/>
    <w:rsid w:val="002534F3"/>
    <w:rsid w:val="00254626"/>
    <w:rsid w:val="0025484F"/>
    <w:rsid w:val="00255381"/>
    <w:rsid w:val="00260038"/>
    <w:rsid w:val="00260335"/>
    <w:rsid w:val="002620B9"/>
    <w:rsid w:val="00263F5F"/>
    <w:rsid w:val="0026634B"/>
    <w:rsid w:val="002700CF"/>
    <w:rsid w:val="00271677"/>
    <w:rsid w:val="00271B7E"/>
    <w:rsid w:val="00272AAF"/>
    <w:rsid w:val="00275347"/>
    <w:rsid w:val="00275966"/>
    <w:rsid w:val="00275B61"/>
    <w:rsid w:val="00275BB8"/>
    <w:rsid w:val="00276229"/>
    <w:rsid w:val="00277A56"/>
    <w:rsid w:val="00277B88"/>
    <w:rsid w:val="00277F46"/>
    <w:rsid w:val="00280C69"/>
    <w:rsid w:val="00282E9D"/>
    <w:rsid w:val="002838D5"/>
    <w:rsid w:val="0028448C"/>
    <w:rsid w:val="00284609"/>
    <w:rsid w:val="002870C7"/>
    <w:rsid w:val="0029054F"/>
    <w:rsid w:val="00291AAC"/>
    <w:rsid w:val="00291AC1"/>
    <w:rsid w:val="0029236F"/>
    <w:rsid w:val="00294637"/>
    <w:rsid w:val="00295D36"/>
    <w:rsid w:val="00296256"/>
    <w:rsid w:val="002A01EC"/>
    <w:rsid w:val="002A1443"/>
    <w:rsid w:val="002A2B3E"/>
    <w:rsid w:val="002A4380"/>
    <w:rsid w:val="002A483A"/>
    <w:rsid w:val="002A5B94"/>
    <w:rsid w:val="002A5CB3"/>
    <w:rsid w:val="002A71F4"/>
    <w:rsid w:val="002B14F4"/>
    <w:rsid w:val="002B1C28"/>
    <w:rsid w:val="002B246D"/>
    <w:rsid w:val="002B2AE8"/>
    <w:rsid w:val="002B2EE4"/>
    <w:rsid w:val="002B30F0"/>
    <w:rsid w:val="002B4377"/>
    <w:rsid w:val="002B78A8"/>
    <w:rsid w:val="002C0952"/>
    <w:rsid w:val="002C2872"/>
    <w:rsid w:val="002C28DA"/>
    <w:rsid w:val="002C5BDA"/>
    <w:rsid w:val="002C78D5"/>
    <w:rsid w:val="002C7E43"/>
    <w:rsid w:val="002C7EF3"/>
    <w:rsid w:val="002D1373"/>
    <w:rsid w:val="002D2961"/>
    <w:rsid w:val="002D371C"/>
    <w:rsid w:val="002D6C7C"/>
    <w:rsid w:val="002E0738"/>
    <w:rsid w:val="002E74B1"/>
    <w:rsid w:val="002F1A82"/>
    <w:rsid w:val="002F291D"/>
    <w:rsid w:val="00301F85"/>
    <w:rsid w:val="003049DF"/>
    <w:rsid w:val="003050E9"/>
    <w:rsid w:val="003051D0"/>
    <w:rsid w:val="003053FB"/>
    <w:rsid w:val="00305B5F"/>
    <w:rsid w:val="00306834"/>
    <w:rsid w:val="00311AF5"/>
    <w:rsid w:val="00314B2C"/>
    <w:rsid w:val="00320408"/>
    <w:rsid w:val="003208F0"/>
    <w:rsid w:val="0032145F"/>
    <w:rsid w:val="00323C5A"/>
    <w:rsid w:val="003271DA"/>
    <w:rsid w:val="0033024C"/>
    <w:rsid w:val="0033137D"/>
    <w:rsid w:val="00333A7B"/>
    <w:rsid w:val="00334FCF"/>
    <w:rsid w:val="003350AA"/>
    <w:rsid w:val="0033606B"/>
    <w:rsid w:val="00337036"/>
    <w:rsid w:val="00341493"/>
    <w:rsid w:val="003438FE"/>
    <w:rsid w:val="0034404F"/>
    <w:rsid w:val="0034541C"/>
    <w:rsid w:val="00345FC0"/>
    <w:rsid w:val="00346028"/>
    <w:rsid w:val="00347459"/>
    <w:rsid w:val="00347C62"/>
    <w:rsid w:val="0035118B"/>
    <w:rsid w:val="00353931"/>
    <w:rsid w:val="00354260"/>
    <w:rsid w:val="00354A57"/>
    <w:rsid w:val="003551AF"/>
    <w:rsid w:val="00355A74"/>
    <w:rsid w:val="003571FE"/>
    <w:rsid w:val="0035751C"/>
    <w:rsid w:val="00360299"/>
    <w:rsid w:val="0036095C"/>
    <w:rsid w:val="00361B1F"/>
    <w:rsid w:val="0036227B"/>
    <w:rsid w:val="00371FC0"/>
    <w:rsid w:val="00375F23"/>
    <w:rsid w:val="00376077"/>
    <w:rsid w:val="003809C8"/>
    <w:rsid w:val="00380B90"/>
    <w:rsid w:val="00381212"/>
    <w:rsid w:val="00382709"/>
    <w:rsid w:val="00385227"/>
    <w:rsid w:val="00385F38"/>
    <w:rsid w:val="00386893"/>
    <w:rsid w:val="00393130"/>
    <w:rsid w:val="00393416"/>
    <w:rsid w:val="003957EF"/>
    <w:rsid w:val="003959D2"/>
    <w:rsid w:val="00395A3D"/>
    <w:rsid w:val="00397899"/>
    <w:rsid w:val="00397AA8"/>
    <w:rsid w:val="003A0978"/>
    <w:rsid w:val="003A1C45"/>
    <w:rsid w:val="003A2837"/>
    <w:rsid w:val="003A2ED5"/>
    <w:rsid w:val="003A3174"/>
    <w:rsid w:val="003A59F2"/>
    <w:rsid w:val="003B0980"/>
    <w:rsid w:val="003B2080"/>
    <w:rsid w:val="003B2367"/>
    <w:rsid w:val="003B27FE"/>
    <w:rsid w:val="003B70E8"/>
    <w:rsid w:val="003B71D0"/>
    <w:rsid w:val="003C2A7B"/>
    <w:rsid w:val="003C30C1"/>
    <w:rsid w:val="003C40E6"/>
    <w:rsid w:val="003C5858"/>
    <w:rsid w:val="003C68D2"/>
    <w:rsid w:val="003D061B"/>
    <w:rsid w:val="003D2D6D"/>
    <w:rsid w:val="003D5162"/>
    <w:rsid w:val="003D5222"/>
    <w:rsid w:val="003D706A"/>
    <w:rsid w:val="003D7236"/>
    <w:rsid w:val="003E0567"/>
    <w:rsid w:val="003E1EDB"/>
    <w:rsid w:val="003E4172"/>
    <w:rsid w:val="003E5419"/>
    <w:rsid w:val="003E764D"/>
    <w:rsid w:val="003F0774"/>
    <w:rsid w:val="003F1678"/>
    <w:rsid w:val="003F21AB"/>
    <w:rsid w:val="003F273E"/>
    <w:rsid w:val="003F4CF9"/>
    <w:rsid w:val="003F5AAA"/>
    <w:rsid w:val="003F5E24"/>
    <w:rsid w:val="00402BA0"/>
    <w:rsid w:val="00407918"/>
    <w:rsid w:val="00411E53"/>
    <w:rsid w:val="00412CAF"/>
    <w:rsid w:val="00420979"/>
    <w:rsid w:val="00422F55"/>
    <w:rsid w:val="00424EF1"/>
    <w:rsid w:val="00426801"/>
    <w:rsid w:val="00426C57"/>
    <w:rsid w:val="00430819"/>
    <w:rsid w:val="00430D5C"/>
    <w:rsid w:val="004340D6"/>
    <w:rsid w:val="004349FF"/>
    <w:rsid w:val="00434BD9"/>
    <w:rsid w:val="00435BC8"/>
    <w:rsid w:val="0044097A"/>
    <w:rsid w:val="00440E5C"/>
    <w:rsid w:val="004429AE"/>
    <w:rsid w:val="004436CA"/>
    <w:rsid w:val="004443B9"/>
    <w:rsid w:val="00445098"/>
    <w:rsid w:val="004452F2"/>
    <w:rsid w:val="004460A4"/>
    <w:rsid w:val="00447122"/>
    <w:rsid w:val="00447C8F"/>
    <w:rsid w:val="00452B71"/>
    <w:rsid w:val="00452EC1"/>
    <w:rsid w:val="004530E0"/>
    <w:rsid w:val="00453D90"/>
    <w:rsid w:val="00454004"/>
    <w:rsid w:val="0045402F"/>
    <w:rsid w:val="004548D5"/>
    <w:rsid w:val="00454C90"/>
    <w:rsid w:val="00456137"/>
    <w:rsid w:val="00460872"/>
    <w:rsid w:val="004654FB"/>
    <w:rsid w:val="00465561"/>
    <w:rsid w:val="004662C3"/>
    <w:rsid w:val="004667C3"/>
    <w:rsid w:val="00466CA2"/>
    <w:rsid w:val="00475765"/>
    <w:rsid w:val="00480BA4"/>
    <w:rsid w:val="00481966"/>
    <w:rsid w:val="00482562"/>
    <w:rsid w:val="004825EB"/>
    <w:rsid w:val="00484D3C"/>
    <w:rsid w:val="0049222D"/>
    <w:rsid w:val="00493EB4"/>
    <w:rsid w:val="00496051"/>
    <w:rsid w:val="00497576"/>
    <w:rsid w:val="004A0665"/>
    <w:rsid w:val="004A0CB8"/>
    <w:rsid w:val="004A208F"/>
    <w:rsid w:val="004A3842"/>
    <w:rsid w:val="004A41B3"/>
    <w:rsid w:val="004A4F16"/>
    <w:rsid w:val="004A78F5"/>
    <w:rsid w:val="004B54A6"/>
    <w:rsid w:val="004B734D"/>
    <w:rsid w:val="004C1EAC"/>
    <w:rsid w:val="004C1EF3"/>
    <w:rsid w:val="004C37E7"/>
    <w:rsid w:val="004C5C5C"/>
    <w:rsid w:val="004C7AAF"/>
    <w:rsid w:val="004D12B9"/>
    <w:rsid w:val="004D3633"/>
    <w:rsid w:val="004D39B1"/>
    <w:rsid w:val="004D4E6F"/>
    <w:rsid w:val="004D7757"/>
    <w:rsid w:val="004D7838"/>
    <w:rsid w:val="004E02FC"/>
    <w:rsid w:val="004E1938"/>
    <w:rsid w:val="004E1AD6"/>
    <w:rsid w:val="004E1FF5"/>
    <w:rsid w:val="004E4DFA"/>
    <w:rsid w:val="004E523E"/>
    <w:rsid w:val="004E52A6"/>
    <w:rsid w:val="004E68E3"/>
    <w:rsid w:val="004F228D"/>
    <w:rsid w:val="004F362F"/>
    <w:rsid w:val="004F6000"/>
    <w:rsid w:val="00505DFA"/>
    <w:rsid w:val="00506104"/>
    <w:rsid w:val="00506B92"/>
    <w:rsid w:val="00507FAB"/>
    <w:rsid w:val="00510172"/>
    <w:rsid w:val="005112ED"/>
    <w:rsid w:val="00512FAE"/>
    <w:rsid w:val="00513DE4"/>
    <w:rsid w:val="00514F7E"/>
    <w:rsid w:val="005169D9"/>
    <w:rsid w:val="00520A1E"/>
    <w:rsid w:val="00520C07"/>
    <w:rsid w:val="00520C87"/>
    <w:rsid w:val="0052349D"/>
    <w:rsid w:val="00523735"/>
    <w:rsid w:val="00524C91"/>
    <w:rsid w:val="005250D9"/>
    <w:rsid w:val="0052512F"/>
    <w:rsid w:val="0053082A"/>
    <w:rsid w:val="005309F8"/>
    <w:rsid w:val="005310A3"/>
    <w:rsid w:val="00531617"/>
    <w:rsid w:val="00531AE2"/>
    <w:rsid w:val="0053620E"/>
    <w:rsid w:val="00537023"/>
    <w:rsid w:val="00537210"/>
    <w:rsid w:val="005411C0"/>
    <w:rsid w:val="00541C76"/>
    <w:rsid w:val="00542A64"/>
    <w:rsid w:val="00543641"/>
    <w:rsid w:val="00545528"/>
    <w:rsid w:val="0055139B"/>
    <w:rsid w:val="00551CB3"/>
    <w:rsid w:val="005520FE"/>
    <w:rsid w:val="00553E93"/>
    <w:rsid w:val="00553F0B"/>
    <w:rsid w:val="00555339"/>
    <w:rsid w:val="00555FB0"/>
    <w:rsid w:val="00556808"/>
    <w:rsid w:val="00557B70"/>
    <w:rsid w:val="005663D2"/>
    <w:rsid w:val="00570E35"/>
    <w:rsid w:val="005717FD"/>
    <w:rsid w:val="005735EE"/>
    <w:rsid w:val="00574855"/>
    <w:rsid w:val="00576D58"/>
    <w:rsid w:val="0058097E"/>
    <w:rsid w:val="00581339"/>
    <w:rsid w:val="0058404B"/>
    <w:rsid w:val="00586FD0"/>
    <w:rsid w:val="005913FE"/>
    <w:rsid w:val="00592473"/>
    <w:rsid w:val="00592AFF"/>
    <w:rsid w:val="00593038"/>
    <w:rsid w:val="00594195"/>
    <w:rsid w:val="00594275"/>
    <w:rsid w:val="0059504A"/>
    <w:rsid w:val="00596EB7"/>
    <w:rsid w:val="005A195C"/>
    <w:rsid w:val="005A1CAF"/>
    <w:rsid w:val="005A5251"/>
    <w:rsid w:val="005A5B81"/>
    <w:rsid w:val="005A6F4A"/>
    <w:rsid w:val="005B15DC"/>
    <w:rsid w:val="005B18DA"/>
    <w:rsid w:val="005B19D1"/>
    <w:rsid w:val="005B2AE1"/>
    <w:rsid w:val="005B3644"/>
    <w:rsid w:val="005B3C3D"/>
    <w:rsid w:val="005B3D3F"/>
    <w:rsid w:val="005B4569"/>
    <w:rsid w:val="005B63BF"/>
    <w:rsid w:val="005B7B31"/>
    <w:rsid w:val="005C060D"/>
    <w:rsid w:val="005C1C84"/>
    <w:rsid w:val="005C3B67"/>
    <w:rsid w:val="005C4D4B"/>
    <w:rsid w:val="005C5920"/>
    <w:rsid w:val="005C5D51"/>
    <w:rsid w:val="005C5D53"/>
    <w:rsid w:val="005C6E5A"/>
    <w:rsid w:val="005C711D"/>
    <w:rsid w:val="005C7554"/>
    <w:rsid w:val="005D352B"/>
    <w:rsid w:val="005D5C8E"/>
    <w:rsid w:val="005D7210"/>
    <w:rsid w:val="005D7297"/>
    <w:rsid w:val="005E2D77"/>
    <w:rsid w:val="005E2DAB"/>
    <w:rsid w:val="005E352E"/>
    <w:rsid w:val="005E6943"/>
    <w:rsid w:val="005E7E02"/>
    <w:rsid w:val="005F3BF1"/>
    <w:rsid w:val="005F6612"/>
    <w:rsid w:val="005F70D7"/>
    <w:rsid w:val="00600A29"/>
    <w:rsid w:val="006016AB"/>
    <w:rsid w:val="00601F39"/>
    <w:rsid w:val="00602BAC"/>
    <w:rsid w:val="006031DB"/>
    <w:rsid w:val="006048B8"/>
    <w:rsid w:val="0060537B"/>
    <w:rsid w:val="00607A01"/>
    <w:rsid w:val="00611A36"/>
    <w:rsid w:val="00614D03"/>
    <w:rsid w:val="00615442"/>
    <w:rsid w:val="00617252"/>
    <w:rsid w:val="00617886"/>
    <w:rsid w:val="006179CD"/>
    <w:rsid w:val="00617ECE"/>
    <w:rsid w:val="006207F6"/>
    <w:rsid w:val="006218B0"/>
    <w:rsid w:val="00622F5A"/>
    <w:rsid w:val="0062335F"/>
    <w:rsid w:val="00624A0F"/>
    <w:rsid w:val="006270F9"/>
    <w:rsid w:val="00627875"/>
    <w:rsid w:val="00627E46"/>
    <w:rsid w:val="006317F7"/>
    <w:rsid w:val="00634C54"/>
    <w:rsid w:val="00634CBB"/>
    <w:rsid w:val="006354CC"/>
    <w:rsid w:val="00640D7C"/>
    <w:rsid w:val="00640EFC"/>
    <w:rsid w:val="00641807"/>
    <w:rsid w:val="0064622C"/>
    <w:rsid w:val="00646423"/>
    <w:rsid w:val="00650982"/>
    <w:rsid w:val="0065189F"/>
    <w:rsid w:val="00651991"/>
    <w:rsid w:val="006526F8"/>
    <w:rsid w:val="00657F4D"/>
    <w:rsid w:val="00661B47"/>
    <w:rsid w:val="00661F51"/>
    <w:rsid w:val="006663ED"/>
    <w:rsid w:val="00670C22"/>
    <w:rsid w:val="006711C7"/>
    <w:rsid w:val="006717A3"/>
    <w:rsid w:val="00672C36"/>
    <w:rsid w:val="00673422"/>
    <w:rsid w:val="00673D7B"/>
    <w:rsid w:val="006748F7"/>
    <w:rsid w:val="00674F74"/>
    <w:rsid w:val="0067601B"/>
    <w:rsid w:val="00680E2B"/>
    <w:rsid w:val="0068109D"/>
    <w:rsid w:val="00682671"/>
    <w:rsid w:val="00683A01"/>
    <w:rsid w:val="00684971"/>
    <w:rsid w:val="0069027F"/>
    <w:rsid w:val="006925B3"/>
    <w:rsid w:val="0069414A"/>
    <w:rsid w:val="006942A7"/>
    <w:rsid w:val="006964CE"/>
    <w:rsid w:val="006A098B"/>
    <w:rsid w:val="006A2350"/>
    <w:rsid w:val="006A46DF"/>
    <w:rsid w:val="006A6EE9"/>
    <w:rsid w:val="006B08C3"/>
    <w:rsid w:val="006B1C0A"/>
    <w:rsid w:val="006B3709"/>
    <w:rsid w:val="006B5F4F"/>
    <w:rsid w:val="006B7624"/>
    <w:rsid w:val="006C00FE"/>
    <w:rsid w:val="006C0319"/>
    <w:rsid w:val="006C0675"/>
    <w:rsid w:val="006C452C"/>
    <w:rsid w:val="006C46AB"/>
    <w:rsid w:val="006C6B69"/>
    <w:rsid w:val="006D19A8"/>
    <w:rsid w:val="006D3F65"/>
    <w:rsid w:val="006D5DBC"/>
    <w:rsid w:val="006D63F7"/>
    <w:rsid w:val="006D649A"/>
    <w:rsid w:val="006D7499"/>
    <w:rsid w:val="006E030B"/>
    <w:rsid w:val="006E07E1"/>
    <w:rsid w:val="006E1510"/>
    <w:rsid w:val="006E40E3"/>
    <w:rsid w:val="006E6E46"/>
    <w:rsid w:val="006F0AF9"/>
    <w:rsid w:val="006F2924"/>
    <w:rsid w:val="006F4402"/>
    <w:rsid w:val="006F4FAC"/>
    <w:rsid w:val="006F606D"/>
    <w:rsid w:val="006F6D2E"/>
    <w:rsid w:val="006F793F"/>
    <w:rsid w:val="00701CB2"/>
    <w:rsid w:val="007028F2"/>
    <w:rsid w:val="007145F1"/>
    <w:rsid w:val="00714FFE"/>
    <w:rsid w:val="007164B8"/>
    <w:rsid w:val="00716D6C"/>
    <w:rsid w:val="00720A39"/>
    <w:rsid w:val="0072229F"/>
    <w:rsid w:val="007244AB"/>
    <w:rsid w:val="00730F23"/>
    <w:rsid w:val="00731AB7"/>
    <w:rsid w:val="00736569"/>
    <w:rsid w:val="00736B02"/>
    <w:rsid w:val="00736CA9"/>
    <w:rsid w:val="007370CB"/>
    <w:rsid w:val="007417F1"/>
    <w:rsid w:val="007430C7"/>
    <w:rsid w:val="007439E5"/>
    <w:rsid w:val="00743A07"/>
    <w:rsid w:val="00744116"/>
    <w:rsid w:val="0074524F"/>
    <w:rsid w:val="0074684C"/>
    <w:rsid w:val="00746FE9"/>
    <w:rsid w:val="007508C3"/>
    <w:rsid w:val="00750B65"/>
    <w:rsid w:val="00751936"/>
    <w:rsid w:val="00752BF1"/>
    <w:rsid w:val="00755424"/>
    <w:rsid w:val="00756CA4"/>
    <w:rsid w:val="00757D25"/>
    <w:rsid w:val="0076020C"/>
    <w:rsid w:val="007610B3"/>
    <w:rsid w:val="00761B4A"/>
    <w:rsid w:val="00764293"/>
    <w:rsid w:val="00764A10"/>
    <w:rsid w:val="007656C7"/>
    <w:rsid w:val="00775DC4"/>
    <w:rsid w:val="00780D58"/>
    <w:rsid w:val="0078279C"/>
    <w:rsid w:val="00783DCA"/>
    <w:rsid w:val="007856F8"/>
    <w:rsid w:val="0078723A"/>
    <w:rsid w:val="00790308"/>
    <w:rsid w:val="00791403"/>
    <w:rsid w:val="0079291D"/>
    <w:rsid w:val="00794E02"/>
    <w:rsid w:val="00794F2E"/>
    <w:rsid w:val="007954F4"/>
    <w:rsid w:val="007A0C7B"/>
    <w:rsid w:val="007A1216"/>
    <w:rsid w:val="007A2B5D"/>
    <w:rsid w:val="007A3723"/>
    <w:rsid w:val="007A3ABB"/>
    <w:rsid w:val="007A52D7"/>
    <w:rsid w:val="007A57D0"/>
    <w:rsid w:val="007A7375"/>
    <w:rsid w:val="007B10C8"/>
    <w:rsid w:val="007B11BB"/>
    <w:rsid w:val="007B2315"/>
    <w:rsid w:val="007B567F"/>
    <w:rsid w:val="007B6082"/>
    <w:rsid w:val="007B60D5"/>
    <w:rsid w:val="007B7D1F"/>
    <w:rsid w:val="007C2A16"/>
    <w:rsid w:val="007C4FA4"/>
    <w:rsid w:val="007C59B2"/>
    <w:rsid w:val="007C627D"/>
    <w:rsid w:val="007C69A1"/>
    <w:rsid w:val="007C7101"/>
    <w:rsid w:val="007D0D76"/>
    <w:rsid w:val="007D0E5F"/>
    <w:rsid w:val="007D0E73"/>
    <w:rsid w:val="007D21F0"/>
    <w:rsid w:val="007D3117"/>
    <w:rsid w:val="007D514F"/>
    <w:rsid w:val="007E4426"/>
    <w:rsid w:val="007E5212"/>
    <w:rsid w:val="007E5A04"/>
    <w:rsid w:val="007F0467"/>
    <w:rsid w:val="007F1643"/>
    <w:rsid w:val="007F1B0B"/>
    <w:rsid w:val="007F2D14"/>
    <w:rsid w:val="007F3102"/>
    <w:rsid w:val="007F3FAE"/>
    <w:rsid w:val="00800A0F"/>
    <w:rsid w:val="00800E3A"/>
    <w:rsid w:val="00803349"/>
    <w:rsid w:val="008053EA"/>
    <w:rsid w:val="00810698"/>
    <w:rsid w:val="008109E7"/>
    <w:rsid w:val="008117C9"/>
    <w:rsid w:val="008127B3"/>
    <w:rsid w:val="00812EF9"/>
    <w:rsid w:val="00815ABE"/>
    <w:rsid w:val="00815DDC"/>
    <w:rsid w:val="008160BB"/>
    <w:rsid w:val="00816467"/>
    <w:rsid w:val="008164EF"/>
    <w:rsid w:val="008165BA"/>
    <w:rsid w:val="00817F45"/>
    <w:rsid w:val="00817FD2"/>
    <w:rsid w:val="00820C3F"/>
    <w:rsid w:val="00820FA6"/>
    <w:rsid w:val="00822912"/>
    <w:rsid w:val="00822B33"/>
    <w:rsid w:val="00826DE9"/>
    <w:rsid w:val="00830F3D"/>
    <w:rsid w:val="00831F7A"/>
    <w:rsid w:val="0083268A"/>
    <w:rsid w:val="0083277A"/>
    <w:rsid w:val="008335CB"/>
    <w:rsid w:val="00836F81"/>
    <w:rsid w:val="00837811"/>
    <w:rsid w:val="0084037A"/>
    <w:rsid w:val="00841688"/>
    <w:rsid w:val="00841C17"/>
    <w:rsid w:val="00843023"/>
    <w:rsid w:val="0084733A"/>
    <w:rsid w:val="008553D1"/>
    <w:rsid w:val="00856E8C"/>
    <w:rsid w:val="00857861"/>
    <w:rsid w:val="00857BD9"/>
    <w:rsid w:val="008609BB"/>
    <w:rsid w:val="00860C76"/>
    <w:rsid w:val="00862117"/>
    <w:rsid w:val="00863AA6"/>
    <w:rsid w:val="008721FB"/>
    <w:rsid w:val="008733CC"/>
    <w:rsid w:val="00873CBA"/>
    <w:rsid w:val="00873E01"/>
    <w:rsid w:val="00874003"/>
    <w:rsid w:val="0087497A"/>
    <w:rsid w:val="00880B71"/>
    <w:rsid w:val="0088219E"/>
    <w:rsid w:val="008825ED"/>
    <w:rsid w:val="00890B0A"/>
    <w:rsid w:val="0089104E"/>
    <w:rsid w:val="0089131D"/>
    <w:rsid w:val="00891605"/>
    <w:rsid w:val="00893115"/>
    <w:rsid w:val="00893696"/>
    <w:rsid w:val="0089554E"/>
    <w:rsid w:val="008974F4"/>
    <w:rsid w:val="008A4663"/>
    <w:rsid w:val="008A4950"/>
    <w:rsid w:val="008A5CA6"/>
    <w:rsid w:val="008A65FF"/>
    <w:rsid w:val="008B0F9F"/>
    <w:rsid w:val="008B1EFA"/>
    <w:rsid w:val="008B2CB1"/>
    <w:rsid w:val="008B34F4"/>
    <w:rsid w:val="008B3EDD"/>
    <w:rsid w:val="008B7A1A"/>
    <w:rsid w:val="008B7B08"/>
    <w:rsid w:val="008C3F1F"/>
    <w:rsid w:val="008C5576"/>
    <w:rsid w:val="008C59BD"/>
    <w:rsid w:val="008C640E"/>
    <w:rsid w:val="008D2683"/>
    <w:rsid w:val="008D47E2"/>
    <w:rsid w:val="008D5851"/>
    <w:rsid w:val="008D599E"/>
    <w:rsid w:val="008D7D0E"/>
    <w:rsid w:val="008E0066"/>
    <w:rsid w:val="008E01CE"/>
    <w:rsid w:val="008F24C6"/>
    <w:rsid w:val="008F2BF5"/>
    <w:rsid w:val="008F2E0F"/>
    <w:rsid w:val="008F36B5"/>
    <w:rsid w:val="008F610F"/>
    <w:rsid w:val="0090059E"/>
    <w:rsid w:val="00902217"/>
    <w:rsid w:val="0090625A"/>
    <w:rsid w:val="00906AF8"/>
    <w:rsid w:val="009115F2"/>
    <w:rsid w:val="00911864"/>
    <w:rsid w:val="009146EC"/>
    <w:rsid w:val="0091549E"/>
    <w:rsid w:val="00915E9D"/>
    <w:rsid w:val="0092193B"/>
    <w:rsid w:val="00921B40"/>
    <w:rsid w:val="00922B26"/>
    <w:rsid w:val="00923FBE"/>
    <w:rsid w:val="00927326"/>
    <w:rsid w:val="00927F4C"/>
    <w:rsid w:val="00931AE0"/>
    <w:rsid w:val="009328EF"/>
    <w:rsid w:val="0093367E"/>
    <w:rsid w:val="0093390A"/>
    <w:rsid w:val="00934EE8"/>
    <w:rsid w:val="00935463"/>
    <w:rsid w:val="00936569"/>
    <w:rsid w:val="0094057B"/>
    <w:rsid w:val="00941E4B"/>
    <w:rsid w:val="00944E08"/>
    <w:rsid w:val="00944E12"/>
    <w:rsid w:val="009450D4"/>
    <w:rsid w:val="009475B0"/>
    <w:rsid w:val="00947639"/>
    <w:rsid w:val="00951475"/>
    <w:rsid w:val="00951559"/>
    <w:rsid w:val="00953099"/>
    <w:rsid w:val="00954B4C"/>
    <w:rsid w:val="0096087B"/>
    <w:rsid w:val="00962A8D"/>
    <w:rsid w:val="0096341A"/>
    <w:rsid w:val="00964605"/>
    <w:rsid w:val="00964734"/>
    <w:rsid w:val="00967BC1"/>
    <w:rsid w:val="0097077D"/>
    <w:rsid w:val="00971092"/>
    <w:rsid w:val="00973848"/>
    <w:rsid w:val="00974346"/>
    <w:rsid w:val="00974E59"/>
    <w:rsid w:val="00974FEB"/>
    <w:rsid w:val="00977BB9"/>
    <w:rsid w:val="009806E9"/>
    <w:rsid w:val="009810CE"/>
    <w:rsid w:val="0098116B"/>
    <w:rsid w:val="009857B1"/>
    <w:rsid w:val="00990863"/>
    <w:rsid w:val="00990D84"/>
    <w:rsid w:val="00991D67"/>
    <w:rsid w:val="009938AD"/>
    <w:rsid w:val="00994E70"/>
    <w:rsid w:val="009961D2"/>
    <w:rsid w:val="0099741D"/>
    <w:rsid w:val="009A0253"/>
    <w:rsid w:val="009A10A3"/>
    <w:rsid w:val="009A1755"/>
    <w:rsid w:val="009A21E3"/>
    <w:rsid w:val="009A40E4"/>
    <w:rsid w:val="009A46D7"/>
    <w:rsid w:val="009A4748"/>
    <w:rsid w:val="009A5F69"/>
    <w:rsid w:val="009A752B"/>
    <w:rsid w:val="009A767A"/>
    <w:rsid w:val="009A7D77"/>
    <w:rsid w:val="009B0016"/>
    <w:rsid w:val="009B042C"/>
    <w:rsid w:val="009B15FF"/>
    <w:rsid w:val="009B3139"/>
    <w:rsid w:val="009B6C09"/>
    <w:rsid w:val="009B7B26"/>
    <w:rsid w:val="009B7E5F"/>
    <w:rsid w:val="009B7FDE"/>
    <w:rsid w:val="009C065E"/>
    <w:rsid w:val="009C48E0"/>
    <w:rsid w:val="009C54A8"/>
    <w:rsid w:val="009C5CC6"/>
    <w:rsid w:val="009D07C3"/>
    <w:rsid w:val="009D30CE"/>
    <w:rsid w:val="009D39FE"/>
    <w:rsid w:val="009D3A50"/>
    <w:rsid w:val="009D6215"/>
    <w:rsid w:val="009D690A"/>
    <w:rsid w:val="009E0B46"/>
    <w:rsid w:val="009E1271"/>
    <w:rsid w:val="009E1EB1"/>
    <w:rsid w:val="009E36D6"/>
    <w:rsid w:val="009E3B14"/>
    <w:rsid w:val="009E427B"/>
    <w:rsid w:val="009E7749"/>
    <w:rsid w:val="009F197A"/>
    <w:rsid w:val="009F30CF"/>
    <w:rsid w:val="009F64F9"/>
    <w:rsid w:val="009F68F1"/>
    <w:rsid w:val="009F75C0"/>
    <w:rsid w:val="00A012DC"/>
    <w:rsid w:val="00A02561"/>
    <w:rsid w:val="00A04404"/>
    <w:rsid w:val="00A04863"/>
    <w:rsid w:val="00A04EA4"/>
    <w:rsid w:val="00A06B2B"/>
    <w:rsid w:val="00A109DA"/>
    <w:rsid w:val="00A11526"/>
    <w:rsid w:val="00A17AC4"/>
    <w:rsid w:val="00A2010F"/>
    <w:rsid w:val="00A21B64"/>
    <w:rsid w:val="00A24A10"/>
    <w:rsid w:val="00A24A82"/>
    <w:rsid w:val="00A2669C"/>
    <w:rsid w:val="00A319C9"/>
    <w:rsid w:val="00A31A0B"/>
    <w:rsid w:val="00A324FE"/>
    <w:rsid w:val="00A33E04"/>
    <w:rsid w:val="00A3701B"/>
    <w:rsid w:val="00A37A87"/>
    <w:rsid w:val="00A40523"/>
    <w:rsid w:val="00A41326"/>
    <w:rsid w:val="00A414C8"/>
    <w:rsid w:val="00A42A79"/>
    <w:rsid w:val="00A42F81"/>
    <w:rsid w:val="00A43A8D"/>
    <w:rsid w:val="00A444FF"/>
    <w:rsid w:val="00A4513C"/>
    <w:rsid w:val="00A45A9F"/>
    <w:rsid w:val="00A46D5D"/>
    <w:rsid w:val="00A503A0"/>
    <w:rsid w:val="00A514D2"/>
    <w:rsid w:val="00A53B3D"/>
    <w:rsid w:val="00A54811"/>
    <w:rsid w:val="00A55538"/>
    <w:rsid w:val="00A56163"/>
    <w:rsid w:val="00A57997"/>
    <w:rsid w:val="00A606E5"/>
    <w:rsid w:val="00A6410D"/>
    <w:rsid w:val="00A64918"/>
    <w:rsid w:val="00A64958"/>
    <w:rsid w:val="00A651D7"/>
    <w:rsid w:val="00A658D2"/>
    <w:rsid w:val="00A6619B"/>
    <w:rsid w:val="00A67467"/>
    <w:rsid w:val="00A71149"/>
    <w:rsid w:val="00A71918"/>
    <w:rsid w:val="00A744F9"/>
    <w:rsid w:val="00A7689B"/>
    <w:rsid w:val="00A76F1B"/>
    <w:rsid w:val="00A77CF3"/>
    <w:rsid w:val="00A82F00"/>
    <w:rsid w:val="00A83485"/>
    <w:rsid w:val="00A84896"/>
    <w:rsid w:val="00A84C37"/>
    <w:rsid w:val="00A84C79"/>
    <w:rsid w:val="00A85392"/>
    <w:rsid w:val="00A85543"/>
    <w:rsid w:val="00A85A65"/>
    <w:rsid w:val="00A928A3"/>
    <w:rsid w:val="00A92C2B"/>
    <w:rsid w:val="00A94E5B"/>
    <w:rsid w:val="00A94F21"/>
    <w:rsid w:val="00A954CB"/>
    <w:rsid w:val="00A95B64"/>
    <w:rsid w:val="00A97950"/>
    <w:rsid w:val="00A97AB7"/>
    <w:rsid w:val="00AA23E3"/>
    <w:rsid w:val="00AA3E65"/>
    <w:rsid w:val="00AA3F6F"/>
    <w:rsid w:val="00AA4061"/>
    <w:rsid w:val="00AA47D3"/>
    <w:rsid w:val="00AB025C"/>
    <w:rsid w:val="00AB0387"/>
    <w:rsid w:val="00AB25E9"/>
    <w:rsid w:val="00AB2A86"/>
    <w:rsid w:val="00AB304D"/>
    <w:rsid w:val="00AB361C"/>
    <w:rsid w:val="00AB43F0"/>
    <w:rsid w:val="00AB7ABD"/>
    <w:rsid w:val="00AB7D1B"/>
    <w:rsid w:val="00AC01CA"/>
    <w:rsid w:val="00AC14E2"/>
    <w:rsid w:val="00AC748E"/>
    <w:rsid w:val="00AD0186"/>
    <w:rsid w:val="00AD72C2"/>
    <w:rsid w:val="00AE0242"/>
    <w:rsid w:val="00AE126B"/>
    <w:rsid w:val="00AE3581"/>
    <w:rsid w:val="00AE49D9"/>
    <w:rsid w:val="00AE4B72"/>
    <w:rsid w:val="00AE60E8"/>
    <w:rsid w:val="00AE737E"/>
    <w:rsid w:val="00AF1824"/>
    <w:rsid w:val="00AF1F00"/>
    <w:rsid w:val="00AF2BAD"/>
    <w:rsid w:val="00AF2F27"/>
    <w:rsid w:val="00AF7595"/>
    <w:rsid w:val="00B005A6"/>
    <w:rsid w:val="00B02AC7"/>
    <w:rsid w:val="00B047B4"/>
    <w:rsid w:val="00B05CDF"/>
    <w:rsid w:val="00B06334"/>
    <w:rsid w:val="00B106FA"/>
    <w:rsid w:val="00B10EFA"/>
    <w:rsid w:val="00B12D40"/>
    <w:rsid w:val="00B139EA"/>
    <w:rsid w:val="00B170DE"/>
    <w:rsid w:val="00B17A66"/>
    <w:rsid w:val="00B236C4"/>
    <w:rsid w:val="00B23B32"/>
    <w:rsid w:val="00B25859"/>
    <w:rsid w:val="00B319AF"/>
    <w:rsid w:val="00B32B66"/>
    <w:rsid w:val="00B339DA"/>
    <w:rsid w:val="00B347B8"/>
    <w:rsid w:val="00B365D4"/>
    <w:rsid w:val="00B37D7E"/>
    <w:rsid w:val="00B4038F"/>
    <w:rsid w:val="00B40591"/>
    <w:rsid w:val="00B4272F"/>
    <w:rsid w:val="00B45695"/>
    <w:rsid w:val="00B46FBC"/>
    <w:rsid w:val="00B46FF8"/>
    <w:rsid w:val="00B50118"/>
    <w:rsid w:val="00B501F7"/>
    <w:rsid w:val="00B50352"/>
    <w:rsid w:val="00B5132D"/>
    <w:rsid w:val="00B519E9"/>
    <w:rsid w:val="00B54AE9"/>
    <w:rsid w:val="00B54E89"/>
    <w:rsid w:val="00B555D5"/>
    <w:rsid w:val="00B57D98"/>
    <w:rsid w:val="00B60BA2"/>
    <w:rsid w:val="00B61A6C"/>
    <w:rsid w:val="00B638AF"/>
    <w:rsid w:val="00B6445E"/>
    <w:rsid w:val="00B65D1B"/>
    <w:rsid w:val="00B65DC5"/>
    <w:rsid w:val="00B6669B"/>
    <w:rsid w:val="00B669C1"/>
    <w:rsid w:val="00B66EAC"/>
    <w:rsid w:val="00B706D3"/>
    <w:rsid w:val="00B716C9"/>
    <w:rsid w:val="00B718ED"/>
    <w:rsid w:val="00B71D95"/>
    <w:rsid w:val="00B72B4F"/>
    <w:rsid w:val="00B73349"/>
    <w:rsid w:val="00B7348D"/>
    <w:rsid w:val="00B736DB"/>
    <w:rsid w:val="00B73DAD"/>
    <w:rsid w:val="00B80431"/>
    <w:rsid w:val="00B81B6D"/>
    <w:rsid w:val="00B845DF"/>
    <w:rsid w:val="00B92112"/>
    <w:rsid w:val="00B93587"/>
    <w:rsid w:val="00B946EE"/>
    <w:rsid w:val="00B94DA1"/>
    <w:rsid w:val="00B95408"/>
    <w:rsid w:val="00B9695C"/>
    <w:rsid w:val="00B9725D"/>
    <w:rsid w:val="00BA000D"/>
    <w:rsid w:val="00BA4231"/>
    <w:rsid w:val="00BA5960"/>
    <w:rsid w:val="00BA5ABB"/>
    <w:rsid w:val="00BB6CE5"/>
    <w:rsid w:val="00BC0C00"/>
    <w:rsid w:val="00BC3651"/>
    <w:rsid w:val="00BC6149"/>
    <w:rsid w:val="00BC6C53"/>
    <w:rsid w:val="00BC77F5"/>
    <w:rsid w:val="00BC7A6E"/>
    <w:rsid w:val="00BD1CE8"/>
    <w:rsid w:val="00BD2592"/>
    <w:rsid w:val="00BD2AB1"/>
    <w:rsid w:val="00BD3E9B"/>
    <w:rsid w:val="00BD64E7"/>
    <w:rsid w:val="00BE10B6"/>
    <w:rsid w:val="00BE13CA"/>
    <w:rsid w:val="00BE1973"/>
    <w:rsid w:val="00BE23A5"/>
    <w:rsid w:val="00BE28A7"/>
    <w:rsid w:val="00BE7083"/>
    <w:rsid w:val="00BE708B"/>
    <w:rsid w:val="00BE78A3"/>
    <w:rsid w:val="00BF0C8A"/>
    <w:rsid w:val="00BF1514"/>
    <w:rsid w:val="00BF25AD"/>
    <w:rsid w:val="00BF7C4A"/>
    <w:rsid w:val="00C00051"/>
    <w:rsid w:val="00C001C3"/>
    <w:rsid w:val="00C0044C"/>
    <w:rsid w:val="00C00CCB"/>
    <w:rsid w:val="00C041D1"/>
    <w:rsid w:val="00C04E56"/>
    <w:rsid w:val="00C0581B"/>
    <w:rsid w:val="00C07969"/>
    <w:rsid w:val="00C10977"/>
    <w:rsid w:val="00C11259"/>
    <w:rsid w:val="00C13662"/>
    <w:rsid w:val="00C14465"/>
    <w:rsid w:val="00C15099"/>
    <w:rsid w:val="00C16384"/>
    <w:rsid w:val="00C202F3"/>
    <w:rsid w:val="00C23FC4"/>
    <w:rsid w:val="00C300FD"/>
    <w:rsid w:val="00C30D6E"/>
    <w:rsid w:val="00C31DB3"/>
    <w:rsid w:val="00C32006"/>
    <w:rsid w:val="00C32113"/>
    <w:rsid w:val="00C36D4B"/>
    <w:rsid w:val="00C37C91"/>
    <w:rsid w:val="00C405DE"/>
    <w:rsid w:val="00C4125C"/>
    <w:rsid w:val="00C421CB"/>
    <w:rsid w:val="00C43234"/>
    <w:rsid w:val="00C43D26"/>
    <w:rsid w:val="00C457A8"/>
    <w:rsid w:val="00C45964"/>
    <w:rsid w:val="00C462DD"/>
    <w:rsid w:val="00C46642"/>
    <w:rsid w:val="00C4785D"/>
    <w:rsid w:val="00C5257F"/>
    <w:rsid w:val="00C5273B"/>
    <w:rsid w:val="00C53CC9"/>
    <w:rsid w:val="00C55F5D"/>
    <w:rsid w:val="00C5634A"/>
    <w:rsid w:val="00C60E52"/>
    <w:rsid w:val="00C6127A"/>
    <w:rsid w:val="00C61D40"/>
    <w:rsid w:val="00C61EB5"/>
    <w:rsid w:val="00C63EE8"/>
    <w:rsid w:val="00C64278"/>
    <w:rsid w:val="00C65573"/>
    <w:rsid w:val="00C662F2"/>
    <w:rsid w:val="00C70771"/>
    <w:rsid w:val="00C70BDB"/>
    <w:rsid w:val="00C70EDF"/>
    <w:rsid w:val="00C71624"/>
    <w:rsid w:val="00C71782"/>
    <w:rsid w:val="00C7253F"/>
    <w:rsid w:val="00C73031"/>
    <w:rsid w:val="00C74A0E"/>
    <w:rsid w:val="00C74B3A"/>
    <w:rsid w:val="00C76BCC"/>
    <w:rsid w:val="00C76F3D"/>
    <w:rsid w:val="00C77650"/>
    <w:rsid w:val="00C83341"/>
    <w:rsid w:val="00C84C22"/>
    <w:rsid w:val="00C86CAE"/>
    <w:rsid w:val="00C87457"/>
    <w:rsid w:val="00C87B3A"/>
    <w:rsid w:val="00C87FAA"/>
    <w:rsid w:val="00C900EB"/>
    <w:rsid w:val="00C91B15"/>
    <w:rsid w:val="00C92106"/>
    <w:rsid w:val="00C939AC"/>
    <w:rsid w:val="00C93CED"/>
    <w:rsid w:val="00C95DE3"/>
    <w:rsid w:val="00C95F1D"/>
    <w:rsid w:val="00CA09D9"/>
    <w:rsid w:val="00CA0FAA"/>
    <w:rsid w:val="00CA1D6F"/>
    <w:rsid w:val="00CA21F2"/>
    <w:rsid w:val="00CA3CF8"/>
    <w:rsid w:val="00CB120C"/>
    <w:rsid w:val="00CB1C93"/>
    <w:rsid w:val="00CB3AF4"/>
    <w:rsid w:val="00CB3BF3"/>
    <w:rsid w:val="00CB4555"/>
    <w:rsid w:val="00CB65F4"/>
    <w:rsid w:val="00CC00FE"/>
    <w:rsid w:val="00CC0175"/>
    <w:rsid w:val="00CC0BF1"/>
    <w:rsid w:val="00CC2E3A"/>
    <w:rsid w:val="00CC4DBE"/>
    <w:rsid w:val="00CC58A3"/>
    <w:rsid w:val="00CC6003"/>
    <w:rsid w:val="00CC6727"/>
    <w:rsid w:val="00CD14D9"/>
    <w:rsid w:val="00CD3846"/>
    <w:rsid w:val="00CD4543"/>
    <w:rsid w:val="00CD53E8"/>
    <w:rsid w:val="00CD6082"/>
    <w:rsid w:val="00CD60E4"/>
    <w:rsid w:val="00CD64C4"/>
    <w:rsid w:val="00CD6C75"/>
    <w:rsid w:val="00CD6EA8"/>
    <w:rsid w:val="00CE34B7"/>
    <w:rsid w:val="00CE41F3"/>
    <w:rsid w:val="00CE7A10"/>
    <w:rsid w:val="00CF00F3"/>
    <w:rsid w:val="00CF034C"/>
    <w:rsid w:val="00CF0557"/>
    <w:rsid w:val="00CF112B"/>
    <w:rsid w:val="00CF2939"/>
    <w:rsid w:val="00CF4BC0"/>
    <w:rsid w:val="00CF4DD4"/>
    <w:rsid w:val="00CF73CB"/>
    <w:rsid w:val="00D001C6"/>
    <w:rsid w:val="00D017A2"/>
    <w:rsid w:val="00D017BC"/>
    <w:rsid w:val="00D01C37"/>
    <w:rsid w:val="00D02DFD"/>
    <w:rsid w:val="00D03392"/>
    <w:rsid w:val="00D04D7C"/>
    <w:rsid w:val="00D05AF1"/>
    <w:rsid w:val="00D05F4B"/>
    <w:rsid w:val="00D05F9C"/>
    <w:rsid w:val="00D062E4"/>
    <w:rsid w:val="00D06488"/>
    <w:rsid w:val="00D06927"/>
    <w:rsid w:val="00D0698B"/>
    <w:rsid w:val="00D111B5"/>
    <w:rsid w:val="00D1279C"/>
    <w:rsid w:val="00D13620"/>
    <w:rsid w:val="00D13E05"/>
    <w:rsid w:val="00D14A0E"/>
    <w:rsid w:val="00D159BB"/>
    <w:rsid w:val="00D17D39"/>
    <w:rsid w:val="00D17DD8"/>
    <w:rsid w:val="00D2029D"/>
    <w:rsid w:val="00D2085A"/>
    <w:rsid w:val="00D2089A"/>
    <w:rsid w:val="00D24B2E"/>
    <w:rsid w:val="00D301E1"/>
    <w:rsid w:val="00D30B7C"/>
    <w:rsid w:val="00D30B9F"/>
    <w:rsid w:val="00D30EEF"/>
    <w:rsid w:val="00D32DCB"/>
    <w:rsid w:val="00D36354"/>
    <w:rsid w:val="00D374AC"/>
    <w:rsid w:val="00D374E2"/>
    <w:rsid w:val="00D379E9"/>
    <w:rsid w:val="00D431D6"/>
    <w:rsid w:val="00D44DFD"/>
    <w:rsid w:val="00D46671"/>
    <w:rsid w:val="00D47E53"/>
    <w:rsid w:val="00D5106F"/>
    <w:rsid w:val="00D51191"/>
    <w:rsid w:val="00D536EE"/>
    <w:rsid w:val="00D53A2C"/>
    <w:rsid w:val="00D54ABA"/>
    <w:rsid w:val="00D55640"/>
    <w:rsid w:val="00D564F4"/>
    <w:rsid w:val="00D568A7"/>
    <w:rsid w:val="00D620AF"/>
    <w:rsid w:val="00D62881"/>
    <w:rsid w:val="00D62B71"/>
    <w:rsid w:val="00D62F9F"/>
    <w:rsid w:val="00D63128"/>
    <w:rsid w:val="00D65CC2"/>
    <w:rsid w:val="00D6702F"/>
    <w:rsid w:val="00D670BF"/>
    <w:rsid w:val="00D70B09"/>
    <w:rsid w:val="00D7182A"/>
    <w:rsid w:val="00D74B4E"/>
    <w:rsid w:val="00D75195"/>
    <w:rsid w:val="00D77613"/>
    <w:rsid w:val="00D779A1"/>
    <w:rsid w:val="00D80A43"/>
    <w:rsid w:val="00D80AAA"/>
    <w:rsid w:val="00D8360C"/>
    <w:rsid w:val="00D83A47"/>
    <w:rsid w:val="00D90F45"/>
    <w:rsid w:val="00D91540"/>
    <w:rsid w:val="00D91C16"/>
    <w:rsid w:val="00D9594A"/>
    <w:rsid w:val="00DA116A"/>
    <w:rsid w:val="00DA171B"/>
    <w:rsid w:val="00DA3256"/>
    <w:rsid w:val="00DA4EC3"/>
    <w:rsid w:val="00DA6FE8"/>
    <w:rsid w:val="00DB086E"/>
    <w:rsid w:val="00DB0E5A"/>
    <w:rsid w:val="00DB1F42"/>
    <w:rsid w:val="00DB3665"/>
    <w:rsid w:val="00DB4319"/>
    <w:rsid w:val="00DC2110"/>
    <w:rsid w:val="00DC2617"/>
    <w:rsid w:val="00DC2EE4"/>
    <w:rsid w:val="00DC3104"/>
    <w:rsid w:val="00DC525B"/>
    <w:rsid w:val="00DC5D73"/>
    <w:rsid w:val="00DD2BDB"/>
    <w:rsid w:val="00DD30BB"/>
    <w:rsid w:val="00DD5E84"/>
    <w:rsid w:val="00DE1F2A"/>
    <w:rsid w:val="00DE3239"/>
    <w:rsid w:val="00DE3FD4"/>
    <w:rsid w:val="00DE4441"/>
    <w:rsid w:val="00DE4623"/>
    <w:rsid w:val="00DE4C0D"/>
    <w:rsid w:val="00DE4C92"/>
    <w:rsid w:val="00DE4D1A"/>
    <w:rsid w:val="00DE7130"/>
    <w:rsid w:val="00DF15F6"/>
    <w:rsid w:val="00DF2BDA"/>
    <w:rsid w:val="00DF45E0"/>
    <w:rsid w:val="00DF51D3"/>
    <w:rsid w:val="00DF70F7"/>
    <w:rsid w:val="00E01314"/>
    <w:rsid w:val="00E01C2C"/>
    <w:rsid w:val="00E02290"/>
    <w:rsid w:val="00E0284F"/>
    <w:rsid w:val="00E03EBE"/>
    <w:rsid w:val="00E04495"/>
    <w:rsid w:val="00E046E7"/>
    <w:rsid w:val="00E079D4"/>
    <w:rsid w:val="00E07FB0"/>
    <w:rsid w:val="00E100F2"/>
    <w:rsid w:val="00E107E6"/>
    <w:rsid w:val="00E10E92"/>
    <w:rsid w:val="00E12056"/>
    <w:rsid w:val="00E12420"/>
    <w:rsid w:val="00E140A7"/>
    <w:rsid w:val="00E148D3"/>
    <w:rsid w:val="00E15BE9"/>
    <w:rsid w:val="00E16334"/>
    <w:rsid w:val="00E166C3"/>
    <w:rsid w:val="00E257E0"/>
    <w:rsid w:val="00E262C6"/>
    <w:rsid w:val="00E271BB"/>
    <w:rsid w:val="00E30AEC"/>
    <w:rsid w:val="00E34990"/>
    <w:rsid w:val="00E364C1"/>
    <w:rsid w:val="00E368CD"/>
    <w:rsid w:val="00E40351"/>
    <w:rsid w:val="00E40D90"/>
    <w:rsid w:val="00E44BC3"/>
    <w:rsid w:val="00E4601B"/>
    <w:rsid w:val="00E4708F"/>
    <w:rsid w:val="00E47DD2"/>
    <w:rsid w:val="00E47F27"/>
    <w:rsid w:val="00E51A18"/>
    <w:rsid w:val="00E52D98"/>
    <w:rsid w:val="00E54924"/>
    <w:rsid w:val="00E55B34"/>
    <w:rsid w:val="00E55BE6"/>
    <w:rsid w:val="00E5760B"/>
    <w:rsid w:val="00E617D8"/>
    <w:rsid w:val="00E6625D"/>
    <w:rsid w:val="00E674DC"/>
    <w:rsid w:val="00E7138C"/>
    <w:rsid w:val="00E7624C"/>
    <w:rsid w:val="00E772DC"/>
    <w:rsid w:val="00E77724"/>
    <w:rsid w:val="00E83643"/>
    <w:rsid w:val="00E8466B"/>
    <w:rsid w:val="00E87098"/>
    <w:rsid w:val="00E9026B"/>
    <w:rsid w:val="00E90764"/>
    <w:rsid w:val="00E9142A"/>
    <w:rsid w:val="00E934FC"/>
    <w:rsid w:val="00E9482B"/>
    <w:rsid w:val="00E95A0F"/>
    <w:rsid w:val="00E96D0B"/>
    <w:rsid w:val="00E96FBF"/>
    <w:rsid w:val="00EA2336"/>
    <w:rsid w:val="00EA4E58"/>
    <w:rsid w:val="00EA5EAB"/>
    <w:rsid w:val="00EB162D"/>
    <w:rsid w:val="00EB3CC0"/>
    <w:rsid w:val="00EB558D"/>
    <w:rsid w:val="00EB55C5"/>
    <w:rsid w:val="00EB5BA3"/>
    <w:rsid w:val="00EC1C2B"/>
    <w:rsid w:val="00EC280B"/>
    <w:rsid w:val="00EC370D"/>
    <w:rsid w:val="00EC412D"/>
    <w:rsid w:val="00EC62DF"/>
    <w:rsid w:val="00EC7240"/>
    <w:rsid w:val="00EC7C76"/>
    <w:rsid w:val="00ED025D"/>
    <w:rsid w:val="00ED1724"/>
    <w:rsid w:val="00ED32CC"/>
    <w:rsid w:val="00ED4C0B"/>
    <w:rsid w:val="00ED5CA9"/>
    <w:rsid w:val="00ED5D82"/>
    <w:rsid w:val="00ED5F9A"/>
    <w:rsid w:val="00EE19FA"/>
    <w:rsid w:val="00EE29FC"/>
    <w:rsid w:val="00EE6513"/>
    <w:rsid w:val="00EE7D22"/>
    <w:rsid w:val="00EF0A2C"/>
    <w:rsid w:val="00EF11D4"/>
    <w:rsid w:val="00EF1B4B"/>
    <w:rsid w:val="00EF38CE"/>
    <w:rsid w:val="00EF420E"/>
    <w:rsid w:val="00EF4807"/>
    <w:rsid w:val="00EF48BF"/>
    <w:rsid w:val="00EF4AD8"/>
    <w:rsid w:val="00EF551B"/>
    <w:rsid w:val="00EF70FA"/>
    <w:rsid w:val="00F0040B"/>
    <w:rsid w:val="00F04E1E"/>
    <w:rsid w:val="00F052FF"/>
    <w:rsid w:val="00F05B20"/>
    <w:rsid w:val="00F06E8C"/>
    <w:rsid w:val="00F079BD"/>
    <w:rsid w:val="00F07A45"/>
    <w:rsid w:val="00F102D8"/>
    <w:rsid w:val="00F108EC"/>
    <w:rsid w:val="00F10A11"/>
    <w:rsid w:val="00F10B54"/>
    <w:rsid w:val="00F14173"/>
    <w:rsid w:val="00F14D38"/>
    <w:rsid w:val="00F1722C"/>
    <w:rsid w:val="00F1792E"/>
    <w:rsid w:val="00F22347"/>
    <w:rsid w:val="00F2241B"/>
    <w:rsid w:val="00F225B8"/>
    <w:rsid w:val="00F24DA5"/>
    <w:rsid w:val="00F26994"/>
    <w:rsid w:val="00F307D9"/>
    <w:rsid w:val="00F30FC3"/>
    <w:rsid w:val="00F33F0D"/>
    <w:rsid w:val="00F355D9"/>
    <w:rsid w:val="00F406CA"/>
    <w:rsid w:val="00F40C5C"/>
    <w:rsid w:val="00F41652"/>
    <w:rsid w:val="00F4222A"/>
    <w:rsid w:val="00F448B6"/>
    <w:rsid w:val="00F471A4"/>
    <w:rsid w:val="00F5026D"/>
    <w:rsid w:val="00F50887"/>
    <w:rsid w:val="00F512F3"/>
    <w:rsid w:val="00F51A6B"/>
    <w:rsid w:val="00F576D4"/>
    <w:rsid w:val="00F57D89"/>
    <w:rsid w:val="00F604C3"/>
    <w:rsid w:val="00F617AC"/>
    <w:rsid w:val="00F61D93"/>
    <w:rsid w:val="00F63DF9"/>
    <w:rsid w:val="00F6641A"/>
    <w:rsid w:val="00F66D37"/>
    <w:rsid w:val="00F67286"/>
    <w:rsid w:val="00F70526"/>
    <w:rsid w:val="00F70C55"/>
    <w:rsid w:val="00F7217F"/>
    <w:rsid w:val="00F72E56"/>
    <w:rsid w:val="00F73730"/>
    <w:rsid w:val="00F75435"/>
    <w:rsid w:val="00F7749A"/>
    <w:rsid w:val="00F7798C"/>
    <w:rsid w:val="00F77A16"/>
    <w:rsid w:val="00F816BA"/>
    <w:rsid w:val="00F816EF"/>
    <w:rsid w:val="00F81C32"/>
    <w:rsid w:val="00F81CA1"/>
    <w:rsid w:val="00F837BE"/>
    <w:rsid w:val="00F84C00"/>
    <w:rsid w:val="00F8505A"/>
    <w:rsid w:val="00F859CC"/>
    <w:rsid w:val="00F86397"/>
    <w:rsid w:val="00F86516"/>
    <w:rsid w:val="00F903AB"/>
    <w:rsid w:val="00F91183"/>
    <w:rsid w:val="00F91537"/>
    <w:rsid w:val="00F91E59"/>
    <w:rsid w:val="00F933B6"/>
    <w:rsid w:val="00F95A8A"/>
    <w:rsid w:val="00F96A51"/>
    <w:rsid w:val="00FA02C4"/>
    <w:rsid w:val="00FA1CC5"/>
    <w:rsid w:val="00FA32AF"/>
    <w:rsid w:val="00FA3CEC"/>
    <w:rsid w:val="00FA63FB"/>
    <w:rsid w:val="00FA6A69"/>
    <w:rsid w:val="00FB0F77"/>
    <w:rsid w:val="00FB2185"/>
    <w:rsid w:val="00FB394A"/>
    <w:rsid w:val="00FB4B09"/>
    <w:rsid w:val="00FB56AA"/>
    <w:rsid w:val="00FC17C1"/>
    <w:rsid w:val="00FC410C"/>
    <w:rsid w:val="00FD104D"/>
    <w:rsid w:val="00FD1A03"/>
    <w:rsid w:val="00FD442A"/>
    <w:rsid w:val="00FD51AF"/>
    <w:rsid w:val="00FD5CD4"/>
    <w:rsid w:val="00FE029D"/>
    <w:rsid w:val="00FE226B"/>
    <w:rsid w:val="00FE36C5"/>
    <w:rsid w:val="00FE7F37"/>
    <w:rsid w:val="00FF09F6"/>
    <w:rsid w:val="00FF39D0"/>
    <w:rsid w:val="00FF3C66"/>
    <w:rsid w:val="00FF50EE"/>
    <w:rsid w:val="00FF6EA3"/>
    <w:rsid w:val="00FF7C47"/>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85819"/>
  <w15:chartTrackingRefBased/>
  <w15:docId w15:val="{2ABAF405-8C75-43BF-A0CD-980DB958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73B"/>
    <w:rPr>
      <w:sz w:val="24"/>
      <w:szCs w:val="24"/>
    </w:rPr>
  </w:style>
  <w:style w:type="paragraph" w:styleId="Nadpis1">
    <w:name w:val="heading 1"/>
    <w:basedOn w:val="Normln"/>
    <w:next w:val="Normln"/>
    <w:qFormat/>
    <w:rsid w:val="00C5273B"/>
    <w:pPr>
      <w:keepNext/>
      <w:jc w:val="both"/>
      <w:outlineLvl w:val="0"/>
    </w:pPr>
    <w:rPr>
      <w:b/>
      <w:bCs/>
    </w:rPr>
  </w:style>
  <w:style w:type="paragraph" w:styleId="Nadpis2">
    <w:name w:val="heading 2"/>
    <w:aliases w:val="Heading 2 - Nadpis 2. úrovně"/>
    <w:basedOn w:val="Normln"/>
    <w:next w:val="Normln"/>
    <w:link w:val="Nadpis2Char"/>
    <w:qFormat/>
    <w:rsid w:val="00C5273B"/>
    <w:pPr>
      <w:keepNext/>
      <w:jc w:val="center"/>
      <w:outlineLvl w:val="1"/>
    </w:pPr>
    <w:rPr>
      <w:b/>
      <w:bCs/>
      <w:lang w:val="x-none" w:eastAsia="x-none"/>
    </w:rPr>
  </w:style>
  <w:style w:type="paragraph" w:styleId="Nadpis3">
    <w:name w:val="heading 3"/>
    <w:aliases w:val="Nadpis VZ"/>
    <w:basedOn w:val="Normln"/>
    <w:next w:val="Normln"/>
    <w:qFormat/>
    <w:rsid w:val="00C5273B"/>
    <w:pPr>
      <w:keepNext/>
      <w:spacing w:before="120"/>
      <w:jc w:val="center"/>
      <w:outlineLvl w:val="2"/>
    </w:pPr>
    <w:rPr>
      <w:rFonts w:cs="Arial"/>
      <w:b/>
      <w:bCs/>
      <w:szCs w:val="26"/>
    </w:rPr>
  </w:style>
  <w:style w:type="paragraph" w:styleId="Nadpis4">
    <w:name w:val="heading 4"/>
    <w:basedOn w:val="Normln"/>
    <w:next w:val="Normln"/>
    <w:qFormat/>
    <w:rsid w:val="00C5273B"/>
    <w:pPr>
      <w:keepNext/>
      <w:outlineLvl w:val="3"/>
    </w:pPr>
    <w:rPr>
      <w:b/>
      <w:bCs/>
      <w:color w:val="0000FF"/>
    </w:rPr>
  </w:style>
  <w:style w:type="paragraph" w:styleId="Nadpis5">
    <w:name w:val="heading 5"/>
    <w:basedOn w:val="Normln"/>
    <w:next w:val="Normln"/>
    <w:qFormat/>
    <w:rsid w:val="00C5273B"/>
    <w:pPr>
      <w:keepNext/>
      <w:outlineLvl w:val="4"/>
    </w:pPr>
    <w:rPr>
      <w:b/>
      <w:bCs/>
      <w:iCs/>
    </w:rPr>
  </w:style>
  <w:style w:type="paragraph" w:styleId="Nadpis6">
    <w:name w:val="heading 6"/>
    <w:basedOn w:val="Normln"/>
    <w:next w:val="Normln"/>
    <w:qFormat/>
    <w:rsid w:val="00C5273B"/>
    <w:pPr>
      <w:keepNext/>
      <w:shd w:val="clear" w:color="auto" w:fill="E6E6E6"/>
      <w:jc w:val="center"/>
      <w:outlineLvl w:val="5"/>
    </w:pPr>
    <w:rPr>
      <w:b/>
      <w:szCs w:val="22"/>
    </w:rPr>
  </w:style>
  <w:style w:type="paragraph" w:styleId="Nadpis7">
    <w:name w:val="heading 7"/>
    <w:basedOn w:val="Normln"/>
    <w:next w:val="Normln"/>
    <w:qFormat/>
    <w:rsid w:val="00C5273B"/>
    <w:pPr>
      <w:spacing w:before="240" w:after="60"/>
      <w:outlineLvl w:val="6"/>
    </w:pPr>
  </w:style>
  <w:style w:type="paragraph" w:styleId="Nadpis8">
    <w:name w:val="heading 8"/>
    <w:basedOn w:val="Normln"/>
    <w:next w:val="Normln"/>
    <w:qFormat/>
    <w:rsid w:val="00C5273B"/>
    <w:pPr>
      <w:spacing w:before="240" w:after="60"/>
      <w:outlineLvl w:val="7"/>
    </w:pPr>
    <w:rPr>
      <w:i/>
      <w:iCs/>
    </w:rPr>
  </w:style>
  <w:style w:type="paragraph" w:styleId="Nadpis9">
    <w:name w:val="heading 9"/>
    <w:basedOn w:val="Normln"/>
    <w:next w:val="Normln"/>
    <w:qFormat/>
    <w:rsid w:val="00C5273B"/>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
    <w:basedOn w:val="Normln"/>
    <w:link w:val="ZkladntextChar"/>
    <w:rsid w:val="00C5273B"/>
    <w:pPr>
      <w:jc w:val="both"/>
    </w:pPr>
  </w:style>
  <w:style w:type="character" w:styleId="Hypertextovodkaz">
    <w:name w:val="Hyperlink"/>
    <w:rsid w:val="00C5273B"/>
    <w:rPr>
      <w:rFonts w:cs="Times New Roman"/>
      <w:color w:val="0000FF"/>
      <w:u w:val="single"/>
    </w:rPr>
  </w:style>
  <w:style w:type="paragraph" w:styleId="Zkladntext3">
    <w:name w:val="Body Text 3"/>
    <w:basedOn w:val="Normln"/>
    <w:rsid w:val="00C5273B"/>
    <w:rPr>
      <w:rFonts w:ascii="Tahoma" w:hAnsi="Tahoma"/>
      <w:sz w:val="28"/>
      <w:szCs w:val="20"/>
    </w:rPr>
  </w:style>
  <w:style w:type="paragraph" w:styleId="Zkladntextodsazen">
    <w:name w:val="Body Text Indent"/>
    <w:basedOn w:val="Normln"/>
    <w:rsid w:val="00C5273B"/>
    <w:pPr>
      <w:tabs>
        <w:tab w:val="left" w:pos="360"/>
      </w:tabs>
      <w:ind w:left="360" w:hanging="360"/>
      <w:jc w:val="both"/>
    </w:pPr>
  </w:style>
  <w:style w:type="paragraph" w:styleId="Nzev">
    <w:name w:val="Title"/>
    <w:basedOn w:val="Normln"/>
    <w:qFormat/>
    <w:rsid w:val="00C5273B"/>
    <w:pPr>
      <w:jc w:val="center"/>
    </w:pPr>
    <w:rPr>
      <w:b/>
      <w:sz w:val="28"/>
    </w:rPr>
  </w:style>
  <w:style w:type="paragraph" w:styleId="Zhlav">
    <w:name w:val="header"/>
    <w:basedOn w:val="Normln"/>
    <w:link w:val="ZhlavChar"/>
    <w:rsid w:val="00C5273B"/>
    <w:pPr>
      <w:tabs>
        <w:tab w:val="center" w:pos="4536"/>
        <w:tab w:val="right" w:pos="9072"/>
      </w:tabs>
    </w:pPr>
  </w:style>
  <w:style w:type="paragraph" w:styleId="Zpat">
    <w:name w:val="footer"/>
    <w:basedOn w:val="Normln"/>
    <w:link w:val="ZpatChar"/>
    <w:uiPriority w:val="99"/>
    <w:rsid w:val="00C5273B"/>
    <w:pPr>
      <w:tabs>
        <w:tab w:val="center" w:pos="4536"/>
        <w:tab w:val="right" w:pos="9072"/>
      </w:tabs>
    </w:pPr>
  </w:style>
  <w:style w:type="character" w:styleId="slostrnky">
    <w:name w:val="page number"/>
    <w:rsid w:val="00C5273B"/>
    <w:rPr>
      <w:rFonts w:cs="Times New Roman"/>
    </w:rPr>
  </w:style>
  <w:style w:type="paragraph" w:styleId="Zkladntextodsazen2">
    <w:name w:val="Body Text Indent 2"/>
    <w:basedOn w:val="Normln"/>
    <w:rsid w:val="00C5273B"/>
    <w:pPr>
      <w:spacing w:after="120"/>
      <w:ind w:left="360"/>
      <w:jc w:val="both"/>
    </w:pPr>
  </w:style>
  <w:style w:type="paragraph" w:styleId="Zkladntext2">
    <w:name w:val="Body Text 2"/>
    <w:basedOn w:val="Normln"/>
    <w:rsid w:val="00C5273B"/>
    <w:rPr>
      <w:color w:val="FF0000"/>
    </w:rPr>
  </w:style>
  <w:style w:type="paragraph" w:customStyle="1" w:styleId="zklad">
    <w:name w:val="základ"/>
    <w:basedOn w:val="Normln"/>
    <w:rsid w:val="00C5273B"/>
    <w:pPr>
      <w:spacing w:before="60" w:after="120"/>
      <w:jc w:val="both"/>
    </w:pPr>
    <w:rPr>
      <w:iCs/>
    </w:rPr>
  </w:style>
  <w:style w:type="paragraph" w:styleId="Normlnweb">
    <w:name w:val="Normal (Web)"/>
    <w:basedOn w:val="Normln"/>
    <w:uiPriority w:val="99"/>
    <w:rsid w:val="00C5273B"/>
    <w:pPr>
      <w:spacing w:before="100" w:beforeAutospacing="1" w:after="100" w:afterAutospacing="1"/>
    </w:pPr>
    <w:rPr>
      <w:color w:val="000000"/>
    </w:rPr>
  </w:style>
  <w:style w:type="paragraph" w:customStyle="1" w:styleId="Normln12">
    <w:name w:val="Normální12"/>
    <w:basedOn w:val="Normln"/>
    <w:rsid w:val="00C5273B"/>
    <w:pPr>
      <w:spacing w:before="120"/>
      <w:jc w:val="both"/>
    </w:pPr>
  </w:style>
  <w:style w:type="paragraph" w:customStyle="1" w:styleId="Styl1">
    <w:name w:val="Styl1"/>
    <w:basedOn w:val="Normln"/>
    <w:rsid w:val="00C5273B"/>
    <w:pPr>
      <w:jc w:val="both"/>
    </w:pPr>
    <w:rPr>
      <w:rFonts w:ascii="Arial" w:hAnsi="Arial"/>
      <w:sz w:val="20"/>
      <w:szCs w:val="20"/>
    </w:rPr>
  </w:style>
  <w:style w:type="character" w:styleId="Sledovanodkaz">
    <w:name w:val="FollowedHyperlink"/>
    <w:rsid w:val="00C5273B"/>
    <w:rPr>
      <w:rFonts w:cs="Times New Roman"/>
      <w:color w:val="800080"/>
      <w:u w:val="single"/>
    </w:rPr>
  </w:style>
  <w:style w:type="paragraph" w:styleId="Zkladntextodsazen3">
    <w:name w:val="Body Text Indent 3"/>
    <w:basedOn w:val="Normln"/>
    <w:rsid w:val="00C5273B"/>
    <w:pPr>
      <w:spacing w:before="120"/>
      <w:ind w:left="1620" w:hanging="1620"/>
      <w:jc w:val="both"/>
    </w:pPr>
  </w:style>
  <w:style w:type="paragraph" w:customStyle="1" w:styleId="Smlouva-slo">
    <w:name w:val="Smlouva-číslo"/>
    <w:basedOn w:val="Normln"/>
    <w:rsid w:val="00C5273B"/>
    <w:pPr>
      <w:spacing w:before="120" w:line="240" w:lineRule="atLeast"/>
      <w:jc w:val="both"/>
    </w:pPr>
    <w:rPr>
      <w:rFonts w:ascii="Tahoma" w:hAnsi="Tahoma" w:cs="Tahoma"/>
    </w:rPr>
  </w:style>
  <w:style w:type="paragraph" w:styleId="Podnadpis">
    <w:name w:val="Subtitle"/>
    <w:basedOn w:val="Normln"/>
    <w:rsid w:val="00C5273B"/>
    <w:pPr>
      <w:widowControl w:val="0"/>
      <w:suppressAutoHyphens/>
      <w:spacing w:before="72" w:after="72"/>
    </w:pPr>
    <w:rPr>
      <w:b/>
      <w:i/>
      <w:color w:val="000000"/>
      <w:sz w:val="20"/>
      <w:szCs w:val="20"/>
    </w:rPr>
  </w:style>
  <w:style w:type="paragraph" w:styleId="Titulek">
    <w:name w:val="caption"/>
    <w:basedOn w:val="Normln"/>
    <w:next w:val="Normln"/>
    <w:qFormat/>
    <w:rsid w:val="00C5273B"/>
    <w:pPr>
      <w:numPr>
        <w:numId w:val="3"/>
      </w:numPr>
      <w:tabs>
        <w:tab w:val="left" w:pos="426"/>
      </w:tabs>
      <w:spacing w:before="240"/>
    </w:pPr>
    <w:rPr>
      <w:b/>
      <w:bCs/>
      <w:u w:val="single"/>
    </w:rPr>
  </w:style>
  <w:style w:type="paragraph" w:customStyle="1" w:styleId="Textbodu">
    <w:name w:val="Text bodu"/>
    <w:basedOn w:val="Normln"/>
    <w:rsid w:val="00C5273B"/>
    <w:pPr>
      <w:numPr>
        <w:ilvl w:val="8"/>
        <w:numId w:val="4"/>
      </w:numPr>
      <w:jc w:val="both"/>
      <w:outlineLvl w:val="8"/>
    </w:pPr>
    <w:rPr>
      <w:szCs w:val="20"/>
    </w:rPr>
  </w:style>
  <w:style w:type="paragraph" w:customStyle="1" w:styleId="Textpsmene">
    <w:name w:val="Text písmene"/>
    <w:basedOn w:val="Normln"/>
    <w:rsid w:val="00C5273B"/>
    <w:pPr>
      <w:numPr>
        <w:ilvl w:val="7"/>
        <w:numId w:val="4"/>
      </w:numPr>
      <w:jc w:val="both"/>
      <w:outlineLvl w:val="7"/>
    </w:pPr>
    <w:rPr>
      <w:szCs w:val="20"/>
    </w:rPr>
  </w:style>
  <w:style w:type="paragraph" w:customStyle="1" w:styleId="OdstavecSmlouvy">
    <w:name w:val="OdstavecSmlouvy"/>
    <w:basedOn w:val="Normln"/>
    <w:rsid w:val="00C5273B"/>
    <w:pPr>
      <w:keepLines/>
      <w:numPr>
        <w:numId w:val="5"/>
      </w:numPr>
      <w:tabs>
        <w:tab w:val="left" w:pos="426"/>
        <w:tab w:val="left" w:pos="1701"/>
      </w:tabs>
      <w:spacing w:after="120"/>
      <w:jc w:val="both"/>
    </w:pPr>
    <w:rPr>
      <w:szCs w:val="20"/>
    </w:rPr>
  </w:style>
  <w:style w:type="paragraph" w:styleId="Textbubliny">
    <w:name w:val="Balloon Text"/>
    <w:basedOn w:val="Normln"/>
    <w:semiHidden/>
    <w:rsid w:val="00C5273B"/>
    <w:rPr>
      <w:rFonts w:ascii="Tahoma" w:hAnsi="Tahoma" w:cs="Tahoma"/>
      <w:sz w:val="16"/>
      <w:szCs w:val="16"/>
    </w:rPr>
  </w:style>
  <w:style w:type="paragraph" w:customStyle="1" w:styleId="Smlouva-eslo">
    <w:name w:val="Smlouva-eíslo"/>
    <w:basedOn w:val="Normln"/>
    <w:rsid w:val="00C5273B"/>
    <w:pPr>
      <w:widowControl w:val="0"/>
      <w:spacing w:before="120" w:line="240" w:lineRule="atLeast"/>
      <w:jc w:val="both"/>
    </w:pPr>
    <w:rPr>
      <w:szCs w:val="20"/>
    </w:rPr>
  </w:style>
  <w:style w:type="character" w:customStyle="1" w:styleId="Zvraznn">
    <w:name w:val="Zvýraznění"/>
    <w:qFormat/>
    <w:rsid w:val="00C5273B"/>
    <w:rPr>
      <w:rFonts w:cs="Times New Roman"/>
      <w:i/>
      <w:iCs/>
    </w:rPr>
  </w:style>
  <w:style w:type="character" w:customStyle="1" w:styleId="platne1">
    <w:name w:val="platne1"/>
    <w:rsid w:val="00C5273B"/>
    <w:rPr>
      <w:rFonts w:cs="Times New Roman"/>
      <w:w w:val="120"/>
    </w:rPr>
  </w:style>
  <w:style w:type="paragraph" w:customStyle="1" w:styleId="normln1">
    <w:name w:val="normální 1"/>
    <w:basedOn w:val="Normln"/>
    <w:rsid w:val="00C5273B"/>
    <w:pPr>
      <w:numPr>
        <w:numId w:val="1"/>
      </w:numPr>
    </w:pPr>
  </w:style>
  <w:style w:type="paragraph" w:customStyle="1" w:styleId="normln2">
    <w:name w:val="normální 2"/>
    <w:basedOn w:val="Normln"/>
    <w:rsid w:val="00C5273B"/>
    <w:pPr>
      <w:numPr>
        <w:ilvl w:val="1"/>
        <w:numId w:val="1"/>
      </w:numPr>
    </w:pPr>
  </w:style>
  <w:style w:type="paragraph" w:customStyle="1" w:styleId="3rove">
    <w:name w:val="3. úroveň"/>
    <w:basedOn w:val="Normln"/>
    <w:rsid w:val="00C5273B"/>
    <w:pPr>
      <w:numPr>
        <w:ilvl w:val="2"/>
        <w:numId w:val="2"/>
      </w:numPr>
      <w:overflowPunct w:val="0"/>
      <w:autoSpaceDE w:val="0"/>
      <w:autoSpaceDN w:val="0"/>
      <w:adjustRightInd w:val="0"/>
      <w:spacing w:after="240"/>
      <w:jc w:val="both"/>
      <w:textAlignment w:val="baseline"/>
    </w:pPr>
    <w:rPr>
      <w:sz w:val="28"/>
      <w:szCs w:val="20"/>
    </w:rPr>
  </w:style>
  <w:style w:type="character" w:customStyle="1" w:styleId="ZkladntextChar">
    <w:name w:val="Základní text Char"/>
    <w:aliases w:val="subtitle2 Char,Základní tZákladní text Char"/>
    <w:link w:val="Zkladntext"/>
    <w:semiHidden/>
    <w:locked/>
    <w:rsid w:val="00C53CC9"/>
    <w:rPr>
      <w:rFonts w:cs="Times New Roman"/>
      <w:sz w:val="24"/>
      <w:szCs w:val="24"/>
      <w:lang w:val="cs-CZ" w:eastAsia="cs-CZ" w:bidi="ar-SA"/>
    </w:rPr>
  </w:style>
  <w:style w:type="character" w:customStyle="1" w:styleId="ZpatChar">
    <w:name w:val="Zápatí Char"/>
    <w:link w:val="Zpat"/>
    <w:uiPriority w:val="99"/>
    <w:locked/>
    <w:rsid w:val="00C53CC9"/>
    <w:rPr>
      <w:rFonts w:cs="Times New Roman"/>
      <w:sz w:val="24"/>
      <w:szCs w:val="24"/>
      <w:lang w:val="cs-CZ" w:eastAsia="cs-CZ" w:bidi="ar-SA"/>
    </w:rPr>
  </w:style>
  <w:style w:type="paragraph" w:styleId="Obsah6">
    <w:name w:val="toc 6"/>
    <w:basedOn w:val="Normln"/>
    <w:next w:val="Normln"/>
    <w:autoRedefine/>
    <w:semiHidden/>
    <w:rsid w:val="00B365D4"/>
    <w:pPr>
      <w:ind w:left="1200"/>
    </w:pPr>
    <w:rPr>
      <w:rFonts w:ascii="Arial" w:hAnsi="Arial"/>
      <w:sz w:val="20"/>
      <w:szCs w:val="21"/>
      <w:lang w:eastAsia="en-US"/>
    </w:rPr>
  </w:style>
  <w:style w:type="character" w:customStyle="1" w:styleId="ZhlavChar">
    <w:name w:val="Záhlaví Char"/>
    <w:link w:val="Zhlav"/>
    <w:locked/>
    <w:rsid w:val="002B30F0"/>
    <w:rPr>
      <w:rFonts w:cs="Times New Roman"/>
      <w:sz w:val="24"/>
      <w:szCs w:val="24"/>
      <w:lang w:val="cs-CZ" w:eastAsia="cs-CZ" w:bidi="ar-SA"/>
    </w:rPr>
  </w:style>
  <w:style w:type="paragraph" w:customStyle="1" w:styleId="textzpravyCharChar">
    <w:name w:val="text zpravy Char Char"/>
    <w:basedOn w:val="Normln"/>
    <w:rsid w:val="00A53B3D"/>
    <w:pPr>
      <w:spacing w:line="240" w:lineRule="exact"/>
      <w:jc w:val="both"/>
    </w:pPr>
    <w:rPr>
      <w:rFonts w:ascii="Arial" w:hAnsi="Arial"/>
      <w:sz w:val="20"/>
      <w:szCs w:val="22"/>
    </w:rPr>
  </w:style>
  <w:style w:type="character" w:styleId="Odkaznakoment">
    <w:name w:val="annotation reference"/>
    <w:uiPriority w:val="99"/>
    <w:rsid w:val="00272AAF"/>
    <w:rPr>
      <w:rFonts w:cs="Times New Roman"/>
      <w:sz w:val="16"/>
      <w:szCs w:val="16"/>
    </w:rPr>
  </w:style>
  <w:style w:type="paragraph" w:styleId="Textkomente">
    <w:name w:val="annotation text"/>
    <w:basedOn w:val="Normln"/>
    <w:link w:val="TextkomenteChar"/>
    <w:rsid w:val="00272AAF"/>
    <w:rPr>
      <w:sz w:val="20"/>
      <w:szCs w:val="20"/>
      <w:lang w:val="x-none" w:eastAsia="x-none"/>
    </w:rPr>
  </w:style>
  <w:style w:type="character" w:customStyle="1" w:styleId="TextkomenteChar">
    <w:name w:val="Text komentáře Char"/>
    <w:link w:val="Textkomente"/>
    <w:locked/>
    <w:rsid w:val="00272AAF"/>
    <w:rPr>
      <w:rFonts w:cs="Times New Roman"/>
    </w:rPr>
  </w:style>
  <w:style w:type="paragraph" w:styleId="Pedmtkomente">
    <w:name w:val="annotation subject"/>
    <w:basedOn w:val="Textkomente"/>
    <w:next w:val="Textkomente"/>
    <w:link w:val="PedmtkomenteChar"/>
    <w:rsid w:val="00272AAF"/>
    <w:rPr>
      <w:b/>
      <w:bCs/>
    </w:rPr>
  </w:style>
  <w:style w:type="character" w:customStyle="1" w:styleId="PedmtkomenteChar">
    <w:name w:val="Předmět komentáře Char"/>
    <w:link w:val="Pedmtkomente"/>
    <w:locked/>
    <w:rsid w:val="00272AAF"/>
    <w:rPr>
      <w:rFonts w:cs="Times New Roman"/>
      <w:b/>
      <w:bCs/>
    </w:rPr>
  </w:style>
  <w:style w:type="paragraph" w:styleId="Odstavecseseznamem">
    <w:name w:val="List Paragraph"/>
    <w:basedOn w:val="Normln"/>
    <w:uiPriority w:val="34"/>
    <w:qFormat/>
    <w:rsid w:val="00BE708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F7595"/>
    <w:pPr>
      <w:autoSpaceDE w:val="0"/>
      <w:autoSpaceDN w:val="0"/>
      <w:adjustRightInd w:val="0"/>
    </w:pPr>
    <w:rPr>
      <w:rFonts w:ascii="Arial" w:hAnsi="Arial" w:cs="Arial"/>
      <w:color w:val="000000"/>
      <w:sz w:val="24"/>
      <w:szCs w:val="24"/>
    </w:rPr>
  </w:style>
  <w:style w:type="paragraph" w:customStyle="1" w:styleId="Nadpisvelk">
    <w:name w:val="Nadpis velký"/>
    <w:basedOn w:val="Normln"/>
    <w:rsid w:val="00714FFE"/>
    <w:pPr>
      <w:jc w:val="center"/>
    </w:pPr>
    <w:rPr>
      <w:b/>
      <w:caps/>
      <w:sz w:val="28"/>
      <w:szCs w:val="20"/>
    </w:rPr>
  </w:style>
  <w:style w:type="paragraph" w:customStyle="1" w:styleId="FettZentriert">
    <w:name w:val="Fett+Zentriert"/>
    <w:basedOn w:val="Normln"/>
    <w:next w:val="Normln"/>
    <w:rsid w:val="00714FFE"/>
    <w:pPr>
      <w:jc w:val="center"/>
    </w:pPr>
    <w:rPr>
      <w:b/>
    </w:rPr>
  </w:style>
  <w:style w:type="paragraph" w:customStyle="1" w:styleId="Numm1">
    <w:name w:val="Numm§ 1"/>
    <w:basedOn w:val="Normln"/>
    <w:next w:val="Normln"/>
    <w:rsid w:val="00714FFE"/>
    <w:pPr>
      <w:numPr>
        <w:numId w:val="6"/>
      </w:numPr>
      <w:jc w:val="center"/>
    </w:pPr>
    <w:rPr>
      <w:b/>
    </w:rPr>
  </w:style>
  <w:style w:type="paragraph" w:customStyle="1" w:styleId="Numm2">
    <w:name w:val="Numm§ 2"/>
    <w:basedOn w:val="Normln"/>
    <w:next w:val="Normln"/>
    <w:rsid w:val="00714FFE"/>
    <w:pPr>
      <w:numPr>
        <w:ilvl w:val="1"/>
        <w:numId w:val="6"/>
      </w:numPr>
    </w:pPr>
  </w:style>
  <w:style w:type="paragraph" w:customStyle="1" w:styleId="Numm3">
    <w:name w:val="Numm§ 3"/>
    <w:basedOn w:val="Normln"/>
    <w:next w:val="Normln"/>
    <w:rsid w:val="00714FFE"/>
    <w:pPr>
      <w:numPr>
        <w:ilvl w:val="2"/>
        <w:numId w:val="6"/>
      </w:numPr>
    </w:pPr>
  </w:style>
  <w:style w:type="paragraph" w:customStyle="1" w:styleId="text">
    <w:name w:val="text"/>
    <w:rsid w:val="00E40351"/>
    <w:pPr>
      <w:widowControl w:val="0"/>
      <w:spacing w:before="240" w:line="240" w:lineRule="exact"/>
      <w:jc w:val="both"/>
    </w:pPr>
    <w:rPr>
      <w:rFonts w:ascii="Arial" w:hAnsi="Arial"/>
      <w:sz w:val="24"/>
    </w:rPr>
  </w:style>
  <w:style w:type="paragraph" w:customStyle="1" w:styleId="tabulka">
    <w:name w:val="tabulka"/>
    <w:basedOn w:val="Normln"/>
    <w:rsid w:val="00E40351"/>
    <w:pPr>
      <w:widowControl w:val="0"/>
      <w:spacing w:before="120" w:line="240" w:lineRule="exact"/>
      <w:jc w:val="center"/>
    </w:pPr>
    <w:rPr>
      <w:rFonts w:ascii="Arial" w:hAnsi="Arial"/>
      <w:sz w:val="20"/>
      <w:szCs w:val="20"/>
    </w:rPr>
  </w:style>
  <w:style w:type="table" w:styleId="Mkatabulky">
    <w:name w:val="Table Grid"/>
    <w:basedOn w:val="Normlntabulka"/>
    <w:uiPriority w:val="39"/>
    <w:rsid w:val="00E4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2459E6"/>
    <w:rPr>
      <w:sz w:val="20"/>
      <w:szCs w:val="20"/>
    </w:rPr>
  </w:style>
  <w:style w:type="character" w:customStyle="1" w:styleId="TextpoznpodarouChar">
    <w:name w:val="Text pozn. pod čarou Char"/>
    <w:basedOn w:val="Standardnpsmoodstavce"/>
    <w:link w:val="Textpoznpodarou"/>
    <w:uiPriority w:val="99"/>
    <w:semiHidden/>
    <w:rsid w:val="002459E6"/>
  </w:style>
  <w:style w:type="character" w:styleId="Znakapoznpodarou">
    <w:name w:val="footnote reference"/>
    <w:uiPriority w:val="99"/>
    <w:semiHidden/>
    <w:unhideWhenUsed/>
    <w:rsid w:val="002459E6"/>
    <w:rPr>
      <w:vertAlign w:val="superscript"/>
    </w:rPr>
  </w:style>
  <w:style w:type="paragraph" w:customStyle="1" w:styleId="Textodstavce">
    <w:name w:val="Text odstavce"/>
    <w:basedOn w:val="Normln"/>
    <w:rsid w:val="00E10E92"/>
    <w:pPr>
      <w:tabs>
        <w:tab w:val="left" w:pos="851"/>
      </w:tabs>
      <w:spacing w:before="120" w:after="120"/>
      <w:jc w:val="both"/>
      <w:outlineLvl w:val="6"/>
    </w:pPr>
    <w:rPr>
      <w:szCs w:val="20"/>
    </w:rPr>
  </w:style>
  <w:style w:type="character" w:customStyle="1" w:styleId="Nadpis2Char">
    <w:name w:val="Nadpis 2 Char"/>
    <w:aliases w:val="Heading 2 - Nadpis 2. úrovně Char"/>
    <w:link w:val="Nadpis2"/>
    <w:rsid w:val="004C1EF3"/>
    <w:rPr>
      <w:b/>
      <w:bCs/>
      <w:sz w:val="24"/>
      <w:szCs w:val="24"/>
    </w:rPr>
  </w:style>
  <w:style w:type="paragraph" w:customStyle="1" w:styleId="NadpisZD1">
    <w:name w:val="Nadpis ZD 1"/>
    <w:basedOn w:val="Normln"/>
    <w:next w:val="Normln"/>
    <w:qFormat/>
    <w:rsid w:val="00826DE9"/>
    <w:pPr>
      <w:keepNext/>
      <w:widowControl w:val="0"/>
      <w:shd w:val="pct5" w:color="auto" w:fill="auto"/>
      <w:tabs>
        <w:tab w:val="num" w:pos="360"/>
        <w:tab w:val="num" w:pos="660"/>
      </w:tabs>
      <w:spacing w:line="320" w:lineRule="atLeast"/>
      <w:ind w:left="426" w:hanging="426"/>
      <w:jc w:val="both"/>
      <w:outlineLvl w:val="0"/>
    </w:pPr>
    <w:rPr>
      <w:rFonts w:ascii="Calibri" w:hAnsi="Calibri"/>
      <w:b/>
      <w:kern w:val="28"/>
      <w:sz w:val="22"/>
      <w:szCs w:val="22"/>
    </w:rPr>
  </w:style>
  <w:style w:type="paragraph" w:customStyle="1" w:styleId="ZDlnek">
    <w:name w:val="ZD článek"/>
    <w:basedOn w:val="Normln"/>
    <w:qFormat/>
    <w:rsid w:val="00880B71"/>
    <w:pPr>
      <w:keepNext/>
      <w:numPr>
        <w:numId w:val="14"/>
      </w:numPr>
      <w:shd w:val="clear" w:color="auto" w:fill="C6D9F1"/>
      <w:spacing w:after="240" w:line="360" w:lineRule="auto"/>
      <w:jc w:val="center"/>
    </w:pPr>
    <w:rPr>
      <w:rFonts w:ascii="Tahoma" w:eastAsia="Calibri" w:hAnsi="Tahoma" w:cs="Tahoma"/>
      <w:b/>
      <w:caps/>
      <w:sz w:val="20"/>
      <w:szCs w:val="22"/>
      <w:lang w:eastAsia="en-US"/>
    </w:rPr>
  </w:style>
  <w:style w:type="paragraph" w:customStyle="1" w:styleId="ZD2rove">
    <w:name w:val="ZD 2. úroveň"/>
    <w:basedOn w:val="Normln"/>
    <w:qFormat/>
    <w:rsid w:val="00880B71"/>
    <w:pPr>
      <w:numPr>
        <w:ilvl w:val="1"/>
        <w:numId w:val="14"/>
      </w:numPr>
      <w:spacing w:before="120"/>
      <w:jc w:val="both"/>
    </w:pPr>
    <w:rPr>
      <w:rFonts w:ascii="Tahoma" w:eastAsia="Calibri" w:hAnsi="Tahoma" w:cs="Tahoma"/>
      <w:sz w:val="20"/>
      <w:szCs w:val="22"/>
      <w:lang w:eastAsia="en-US"/>
    </w:rPr>
  </w:style>
  <w:style w:type="paragraph" w:styleId="Prosttext">
    <w:name w:val="Plain Text"/>
    <w:basedOn w:val="Normln"/>
    <w:link w:val="ProsttextChar"/>
    <w:uiPriority w:val="99"/>
    <w:semiHidden/>
    <w:unhideWhenUsed/>
    <w:rsid w:val="005C060D"/>
    <w:rPr>
      <w:rFonts w:ascii="Consolas" w:eastAsia="Calibri" w:hAnsi="Consolas"/>
      <w:sz w:val="21"/>
      <w:szCs w:val="21"/>
      <w:lang w:eastAsia="en-US"/>
    </w:rPr>
  </w:style>
  <w:style w:type="character" w:customStyle="1" w:styleId="ProsttextChar">
    <w:name w:val="Prostý text Char"/>
    <w:link w:val="Prosttext"/>
    <w:uiPriority w:val="99"/>
    <w:semiHidden/>
    <w:rsid w:val="005C060D"/>
    <w:rPr>
      <w:rFonts w:ascii="Consolas" w:eastAsia="Calibri" w:hAnsi="Consolas" w:cs="Times New Roman"/>
      <w:sz w:val="21"/>
      <w:szCs w:val="21"/>
      <w:lang w:eastAsia="en-US"/>
    </w:rPr>
  </w:style>
  <w:style w:type="paragraph" w:customStyle="1" w:styleId="normalodsazene">
    <w:name w:val="normalodsazene"/>
    <w:basedOn w:val="Normln"/>
    <w:rsid w:val="009475B0"/>
    <w:pPr>
      <w:spacing w:before="100" w:beforeAutospacing="1" w:after="100" w:afterAutospacing="1"/>
    </w:pPr>
    <w:rPr>
      <w:sz w:val="20"/>
    </w:rPr>
  </w:style>
  <w:style w:type="paragraph" w:customStyle="1" w:styleId="ODSTAVEC">
    <w:name w:val="ODSTAVEC"/>
    <w:basedOn w:val="Bezmezer"/>
    <w:rsid w:val="00661B47"/>
    <w:pPr>
      <w:numPr>
        <w:ilvl w:val="1"/>
        <w:numId w:val="41"/>
      </w:numPr>
      <w:tabs>
        <w:tab w:val="clear" w:pos="360"/>
        <w:tab w:val="num" w:pos="1440"/>
      </w:tabs>
      <w:spacing w:before="120"/>
      <w:ind w:left="0" w:firstLine="0"/>
      <w:jc w:val="both"/>
    </w:pPr>
    <w:rPr>
      <w:rFonts w:ascii="Arial" w:hAnsi="Arial" w:cs="Arial"/>
      <w:sz w:val="18"/>
      <w:szCs w:val="18"/>
    </w:rPr>
  </w:style>
  <w:style w:type="paragraph" w:customStyle="1" w:styleId="NADPIS">
    <w:name w:val="NADPIS"/>
    <w:basedOn w:val="Bezmezer"/>
    <w:rsid w:val="00661B47"/>
    <w:pPr>
      <w:numPr>
        <w:numId w:val="41"/>
      </w:numPr>
      <w:tabs>
        <w:tab w:val="clear" w:pos="360"/>
        <w:tab w:val="num" w:pos="720"/>
      </w:tabs>
      <w:spacing w:before="360"/>
      <w:ind w:left="0" w:firstLine="0"/>
      <w:jc w:val="center"/>
    </w:pPr>
    <w:rPr>
      <w:rFonts w:ascii="Arial" w:eastAsia="Calibri" w:hAnsi="Arial" w:cs="Arial"/>
      <w:b/>
      <w:sz w:val="22"/>
      <w:szCs w:val="22"/>
      <w:lang w:eastAsia="en-US"/>
    </w:rPr>
  </w:style>
  <w:style w:type="paragraph" w:styleId="Bezmezer">
    <w:name w:val="No Spacing"/>
    <w:link w:val="BezmezerChar"/>
    <w:uiPriority w:val="99"/>
    <w:qFormat/>
    <w:rsid w:val="00661B47"/>
    <w:rPr>
      <w:sz w:val="24"/>
      <w:szCs w:val="24"/>
    </w:rPr>
  </w:style>
  <w:style w:type="character" w:customStyle="1" w:styleId="BezmezerChar">
    <w:name w:val="Bez mezer Char"/>
    <w:link w:val="Bezmezer"/>
    <w:uiPriority w:val="99"/>
    <w:rsid w:val="0065189F"/>
    <w:rPr>
      <w:sz w:val="24"/>
      <w:szCs w:val="24"/>
    </w:rPr>
  </w:style>
  <w:style w:type="character" w:customStyle="1" w:styleId="WW8Num22z0">
    <w:name w:val="WW8Num22z0"/>
    <w:rsid w:val="005B19D1"/>
    <w:rPr>
      <w:rFonts w:cs="Times New Roman"/>
    </w:rPr>
  </w:style>
  <w:style w:type="paragraph" w:styleId="Revize">
    <w:name w:val="Revision"/>
    <w:hidden/>
    <w:uiPriority w:val="99"/>
    <w:semiHidden/>
    <w:rsid w:val="007B56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004">
      <w:bodyDiv w:val="1"/>
      <w:marLeft w:val="0"/>
      <w:marRight w:val="0"/>
      <w:marTop w:val="0"/>
      <w:marBottom w:val="0"/>
      <w:divBdr>
        <w:top w:val="none" w:sz="0" w:space="0" w:color="auto"/>
        <w:left w:val="none" w:sz="0" w:space="0" w:color="auto"/>
        <w:bottom w:val="none" w:sz="0" w:space="0" w:color="auto"/>
        <w:right w:val="none" w:sz="0" w:space="0" w:color="auto"/>
      </w:divBdr>
    </w:div>
    <w:div w:id="137847206">
      <w:bodyDiv w:val="1"/>
      <w:marLeft w:val="0"/>
      <w:marRight w:val="0"/>
      <w:marTop w:val="0"/>
      <w:marBottom w:val="0"/>
      <w:divBdr>
        <w:top w:val="none" w:sz="0" w:space="0" w:color="auto"/>
        <w:left w:val="none" w:sz="0" w:space="0" w:color="auto"/>
        <w:bottom w:val="none" w:sz="0" w:space="0" w:color="auto"/>
        <w:right w:val="none" w:sz="0" w:space="0" w:color="auto"/>
      </w:divBdr>
    </w:div>
    <w:div w:id="195198864">
      <w:bodyDiv w:val="1"/>
      <w:marLeft w:val="0"/>
      <w:marRight w:val="0"/>
      <w:marTop w:val="0"/>
      <w:marBottom w:val="0"/>
      <w:divBdr>
        <w:top w:val="none" w:sz="0" w:space="0" w:color="auto"/>
        <w:left w:val="none" w:sz="0" w:space="0" w:color="auto"/>
        <w:bottom w:val="none" w:sz="0" w:space="0" w:color="auto"/>
        <w:right w:val="none" w:sz="0" w:space="0" w:color="auto"/>
      </w:divBdr>
      <w:divsChild>
        <w:div w:id="1347755420">
          <w:marLeft w:val="0"/>
          <w:marRight w:val="0"/>
          <w:marTop w:val="0"/>
          <w:marBottom w:val="0"/>
          <w:divBdr>
            <w:top w:val="none" w:sz="0" w:space="0" w:color="auto"/>
            <w:left w:val="none" w:sz="0" w:space="0" w:color="auto"/>
            <w:bottom w:val="none" w:sz="0" w:space="0" w:color="auto"/>
            <w:right w:val="none" w:sz="0" w:space="0" w:color="auto"/>
          </w:divBdr>
          <w:divsChild>
            <w:div w:id="654456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304587">
      <w:bodyDiv w:val="1"/>
      <w:marLeft w:val="0"/>
      <w:marRight w:val="0"/>
      <w:marTop w:val="0"/>
      <w:marBottom w:val="0"/>
      <w:divBdr>
        <w:top w:val="none" w:sz="0" w:space="0" w:color="auto"/>
        <w:left w:val="none" w:sz="0" w:space="0" w:color="auto"/>
        <w:bottom w:val="none" w:sz="0" w:space="0" w:color="auto"/>
        <w:right w:val="none" w:sz="0" w:space="0" w:color="auto"/>
      </w:divBdr>
    </w:div>
    <w:div w:id="419178160">
      <w:bodyDiv w:val="1"/>
      <w:marLeft w:val="0"/>
      <w:marRight w:val="0"/>
      <w:marTop w:val="0"/>
      <w:marBottom w:val="0"/>
      <w:divBdr>
        <w:top w:val="none" w:sz="0" w:space="0" w:color="auto"/>
        <w:left w:val="none" w:sz="0" w:space="0" w:color="auto"/>
        <w:bottom w:val="none" w:sz="0" w:space="0" w:color="auto"/>
        <w:right w:val="none" w:sz="0" w:space="0" w:color="auto"/>
      </w:divBdr>
    </w:div>
    <w:div w:id="712538437">
      <w:bodyDiv w:val="1"/>
      <w:marLeft w:val="0"/>
      <w:marRight w:val="0"/>
      <w:marTop w:val="0"/>
      <w:marBottom w:val="0"/>
      <w:divBdr>
        <w:top w:val="none" w:sz="0" w:space="0" w:color="auto"/>
        <w:left w:val="none" w:sz="0" w:space="0" w:color="auto"/>
        <w:bottom w:val="none" w:sz="0" w:space="0" w:color="auto"/>
        <w:right w:val="none" w:sz="0" w:space="0" w:color="auto"/>
      </w:divBdr>
    </w:div>
    <w:div w:id="897319844">
      <w:bodyDiv w:val="1"/>
      <w:marLeft w:val="0"/>
      <w:marRight w:val="0"/>
      <w:marTop w:val="0"/>
      <w:marBottom w:val="0"/>
      <w:divBdr>
        <w:top w:val="none" w:sz="0" w:space="0" w:color="auto"/>
        <w:left w:val="none" w:sz="0" w:space="0" w:color="auto"/>
        <w:bottom w:val="none" w:sz="0" w:space="0" w:color="auto"/>
        <w:right w:val="none" w:sz="0" w:space="0" w:color="auto"/>
      </w:divBdr>
    </w:div>
    <w:div w:id="1003169544">
      <w:bodyDiv w:val="1"/>
      <w:marLeft w:val="0"/>
      <w:marRight w:val="0"/>
      <w:marTop w:val="0"/>
      <w:marBottom w:val="0"/>
      <w:divBdr>
        <w:top w:val="none" w:sz="0" w:space="0" w:color="auto"/>
        <w:left w:val="none" w:sz="0" w:space="0" w:color="auto"/>
        <w:bottom w:val="none" w:sz="0" w:space="0" w:color="auto"/>
        <w:right w:val="none" w:sz="0" w:space="0" w:color="auto"/>
      </w:divBdr>
    </w:div>
    <w:div w:id="1208227067">
      <w:bodyDiv w:val="1"/>
      <w:marLeft w:val="0"/>
      <w:marRight w:val="0"/>
      <w:marTop w:val="0"/>
      <w:marBottom w:val="0"/>
      <w:divBdr>
        <w:top w:val="none" w:sz="0" w:space="0" w:color="auto"/>
        <w:left w:val="none" w:sz="0" w:space="0" w:color="auto"/>
        <w:bottom w:val="none" w:sz="0" w:space="0" w:color="auto"/>
        <w:right w:val="none" w:sz="0" w:space="0" w:color="auto"/>
      </w:divBdr>
    </w:div>
    <w:div w:id="1260868139">
      <w:bodyDiv w:val="1"/>
      <w:marLeft w:val="0"/>
      <w:marRight w:val="0"/>
      <w:marTop w:val="0"/>
      <w:marBottom w:val="0"/>
      <w:divBdr>
        <w:top w:val="none" w:sz="0" w:space="0" w:color="auto"/>
        <w:left w:val="none" w:sz="0" w:space="0" w:color="auto"/>
        <w:bottom w:val="none" w:sz="0" w:space="0" w:color="auto"/>
        <w:right w:val="none" w:sz="0" w:space="0" w:color="auto"/>
      </w:divBdr>
      <w:divsChild>
        <w:div w:id="271481576">
          <w:marLeft w:val="0"/>
          <w:marRight w:val="0"/>
          <w:marTop w:val="0"/>
          <w:marBottom w:val="0"/>
          <w:divBdr>
            <w:top w:val="none" w:sz="0" w:space="0" w:color="auto"/>
            <w:left w:val="none" w:sz="0" w:space="0" w:color="auto"/>
            <w:bottom w:val="none" w:sz="0" w:space="0" w:color="auto"/>
            <w:right w:val="none" w:sz="0" w:space="0" w:color="auto"/>
          </w:divBdr>
          <w:divsChild>
            <w:div w:id="759987986">
              <w:marLeft w:val="0"/>
              <w:marRight w:val="0"/>
              <w:marTop w:val="0"/>
              <w:marBottom w:val="0"/>
              <w:divBdr>
                <w:top w:val="none" w:sz="0" w:space="0" w:color="auto"/>
                <w:left w:val="none" w:sz="0" w:space="0" w:color="auto"/>
                <w:bottom w:val="none" w:sz="0" w:space="0" w:color="auto"/>
                <w:right w:val="none" w:sz="0" w:space="0" w:color="auto"/>
              </w:divBdr>
              <w:divsChild>
                <w:div w:id="1324120013">
                  <w:marLeft w:val="0"/>
                  <w:marRight w:val="0"/>
                  <w:marTop w:val="0"/>
                  <w:marBottom w:val="0"/>
                  <w:divBdr>
                    <w:top w:val="none" w:sz="0" w:space="0" w:color="auto"/>
                    <w:left w:val="none" w:sz="0" w:space="0" w:color="auto"/>
                    <w:bottom w:val="none" w:sz="0" w:space="0" w:color="auto"/>
                    <w:right w:val="none" w:sz="0" w:space="0" w:color="auto"/>
                  </w:divBdr>
                  <w:divsChild>
                    <w:div w:id="1033307515">
                      <w:marLeft w:val="0"/>
                      <w:marRight w:val="0"/>
                      <w:marTop w:val="0"/>
                      <w:marBottom w:val="0"/>
                      <w:divBdr>
                        <w:top w:val="none" w:sz="0" w:space="0" w:color="auto"/>
                        <w:left w:val="none" w:sz="0" w:space="0" w:color="auto"/>
                        <w:bottom w:val="none" w:sz="0" w:space="0" w:color="auto"/>
                        <w:right w:val="none" w:sz="0" w:space="0" w:color="auto"/>
                      </w:divBdr>
                      <w:divsChild>
                        <w:div w:id="17822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34021">
      <w:bodyDiv w:val="1"/>
      <w:marLeft w:val="0"/>
      <w:marRight w:val="0"/>
      <w:marTop w:val="0"/>
      <w:marBottom w:val="0"/>
      <w:divBdr>
        <w:top w:val="none" w:sz="0" w:space="0" w:color="auto"/>
        <w:left w:val="none" w:sz="0" w:space="0" w:color="auto"/>
        <w:bottom w:val="none" w:sz="0" w:space="0" w:color="auto"/>
        <w:right w:val="none" w:sz="0" w:space="0" w:color="auto"/>
      </w:divBdr>
    </w:div>
    <w:div w:id="1335187120">
      <w:bodyDiv w:val="1"/>
      <w:marLeft w:val="0"/>
      <w:marRight w:val="0"/>
      <w:marTop w:val="0"/>
      <w:marBottom w:val="0"/>
      <w:divBdr>
        <w:top w:val="none" w:sz="0" w:space="0" w:color="auto"/>
        <w:left w:val="none" w:sz="0" w:space="0" w:color="auto"/>
        <w:bottom w:val="none" w:sz="0" w:space="0" w:color="auto"/>
        <w:right w:val="none" w:sz="0" w:space="0" w:color="auto"/>
      </w:divBdr>
      <w:divsChild>
        <w:div w:id="383141808">
          <w:marLeft w:val="0"/>
          <w:marRight w:val="0"/>
          <w:marTop w:val="0"/>
          <w:marBottom w:val="0"/>
          <w:divBdr>
            <w:top w:val="none" w:sz="0" w:space="0" w:color="auto"/>
            <w:left w:val="none" w:sz="0" w:space="0" w:color="auto"/>
            <w:bottom w:val="none" w:sz="0" w:space="0" w:color="auto"/>
            <w:right w:val="none" w:sz="0" w:space="0" w:color="auto"/>
          </w:divBdr>
          <w:divsChild>
            <w:div w:id="1361663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0146300">
      <w:bodyDiv w:val="1"/>
      <w:marLeft w:val="0"/>
      <w:marRight w:val="0"/>
      <w:marTop w:val="0"/>
      <w:marBottom w:val="0"/>
      <w:divBdr>
        <w:top w:val="none" w:sz="0" w:space="0" w:color="auto"/>
        <w:left w:val="none" w:sz="0" w:space="0" w:color="auto"/>
        <w:bottom w:val="none" w:sz="0" w:space="0" w:color="auto"/>
        <w:right w:val="none" w:sz="0" w:space="0" w:color="auto"/>
      </w:divBdr>
      <w:divsChild>
        <w:div w:id="1566144659">
          <w:marLeft w:val="0"/>
          <w:marRight w:val="0"/>
          <w:marTop w:val="0"/>
          <w:marBottom w:val="0"/>
          <w:divBdr>
            <w:top w:val="none" w:sz="0" w:space="0" w:color="auto"/>
            <w:left w:val="none" w:sz="0" w:space="0" w:color="auto"/>
            <w:bottom w:val="none" w:sz="0" w:space="0" w:color="auto"/>
            <w:right w:val="none" w:sz="0" w:space="0" w:color="auto"/>
          </w:divBdr>
          <w:divsChild>
            <w:div w:id="1415783619">
              <w:marLeft w:val="0"/>
              <w:marRight w:val="0"/>
              <w:marTop w:val="0"/>
              <w:marBottom w:val="0"/>
              <w:divBdr>
                <w:top w:val="none" w:sz="0" w:space="0" w:color="auto"/>
                <w:left w:val="none" w:sz="0" w:space="0" w:color="auto"/>
                <w:bottom w:val="none" w:sz="0" w:space="0" w:color="auto"/>
                <w:right w:val="none" w:sz="0" w:space="0" w:color="auto"/>
              </w:divBdr>
              <w:divsChild>
                <w:div w:id="3312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89872">
      <w:bodyDiv w:val="1"/>
      <w:marLeft w:val="0"/>
      <w:marRight w:val="0"/>
      <w:marTop w:val="0"/>
      <w:marBottom w:val="0"/>
      <w:divBdr>
        <w:top w:val="none" w:sz="0" w:space="0" w:color="auto"/>
        <w:left w:val="none" w:sz="0" w:space="0" w:color="auto"/>
        <w:bottom w:val="none" w:sz="0" w:space="0" w:color="auto"/>
        <w:right w:val="none" w:sz="0" w:space="0" w:color="auto"/>
      </w:divBdr>
    </w:div>
    <w:div w:id="1499928144">
      <w:bodyDiv w:val="1"/>
      <w:marLeft w:val="0"/>
      <w:marRight w:val="0"/>
      <w:marTop w:val="0"/>
      <w:marBottom w:val="0"/>
      <w:divBdr>
        <w:top w:val="none" w:sz="0" w:space="0" w:color="auto"/>
        <w:left w:val="none" w:sz="0" w:space="0" w:color="auto"/>
        <w:bottom w:val="none" w:sz="0" w:space="0" w:color="auto"/>
        <w:right w:val="none" w:sz="0" w:space="0" w:color="auto"/>
      </w:divBdr>
    </w:div>
    <w:div w:id="1550872822">
      <w:bodyDiv w:val="1"/>
      <w:marLeft w:val="0"/>
      <w:marRight w:val="0"/>
      <w:marTop w:val="0"/>
      <w:marBottom w:val="0"/>
      <w:divBdr>
        <w:top w:val="none" w:sz="0" w:space="0" w:color="auto"/>
        <w:left w:val="none" w:sz="0" w:space="0" w:color="auto"/>
        <w:bottom w:val="none" w:sz="0" w:space="0" w:color="auto"/>
        <w:right w:val="none" w:sz="0" w:space="0" w:color="auto"/>
      </w:divBdr>
    </w:div>
    <w:div w:id="1668941579">
      <w:bodyDiv w:val="1"/>
      <w:marLeft w:val="0"/>
      <w:marRight w:val="0"/>
      <w:marTop w:val="0"/>
      <w:marBottom w:val="0"/>
      <w:divBdr>
        <w:top w:val="none" w:sz="0" w:space="0" w:color="auto"/>
        <w:left w:val="none" w:sz="0" w:space="0" w:color="auto"/>
        <w:bottom w:val="none" w:sz="0" w:space="0" w:color="auto"/>
        <w:right w:val="none" w:sz="0" w:space="0" w:color="auto"/>
      </w:divBdr>
    </w:div>
    <w:div w:id="1795519510">
      <w:bodyDiv w:val="1"/>
      <w:marLeft w:val="0"/>
      <w:marRight w:val="0"/>
      <w:marTop w:val="0"/>
      <w:marBottom w:val="0"/>
      <w:divBdr>
        <w:top w:val="none" w:sz="0" w:space="0" w:color="auto"/>
        <w:left w:val="none" w:sz="0" w:space="0" w:color="auto"/>
        <w:bottom w:val="none" w:sz="0" w:space="0" w:color="auto"/>
        <w:right w:val="none" w:sz="0" w:space="0" w:color="auto"/>
      </w:divBdr>
    </w:div>
    <w:div w:id="1807157488">
      <w:bodyDiv w:val="1"/>
      <w:marLeft w:val="0"/>
      <w:marRight w:val="0"/>
      <w:marTop w:val="0"/>
      <w:marBottom w:val="0"/>
      <w:divBdr>
        <w:top w:val="none" w:sz="0" w:space="0" w:color="auto"/>
        <w:left w:val="none" w:sz="0" w:space="0" w:color="auto"/>
        <w:bottom w:val="none" w:sz="0" w:space="0" w:color="auto"/>
        <w:right w:val="none" w:sz="0" w:space="0" w:color="auto"/>
      </w:divBdr>
    </w:div>
    <w:div w:id="2015916946">
      <w:bodyDiv w:val="1"/>
      <w:marLeft w:val="0"/>
      <w:marRight w:val="0"/>
      <w:marTop w:val="0"/>
      <w:marBottom w:val="0"/>
      <w:divBdr>
        <w:top w:val="none" w:sz="0" w:space="0" w:color="auto"/>
        <w:left w:val="none" w:sz="0" w:space="0" w:color="auto"/>
        <w:bottom w:val="none" w:sz="0" w:space="0" w:color="auto"/>
        <w:right w:val="none" w:sz="0" w:space="0" w:color="auto"/>
      </w:divBdr>
    </w:div>
    <w:div w:id="2045474268">
      <w:bodyDiv w:val="1"/>
      <w:marLeft w:val="0"/>
      <w:marRight w:val="0"/>
      <w:marTop w:val="0"/>
      <w:marBottom w:val="0"/>
      <w:divBdr>
        <w:top w:val="none" w:sz="0" w:space="0" w:color="auto"/>
        <w:left w:val="none" w:sz="0" w:space="0" w:color="auto"/>
        <w:bottom w:val="none" w:sz="0" w:space="0" w:color="auto"/>
        <w:right w:val="none" w:sz="0" w:space="0" w:color="auto"/>
      </w:divBdr>
      <w:divsChild>
        <w:div w:id="1864442946">
          <w:marLeft w:val="0"/>
          <w:marRight w:val="0"/>
          <w:marTop w:val="0"/>
          <w:marBottom w:val="0"/>
          <w:divBdr>
            <w:top w:val="none" w:sz="0" w:space="0" w:color="auto"/>
            <w:left w:val="none" w:sz="0" w:space="0" w:color="auto"/>
            <w:bottom w:val="none" w:sz="0" w:space="0" w:color="auto"/>
            <w:right w:val="none" w:sz="0" w:space="0" w:color="auto"/>
          </w:divBdr>
          <w:divsChild>
            <w:div w:id="1077095560">
              <w:marLeft w:val="0"/>
              <w:marRight w:val="0"/>
              <w:marTop w:val="0"/>
              <w:marBottom w:val="0"/>
              <w:divBdr>
                <w:top w:val="none" w:sz="0" w:space="0" w:color="auto"/>
                <w:left w:val="none" w:sz="0" w:space="0" w:color="auto"/>
                <w:bottom w:val="none" w:sz="0" w:space="0" w:color="auto"/>
                <w:right w:val="none" w:sz="0" w:space="0" w:color="auto"/>
              </w:divBdr>
              <w:divsChild>
                <w:div w:id="11205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vsb.cz/" TargetMode="External"/><Relationship Id="rId18" Type="http://schemas.openxmlformats.org/officeDocument/2006/relationships/hyperlink" Target="https://www.ezak.cz/"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zakazky.vsb.cz/" TargetMode="External"/><Relationship Id="rId17" Type="http://schemas.openxmlformats.org/officeDocument/2006/relationships/hyperlink" Target="mailto:podpora@ezak.cz" TargetMode="External"/><Relationship Id="rId2" Type="http://schemas.openxmlformats.org/officeDocument/2006/relationships/customXml" Target="../customXml/item2.xml"/><Relationship Id="rId16" Type="http://schemas.openxmlformats.org/officeDocument/2006/relationships/hyperlink" Target="https://zakazky.vsb.cz/manual.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vsb.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vsb.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vsb.cz/"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2cfda7-176e-42d6-ae52-3cedbc69fc81">
      <Terms xmlns="http://schemas.microsoft.com/office/infopath/2007/PartnerControls"/>
    </lcf76f155ced4ddcb4097134ff3c332f>
    <TaxCatchAll xmlns="cc4544e6-f40b-4892-9032-18ec06c8f6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3D3A471E2DEB4EB19D237E4CAC5151" ma:contentTypeVersion="14" ma:contentTypeDescription="Vytvoří nový dokument" ma:contentTypeScope="" ma:versionID="d9d620258f6a12f2693d11bf0aa67b61">
  <xsd:schema xmlns:xsd="http://www.w3.org/2001/XMLSchema" xmlns:xs="http://www.w3.org/2001/XMLSchema" xmlns:p="http://schemas.microsoft.com/office/2006/metadata/properties" xmlns:ns2="cb2cfda7-176e-42d6-ae52-3cedbc69fc81" xmlns:ns3="cc4544e6-f40b-4892-9032-18ec06c8f6b6" targetNamespace="http://schemas.microsoft.com/office/2006/metadata/properties" ma:root="true" ma:fieldsID="4972795a5607648c07439a75e9470cbe" ns2:_="" ns3:_="">
    <xsd:import namespace="cb2cfda7-176e-42d6-ae52-3cedbc69fc81"/>
    <xsd:import namespace="cc4544e6-f40b-4892-9032-18ec06c8f6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fda7-176e-42d6-ae52-3cedbc69f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544e6-f40b-4892-9032-18ec06c8f6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b26a21-fe0d-455d-bb98-0786f0c9ec17}" ma:internalName="TaxCatchAll" ma:showField="CatchAllData" ma:web="cc4544e6-f40b-4892-9032-18ec06c8f6b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3C87-A50B-4D89-94BC-3DBAACBB9CA1}">
  <ds:schemaRefs>
    <ds:schemaRef ds:uri="http://schemas.microsoft.com/sharepoint/v3/contenttype/forms"/>
  </ds:schemaRefs>
</ds:datastoreItem>
</file>

<file path=customXml/itemProps2.xml><?xml version="1.0" encoding="utf-8"?>
<ds:datastoreItem xmlns:ds="http://schemas.openxmlformats.org/officeDocument/2006/customXml" ds:itemID="{D3813BE9-6990-4304-A641-E77747B20FB7}">
  <ds:schemaRefs>
    <ds:schemaRef ds:uri="http://schemas.microsoft.com/office/2006/metadata/properties"/>
    <ds:schemaRef ds:uri="http://schemas.microsoft.com/office/infopath/2007/PartnerControls"/>
    <ds:schemaRef ds:uri="cb2cfda7-176e-42d6-ae52-3cedbc69fc81"/>
    <ds:schemaRef ds:uri="cc4544e6-f40b-4892-9032-18ec06c8f6b6"/>
  </ds:schemaRefs>
</ds:datastoreItem>
</file>

<file path=customXml/itemProps3.xml><?xml version="1.0" encoding="utf-8"?>
<ds:datastoreItem xmlns:ds="http://schemas.openxmlformats.org/officeDocument/2006/customXml" ds:itemID="{106CCFD5-31E7-4085-B46D-90204D06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fda7-176e-42d6-ae52-3cedbc69fc81"/>
    <ds:schemaRef ds:uri="cc4544e6-f40b-4892-9032-18ec06c8f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DFB1D-6C35-413C-B6A9-B3D69665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2832</Words>
  <Characters>16712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Základní údaje zadávací dokumentace pro podlimitní veřejnou zakázku na služby zadanou v otevřeném řízení dle zákona č</vt:lpstr>
    </vt:vector>
  </TitlesOfParts>
  <Company>Hewlett-Packard Company</Company>
  <LinksUpToDate>false</LinksUpToDate>
  <CharactersWithSpaces>19505</CharactersWithSpaces>
  <SharedDoc>false</SharedDoc>
  <HLinks>
    <vt:vector size="30" baseType="variant">
      <vt:variant>
        <vt:i4>4522049</vt:i4>
      </vt:variant>
      <vt:variant>
        <vt:i4>15</vt:i4>
      </vt:variant>
      <vt:variant>
        <vt:i4>0</vt:i4>
      </vt:variant>
      <vt:variant>
        <vt:i4>5</vt:i4>
      </vt:variant>
      <vt:variant>
        <vt:lpwstr>http://www.ppe.cz/v2/profil/vsb/</vt:lpwstr>
      </vt:variant>
      <vt:variant>
        <vt:lpwstr/>
      </vt:variant>
      <vt:variant>
        <vt:i4>4522049</vt:i4>
      </vt:variant>
      <vt:variant>
        <vt:i4>12</vt:i4>
      </vt:variant>
      <vt:variant>
        <vt:i4>0</vt:i4>
      </vt:variant>
      <vt:variant>
        <vt:i4>5</vt:i4>
      </vt:variant>
      <vt:variant>
        <vt:lpwstr>http://www.ppe.cz/v2/profil/vsb/</vt:lpwstr>
      </vt:variant>
      <vt:variant>
        <vt:lpwstr/>
      </vt:variant>
      <vt:variant>
        <vt:i4>4522049</vt:i4>
      </vt:variant>
      <vt:variant>
        <vt:i4>9</vt:i4>
      </vt:variant>
      <vt:variant>
        <vt:i4>0</vt:i4>
      </vt:variant>
      <vt:variant>
        <vt:i4>5</vt:i4>
      </vt:variant>
      <vt:variant>
        <vt:lpwstr>http://www.ppe.cz/v2/profil/vsb/</vt:lpwstr>
      </vt:variant>
      <vt:variant>
        <vt:lpwstr/>
      </vt:variant>
      <vt:variant>
        <vt:i4>4522049</vt:i4>
      </vt:variant>
      <vt:variant>
        <vt:i4>6</vt:i4>
      </vt:variant>
      <vt:variant>
        <vt:i4>0</vt:i4>
      </vt:variant>
      <vt:variant>
        <vt:i4>5</vt:i4>
      </vt:variant>
      <vt:variant>
        <vt:lpwstr>http://www.ppe.cz/v2/profil/vsb/</vt:lpwstr>
      </vt:variant>
      <vt:variant>
        <vt:lpwstr/>
      </vt:variant>
      <vt:variant>
        <vt:i4>4522049</vt:i4>
      </vt:variant>
      <vt:variant>
        <vt:i4>3</vt:i4>
      </vt:variant>
      <vt:variant>
        <vt:i4>0</vt:i4>
      </vt:variant>
      <vt:variant>
        <vt:i4>5</vt:i4>
      </vt:variant>
      <vt:variant>
        <vt:lpwstr>http://www.ppe.cz/v2/profil/vsb/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údaje zadávací dokumentace pro podlimitní veřejnou zakázku na služby zadanou v otevřeném řízení dle zákona č</dc:title>
  <dc:subject/>
  <dc:creator>OVZ_VŠB</dc:creator>
  <cp:keywords/>
  <cp:lastModifiedBy>Kubesova Marie</cp:lastModifiedBy>
  <cp:revision>27</cp:revision>
  <cp:lastPrinted>2019-01-14T06:39:00Z</cp:lastPrinted>
  <dcterms:created xsi:type="dcterms:W3CDTF">2025-01-23T10:17:00Z</dcterms:created>
  <dcterms:modified xsi:type="dcterms:W3CDTF">2025-03-18T12:09:00Z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0x010100E93D3A471E2DEB4EB19D237E4CAC5151</vt:lpwstr>
  </property>
  <property fmtid="{D5CDD505-2E9C-101B-9397-08002B2CF9AE}" pid="3" name="MediaServiceImageTags">
    <vt:lpwstr/>
  </property>
</Properties>
</file>