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7DAE7D75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 xml:space="preserve">Vysoká škola báňská – Technická univerzita Ostrava, </w:t>
      </w:r>
      <w:r w:rsidR="007C5EC3" w:rsidRPr="007C5EC3">
        <w:rPr>
          <w:rFonts w:ascii="Tahoma" w:hAnsi="Tahoma" w:cs="Tahoma"/>
          <w:b/>
          <w:sz w:val="20"/>
          <w:szCs w:val="20"/>
        </w:rPr>
        <w:t>Fakulta elektrotechniky a informatiky</w:t>
      </w:r>
    </w:p>
    <w:p w14:paraId="4CEE8238" w14:textId="6EDF3D44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7C5EC3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Ostrava - Poruba</w:t>
      </w:r>
    </w:p>
    <w:p w14:paraId="75066E24" w14:textId="7C5164C0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7C5EC3" w:rsidRPr="007C5EC3">
        <w:rPr>
          <w:rFonts w:ascii="Tahoma" w:hAnsi="Tahoma" w:cs="Tahoma"/>
          <w:sz w:val="20"/>
          <w:szCs w:val="20"/>
        </w:rPr>
        <w:t xml:space="preserve">prof. Ing. Pavel </w:t>
      </w:r>
      <w:proofErr w:type="spellStart"/>
      <w:r w:rsidR="007C5EC3" w:rsidRPr="007C5EC3">
        <w:rPr>
          <w:rFonts w:ascii="Tahoma" w:hAnsi="Tahoma" w:cs="Tahoma"/>
          <w:sz w:val="20"/>
          <w:szCs w:val="20"/>
        </w:rPr>
        <w:t>Brandštetter</w:t>
      </w:r>
      <w:proofErr w:type="spellEnd"/>
      <w:r w:rsidR="007C5EC3" w:rsidRPr="007C5EC3">
        <w:rPr>
          <w:rFonts w:ascii="Tahoma" w:hAnsi="Tahoma" w:cs="Tahoma"/>
          <w:sz w:val="20"/>
          <w:szCs w:val="20"/>
        </w:rPr>
        <w:t>, CSc., děkan Fakulty elektrotechniky a informatiky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0565AD30" w:rsidR="00FC72FF" w:rsidRPr="005921AD" w:rsidRDefault="007C5EC3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7C5EC3">
        <w:rPr>
          <w:rFonts w:ascii="Tahoma" w:hAnsi="Tahoma" w:cs="Tahoma"/>
          <w:sz w:val="20"/>
          <w:szCs w:val="20"/>
        </w:rPr>
        <w:t>Ing. Marek Dvorský, Ph.D.</w:t>
      </w:r>
      <w:r w:rsidR="00FC72FF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marek.dvorsky</w:t>
      </w:r>
      <w:r w:rsidR="00FC72FF">
        <w:rPr>
          <w:rFonts w:ascii="Tahoma" w:hAnsi="Tahoma" w:cs="Tahoma"/>
          <w:sz w:val="20"/>
          <w:szCs w:val="20"/>
        </w:rPr>
        <w:t xml:space="preserve">@vsb.cz, tel.: </w:t>
      </w:r>
      <w:r w:rsidRPr="007C5EC3">
        <w:rPr>
          <w:rFonts w:ascii="Tahoma" w:hAnsi="Tahoma" w:cs="Tahoma"/>
          <w:sz w:val="20"/>
          <w:szCs w:val="20"/>
        </w:rPr>
        <w:t>597 325 942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61B569B3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</w:t>
      </w:r>
      <w:r w:rsidR="00A02F34">
        <w:rPr>
          <w:rFonts w:ascii="Tahoma" w:hAnsi="Tahoma" w:cs="Tahoma"/>
          <w:sz w:val="20"/>
          <w:szCs w:val="20"/>
        </w:rPr>
        <w:t>y</w:t>
      </w:r>
      <w:r w:rsidRPr="00E8258F">
        <w:rPr>
          <w:rFonts w:ascii="Tahoma" w:hAnsi="Tahoma" w:cs="Tahoma"/>
          <w:sz w:val="20"/>
          <w:szCs w:val="20"/>
        </w:rPr>
        <w:t xml:space="preserve">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7A7830F3" w:rsidR="00A132AB" w:rsidRPr="00E8258F" w:rsidRDefault="008A5E9A" w:rsidP="007C5EC3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7C5EC3" w:rsidRPr="007C5EC3">
        <w:rPr>
          <w:rFonts w:ascii="Tahoma" w:hAnsi="Tahoma" w:cs="Tahoma"/>
          <w:sz w:val="20"/>
          <w:szCs w:val="20"/>
        </w:rPr>
        <w:t>Senzorická síť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7C5EC3" w:rsidRPr="007C5EC3">
        <w:rPr>
          <w:rFonts w:ascii="Tahoma" w:hAnsi="Tahoma" w:cs="Tahoma"/>
          <w:sz w:val="20"/>
          <w:szCs w:val="20"/>
        </w:rPr>
        <w:t>Platforma pro výzkum orientovaný na Průmysl 4.0 a robotiku v ostravské aglomeraci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991898">
        <w:rPr>
          <w:rFonts w:ascii="Tahoma" w:hAnsi="Tahoma" w:cs="Tahoma"/>
          <w:sz w:val="20"/>
          <w:szCs w:val="20"/>
        </w:rPr>
        <w:t>č.</w:t>
      </w:r>
      <w:proofErr w:type="gramEnd"/>
      <w:r w:rsidR="00991898">
        <w:rPr>
          <w:rFonts w:ascii="Tahoma" w:hAnsi="Tahoma" w:cs="Tahoma"/>
          <w:sz w:val="20"/>
          <w:szCs w:val="20"/>
        </w:rPr>
        <w:t xml:space="preserve"> </w:t>
      </w:r>
      <w:r w:rsidR="007C5EC3" w:rsidRPr="007C5EC3">
        <w:rPr>
          <w:rFonts w:ascii="Tahoma" w:hAnsi="Tahoma" w:cs="Tahoma"/>
          <w:sz w:val="20"/>
          <w:szCs w:val="20"/>
        </w:rPr>
        <w:t xml:space="preserve">CZ.02.1.01/0.0/0.0/17_049/0008425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AF420A">
        <w:t xml:space="preserve"> </w:t>
      </w:r>
      <w:r w:rsidR="00AF420A" w:rsidRPr="00AF420A">
        <w:rPr>
          <w:rFonts w:ascii="Tahoma" w:hAnsi="Tahoma" w:cs="Tahoma"/>
          <w:sz w:val="20"/>
          <w:szCs w:val="20"/>
        </w:rPr>
        <w:t>Veřejná zakázka je rozdělena na 3 části, přičemž tato Smlouva se týká části I. „</w:t>
      </w:r>
      <w:r w:rsidR="007C5EC3" w:rsidRPr="007C5EC3">
        <w:rPr>
          <w:rFonts w:ascii="Tahoma" w:hAnsi="Tahoma" w:cs="Tahoma"/>
          <w:sz w:val="20"/>
          <w:szCs w:val="20"/>
        </w:rPr>
        <w:t>Vektorový analyzátor</w:t>
      </w:r>
      <w:r w:rsidR="00AF420A" w:rsidRPr="00AF420A">
        <w:rPr>
          <w:rFonts w:ascii="Tahoma" w:hAnsi="Tahoma" w:cs="Tahoma"/>
          <w:sz w:val="20"/>
          <w:szCs w:val="20"/>
        </w:rPr>
        <w:t>“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77777777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II. 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66A7C48E" w:rsidR="00A132AB" w:rsidRPr="00991898" w:rsidRDefault="001C658A" w:rsidP="007C5EC3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bCs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  <w:lang w:val="cs-CZ"/>
        </w:rPr>
        <w:t>Prodávající</w:t>
      </w:r>
      <w:r w:rsidRPr="00991898">
        <w:rPr>
          <w:rFonts w:ascii="Tahoma" w:hAnsi="Tahoma" w:cs="Tahoma"/>
          <w:bCs/>
          <w:sz w:val="20"/>
          <w:szCs w:val="20"/>
        </w:rPr>
        <w:t xml:space="preserve"> </w:t>
      </w:r>
      <w:r w:rsidRPr="00991898">
        <w:rPr>
          <w:rFonts w:ascii="Tahoma" w:hAnsi="Tahoma" w:cs="Tahoma"/>
          <w:sz w:val="20"/>
          <w:szCs w:val="20"/>
        </w:rPr>
        <w:t>se</w:t>
      </w:r>
      <w:r w:rsidRPr="00991898">
        <w:rPr>
          <w:rFonts w:ascii="Tahoma" w:hAnsi="Tahoma" w:cs="Tahoma"/>
          <w:bCs/>
          <w:sz w:val="20"/>
          <w:szCs w:val="20"/>
        </w:rPr>
        <w:t xml:space="preserve"> na </w:t>
      </w:r>
      <w:r w:rsidRPr="00991898">
        <w:rPr>
          <w:rFonts w:ascii="Tahoma" w:hAnsi="Tahoma" w:cs="Tahoma"/>
          <w:sz w:val="20"/>
          <w:szCs w:val="20"/>
        </w:rPr>
        <w:t>základě</w:t>
      </w:r>
      <w:r w:rsidRPr="00991898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991898">
        <w:rPr>
          <w:rFonts w:ascii="Tahoma" w:hAnsi="Tahoma" w:cs="Tahoma"/>
          <w:bCs/>
          <w:sz w:val="20"/>
          <w:szCs w:val="20"/>
        </w:rPr>
        <w:t xml:space="preserve"> </w:t>
      </w:r>
      <w:r w:rsidR="00AF420A">
        <w:rPr>
          <w:rFonts w:ascii="Tahoma" w:hAnsi="Tahoma" w:cs="Tahoma"/>
          <w:bCs/>
          <w:sz w:val="20"/>
          <w:szCs w:val="20"/>
        </w:rPr>
        <w:t>–</w:t>
      </w:r>
      <w:r w:rsidR="00724B29">
        <w:rPr>
          <w:rFonts w:ascii="Tahoma" w:hAnsi="Tahoma" w:cs="Tahoma"/>
          <w:bCs/>
          <w:sz w:val="20"/>
          <w:szCs w:val="20"/>
        </w:rPr>
        <w:t xml:space="preserve"> </w:t>
      </w:r>
      <w:r w:rsidR="007C5EC3">
        <w:rPr>
          <w:rFonts w:ascii="Tahoma" w:hAnsi="Tahoma" w:cs="Tahoma"/>
          <w:b/>
          <w:bCs/>
          <w:sz w:val="20"/>
          <w:szCs w:val="20"/>
          <w:lang w:val="cs-CZ"/>
        </w:rPr>
        <w:t>v</w:t>
      </w:r>
      <w:r w:rsidR="007C5EC3" w:rsidRPr="007C5EC3">
        <w:rPr>
          <w:rFonts w:ascii="Tahoma" w:hAnsi="Tahoma" w:cs="Tahoma"/>
          <w:b/>
          <w:bCs/>
          <w:sz w:val="20"/>
          <w:szCs w:val="20"/>
          <w:lang w:val="cs-CZ"/>
        </w:rPr>
        <w:t xml:space="preserve">ektorový </w:t>
      </w:r>
      <w:r w:rsidR="007C5EC3" w:rsidRPr="0009223E">
        <w:rPr>
          <w:rFonts w:ascii="Tahoma" w:hAnsi="Tahoma" w:cs="Tahoma"/>
          <w:b/>
          <w:sz w:val="20"/>
          <w:szCs w:val="20"/>
        </w:rPr>
        <w:t>analyzátor</w:t>
      </w:r>
      <w:r w:rsidR="00FC72FF" w:rsidRPr="00FC72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>(</w:t>
      </w:r>
      <w:r w:rsidR="004758EE" w:rsidRPr="00991898">
        <w:rPr>
          <w:rFonts w:ascii="Tahoma" w:hAnsi="Tahoma" w:cs="Tahoma"/>
          <w:bCs/>
          <w:sz w:val="20"/>
          <w:szCs w:val="20"/>
        </w:rPr>
        <w:t>dále jen „zboží“</w:t>
      </w:r>
      <w:r w:rsidR="00B202C0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991898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v rozsahu, jakosti a dle </w:t>
      </w:r>
      <w:r w:rsidR="00247095" w:rsidRPr="00991898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991898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991898">
        <w:rPr>
          <w:rFonts w:ascii="Tahoma" w:hAnsi="Tahoma" w:cs="Tahoma"/>
          <w:bCs/>
          <w:sz w:val="20"/>
          <w:szCs w:val="20"/>
        </w:rPr>
        <w:t>.</w:t>
      </w:r>
      <w:r w:rsidR="001D0984" w:rsidRPr="00991898">
        <w:rPr>
          <w:rFonts w:ascii="Tahoma" w:hAnsi="Tahoma" w:cs="Tahoma"/>
          <w:bCs/>
          <w:sz w:val="20"/>
          <w:szCs w:val="20"/>
        </w:rPr>
        <w:t xml:space="preserve"> </w:t>
      </w:r>
    </w:p>
    <w:p w14:paraId="1E12C9CD" w14:textId="09084984" w:rsidR="00724B29" w:rsidRPr="00724B29" w:rsidRDefault="00724B29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724B29">
        <w:rPr>
          <w:rFonts w:ascii="Tahoma" w:hAnsi="Tahoma" w:cs="Tahoma"/>
          <w:bCs/>
          <w:sz w:val="20"/>
          <w:szCs w:val="20"/>
        </w:rPr>
        <w:t>Součásti dodávky zboží je rovněž doprava na místo plnění vče</w:t>
      </w:r>
      <w:r w:rsidR="00631EBD">
        <w:rPr>
          <w:rFonts w:ascii="Tahoma" w:hAnsi="Tahoma" w:cs="Tahoma"/>
          <w:bCs/>
          <w:sz w:val="20"/>
          <w:szCs w:val="20"/>
        </w:rPr>
        <w:t>tně vykládky a likvidace obalů</w:t>
      </w:r>
      <w:r w:rsidRPr="00724B29">
        <w:rPr>
          <w:rFonts w:ascii="Tahoma" w:hAnsi="Tahoma" w:cs="Tahoma"/>
          <w:bCs/>
          <w:sz w:val="20"/>
          <w:szCs w:val="20"/>
        </w:rPr>
        <w:t>, a dále:</w:t>
      </w:r>
    </w:p>
    <w:p w14:paraId="2153EBA5" w14:textId="77777777" w:rsidR="00CB3BFA" w:rsidRPr="00CB3BFA" w:rsidRDefault="00343D26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 w:rsidRPr="00343D26">
        <w:rPr>
          <w:rFonts w:ascii="Tahoma" w:hAnsi="Tahoma" w:cs="Tahoma"/>
          <w:sz w:val="20"/>
          <w:szCs w:val="20"/>
        </w:rPr>
        <w:t xml:space="preserve">poskytnutí potřebných oprávnění k užití zboží, tj. licencí, např. k SW, který bude instalován na zboží či určený pro obsluhu zboží - v rozsahu </w:t>
      </w:r>
      <w:r w:rsidR="00AF420A">
        <w:rPr>
          <w:rFonts w:ascii="Tahoma" w:hAnsi="Tahoma" w:cs="Tahoma"/>
          <w:sz w:val="20"/>
          <w:szCs w:val="20"/>
        </w:rPr>
        <w:t>uvedeném v příloze č. 1 Smlouvy</w:t>
      </w:r>
      <w:r w:rsidR="00CB3BFA">
        <w:rPr>
          <w:rFonts w:ascii="Tahoma" w:hAnsi="Tahoma" w:cs="Tahoma"/>
          <w:sz w:val="20"/>
          <w:szCs w:val="20"/>
          <w:lang w:val="cs-CZ"/>
        </w:rPr>
        <w:t>,</w:t>
      </w:r>
    </w:p>
    <w:p w14:paraId="323736AE" w14:textId="709E23F1" w:rsidR="00343D26" w:rsidRPr="00343D26" w:rsidRDefault="00CB3BFA" w:rsidP="003E3026">
      <w:pPr>
        <w:pStyle w:val="Zkladntextodsazen"/>
        <w:keepLines/>
        <w:numPr>
          <w:ilvl w:val="0"/>
          <w:numId w:val="13"/>
        </w:numPr>
        <w:spacing w:before="6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cs-CZ"/>
        </w:rPr>
        <w:t>dokumentace ke zboží</w:t>
      </w:r>
      <w:r w:rsidR="00AF420A">
        <w:rPr>
          <w:rFonts w:ascii="Tahoma" w:hAnsi="Tahoma" w:cs="Tahoma"/>
          <w:sz w:val="20"/>
          <w:szCs w:val="20"/>
        </w:rPr>
        <w:t>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77777777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a místo dodání</w:t>
      </w:r>
    </w:p>
    <w:p w14:paraId="510D787B" w14:textId="592E374F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AE0E80">
        <w:rPr>
          <w:rFonts w:ascii="Tahoma" w:hAnsi="Tahoma" w:cs="Tahoma"/>
          <w:sz w:val="20"/>
          <w:szCs w:val="20"/>
        </w:rPr>
        <w:t>42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0CD3E133" w14:textId="4ABFB54E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 xml:space="preserve">Místem </w:t>
      </w:r>
      <w:r w:rsidRPr="00E44DC6">
        <w:rPr>
          <w:rFonts w:ascii="Tahoma" w:hAnsi="Tahoma" w:cs="Tahoma"/>
          <w:bCs/>
          <w:sz w:val="20"/>
          <w:szCs w:val="20"/>
        </w:rPr>
        <w:t>plnění</w:t>
      </w:r>
      <w:r w:rsidRPr="00E8258F">
        <w:rPr>
          <w:rFonts w:ascii="Tahoma" w:hAnsi="Tahoma" w:cs="Tahoma"/>
          <w:bCs/>
          <w:sz w:val="20"/>
          <w:szCs w:val="20"/>
        </w:rPr>
        <w:t xml:space="preserve"> je 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Vysoká škola báňská - </w:t>
      </w:r>
      <w:r w:rsidR="00E44DC6" w:rsidRPr="00E44DC6">
        <w:rPr>
          <w:rFonts w:ascii="Tahoma" w:hAnsi="Tahoma" w:cs="Tahoma"/>
          <w:bCs/>
          <w:sz w:val="20"/>
          <w:szCs w:val="20"/>
        </w:rPr>
        <w:t>Vysoká škola báňská - Technická univerzita Ostrava,</w:t>
      </w:r>
      <w:r w:rsidR="00631EBD" w:rsidRPr="007C5EC3">
        <w:rPr>
          <w:rFonts w:ascii="Tahoma" w:hAnsi="Tahoma" w:cs="Tahoma"/>
          <w:bCs/>
          <w:sz w:val="20"/>
          <w:szCs w:val="20"/>
        </w:rPr>
        <w:t xml:space="preserve"> </w:t>
      </w:r>
      <w:r w:rsidR="007C5EC3" w:rsidRPr="007C5EC3">
        <w:rPr>
          <w:rFonts w:ascii="Tahoma" w:hAnsi="Tahoma" w:cs="Tahoma"/>
          <w:bCs/>
          <w:sz w:val="20"/>
          <w:szCs w:val="20"/>
        </w:rPr>
        <w:t>Fakulta elektrotechniky a informatiky</w:t>
      </w:r>
      <w:r w:rsidR="00631EBD">
        <w:rPr>
          <w:rFonts w:ascii="Tahoma" w:hAnsi="Tahoma" w:cs="Tahoma"/>
          <w:bCs/>
          <w:sz w:val="20"/>
          <w:szCs w:val="20"/>
        </w:rPr>
        <w:t>,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17. listopadu 2</w:t>
      </w:r>
      <w:r w:rsidR="003A732D">
        <w:rPr>
          <w:rFonts w:ascii="Tahoma" w:hAnsi="Tahoma" w:cs="Tahoma"/>
          <w:bCs/>
          <w:sz w:val="20"/>
          <w:szCs w:val="20"/>
        </w:rPr>
        <w:t xml:space="preserve">172/15, 708 </w:t>
      </w:r>
      <w:r w:rsidR="007C5EC3">
        <w:rPr>
          <w:rFonts w:ascii="Tahoma" w:hAnsi="Tahoma" w:cs="Tahoma"/>
          <w:bCs/>
          <w:sz w:val="20"/>
          <w:szCs w:val="20"/>
        </w:rPr>
        <w:t>00</w:t>
      </w:r>
      <w:r w:rsidR="003A732D">
        <w:rPr>
          <w:rFonts w:ascii="Tahoma" w:hAnsi="Tahoma" w:cs="Tahoma"/>
          <w:bCs/>
          <w:sz w:val="20"/>
          <w:szCs w:val="20"/>
        </w:rPr>
        <w:t xml:space="preserve"> Ostrava – Poruba</w:t>
      </w:r>
      <w:r w:rsidR="00E44DC6" w:rsidRPr="00E44DC6">
        <w:rPr>
          <w:rFonts w:ascii="Tahoma" w:hAnsi="Tahoma" w:cs="Tahoma"/>
          <w:bCs/>
          <w:sz w:val="20"/>
          <w:szCs w:val="20"/>
        </w:rPr>
        <w:t xml:space="preserve"> </w:t>
      </w:r>
      <w:r w:rsidRPr="00E8258F">
        <w:rPr>
          <w:rFonts w:ascii="Tahoma" w:hAnsi="Tahoma" w:cs="Tahoma"/>
          <w:bCs/>
          <w:sz w:val="20"/>
          <w:szCs w:val="20"/>
        </w:rPr>
        <w:t>(dále jen „místo plnění“).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IV.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65DE3187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7C5EC3" w:rsidRPr="007C5EC3">
        <w:rPr>
          <w:rFonts w:ascii="Tahoma" w:hAnsi="Tahoma" w:cs="Tahoma"/>
          <w:b/>
          <w:sz w:val="20"/>
          <w:szCs w:val="20"/>
        </w:rPr>
        <w:t>lucie.hellerova</w:t>
      </w:r>
      <w:r w:rsidR="00FC72FF" w:rsidRPr="007C5EC3">
        <w:rPr>
          <w:rFonts w:ascii="Tahoma" w:hAnsi="Tahoma" w:cs="Tahoma"/>
          <w:b/>
          <w:sz w:val="20"/>
          <w:szCs w:val="20"/>
        </w:rPr>
        <w:t xml:space="preserve">@vsb.cz </w:t>
      </w:r>
      <w:r w:rsidR="00FC72FF" w:rsidRPr="007C5EC3">
        <w:rPr>
          <w:rFonts w:ascii="Tahoma" w:hAnsi="Tahoma" w:cs="Tahoma"/>
          <w:b/>
          <w:sz w:val="20"/>
          <w:szCs w:val="20"/>
          <w:u w:val="single"/>
        </w:rPr>
        <w:t>a</w:t>
      </w:r>
      <w:r w:rsidR="00FC72FF" w:rsidRPr="007C5EC3">
        <w:rPr>
          <w:rFonts w:ascii="Tahoma" w:hAnsi="Tahoma" w:cs="Tahoma"/>
          <w:b/>
          <w:sz w:val="20"/>
          <w:szCs w:val="20"/>
        </w:rPr>
        <w:t xml:space="preserve"> </w:t>
      </w:r>
      <w:r w:rsidR="007C5EC3" w:rsidRPr="007C5EC3">
        <w:rPr>
          <w:rFonts w:ascii="Tahoma" w:hAnsi="Tahoma" w:cs="Tahoma"/>
          <w:b/>
          <w:sz w:val="20"/>
          <w:szCs w:val="20"/>
        </w:rPr>
        <w:t>marek.dvorsky</w:t>
      </w:r>
      <w:r w:rsidR="00FC72FF" w:rsidRPr="007C5EC3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 xml:space="preserve">Prodávajícím vystavená faktura musí obsahovat název </w:t>
      </w:r>
      <w:r w:rsidR="00D06C6E">
        <w:rPr>
          <w:rFonts w:ascii="Tahoma" w:hAnsi="Tahoma" w:cs="Tahoma"/>
          <w:sz w:val="20"/>
          <w:szCs w:val="20"/>
        </w:rPr>
        <w:t xml:space="preserve">projektu, </w:t>
      </w:r>
      <w:proofErr w:type="spellStart"/>
      <w:r w:rsidR="00D06C6E">
        <w:rPr>
          <w:rFonts w:ascii="Tahoma" w:hAnsi="Tahoma" w:cs="Tahoma"/>
          <w:sz w:val="20"/>
          <w:szCs w:val="20"/>
        </w:rPr>
        <w:t>reg</w:t>
      </w:r>
      <w:proofErr w:type="spellEnd"/>
      <w:r w:rsidR="00D06C6E">
        <w:rPr>
          <w:rFonts w:ascii="Tahoma" w:hAnsi="Tahoma" w:cs="Tahoma"/>
          <w:sz w:val="20"/>
          <w:szCs w:val="20"/>
        </w:rPr>
        <w:t>. číslo projektu a</w:t>
      </w:r>
      <w:r w:rsidR="007043BD" w:rsidRPr="00E8258F">
        <w:rPr>
          <w:rFonts w:ascii="Tahoma" w:hAnsi="Tahoma" w:cs="Tahoma"/>
          <w:sz w:val="20"/>
          <w:szCs w:val="20"/>
        </w:rPr>
        <w:t xml:space="preserve">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6AEA559D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08A54205" w14:textId="77777777" w:rsidR="00C82140" w:rsidRPr="00E8258F" w:rsidRDefault="00C82140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77777777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V.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5D88BE24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AF420A">
        <w:rPr>
          <w:rFonts w:ascii="Tahoma" w:hAnsi="Tahoma" w:cs="Tahoma"/>
          <w:sz w:val="20"/>
          <w:szCs w:val="20"/>
        </w:rPr>
        <w:t>12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276EE26B" w14:textId="2DA709CA" w:rsidR="003A732D" w:rsidRPr="00E8258F" w:rsidRDefault="00FC72FF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FC72FF">
        <w:rPr>
          <w:rFonts w:ascii="Tahoma" w:hAnsi="Tahoma" w:cs="Tahoma"/>
          <w:sz w:val="20"/>
          <w:szCs w:val="20"/>
        </w:rPr>
        <w:t xml:space="preserve"> je povinen odstranit oznámenou vadu zboží nejpozději do </w:t>
      </w:r>
      <w:r w:rsidR="00AF420A">
        <w:rPr>
          <w:rFonts w:ascii="Tahoma" w:hAnsi="Tahoma" w:cs="Tahoma"/>
          <w:sz w:val="20"/>
          <w:szCs w:val="20"/>
        </w:rPr>
        <w:t>30</w:t>
      </w:r>
      <w:r w:rsidR="00C470ED">
        <w:rPr>
          <w:rFonts w:ascii="Tahoma" w:hAnsi="Tahoma" w:cs="Tahoma"/>
          <w:sz w:val="20"/>
          <w:szCs w:val="20"/>
        </w:rPr>
        <w:t xml:space="preserve"> kalendářních</w:t>
      </w:r>
      <w:r w:rsidRPr="00FC72FF">
        <w:rPr>
          <w:rFonts w:ascii="Tahoma" w:hAnsi="Tahoma" w:cs="Tahoma"/>
          <w:sz w:val="20"/>
          <w:szCs w:val="20"/>
        </w:rPr>
        <w:t xml:space="preserve"> dnů od </w:t>
      </w:r>
      <w:r w:rsidR="00C470ED">
        <w:rPr>
          <w:rFonts w:ascii="Tahoma" w:hAnsi="Tahoma" w:cs="Tahoma"/>
          <w:sz w:val="20"/>
          <w:szCs w:val="20"/>
        </w:rPr>
        <w:t>jejího nahlášení</w:t>
      </w:r>
      <w:r w:rsidRPr="00FC72FF">
        <w:rPr>
          <w:rFonts w:ascii="Tahoma" w:hAnsi="Tahoma" w:cs="Tahoma"/>
          <w:sz w:val="20"/>
          <w:szCs w:val="20"/>
        </w:rPr>
        <w:t xml:space="preserve">. 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12BCE061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prováděn v místě plnění dle čl. III. odst. 2. této smlouvy</w:t>
      </w:r>
      <w:r w:rsidR="00DD6343">
        <w:rPr>
          <w:rFonts w:ascii="Tahoma" w:hAnsi="Tahoma" w:cs="Tahoma"/>
          <w:sz w:val="20"/>
          <w:szCs w:val="20"/>
        </w:rPr>
        <w:t>, a to buď provedením samotné opravy v místě plnění, nebo vyzvednutím a zpětným doručením reklamovaného zboží v místě plnění</w:t>
      </w:r>
      <w:r>
        <w:rPr>
          <w:rFonts w:ascii="Tahoma" w:hAnsi="Tahoma" w:cs="Tahoma"/>
          <w:sz w:val="20"/>
          <w:szCs w:val="20"/>
        </w:rPr>
        <w:t>.</w:t>
      </w:r>
    </w:p>
    <w:p w14:paraId="5CD7AC26" w14:textId="25905B05" w:rsidR="00A132AB" w:rsidRPr="00E8258F" w:rsidRDefault="007C5EC3" w:rsidP="003A732D">
      <w:pPr>
        <w:keepNext/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VI.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01D82CF5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C10F8B">
        <w:rPr>
          <w:rFonts w:ascii="Tahoma" w:hAnsi="Tahoma" w:cs="Tahoma"/>
          <w:sz w:val="20"/>
          <w:szCs w:val="20"/>
        </w:rPr>
        <w:t>4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0CF9708D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08CA403B" w14:textId="77777777" w:rsidR="00067E5F" w:rsidRPr="00E8258F" w:rsidRDefault="00067E5F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0EC570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VII.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4D7EF130" w:rsidR="00E228E7" w:rsidRPr="007C5EC3" w:rsidRDefault="00E228E7" w:rsidP="007C5EC3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C5EC3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7C5EC3" w:rsidRPr="007C5EC3">
        <w:rPr>
          <w:rFonts w:ascii="Tahoma" w:hAnsi="Tahoma" w:cs="Tahoma"/>
          <w:sz w:val="20"/>
          <w:szCs w:val="20"/>
        </w:rPr>
        <w:t xml:space="preserve"> </w:t>
      </w:r>
      <w:r w:rsidRPr="007C5EC3">
        <w:rPr>
          <w:rFonts w:ascii="Tahoma" w:hAnsi="Tahoma" w:cs="Tahoma"/>
          <w:color w:val="000000"/>
          <w:sz w:val="20"/>
          <w:szCs w:val="20"/>
        </w:rPr>
        <w:t>umožnit všem subjektům oprávněným k výkonu kontroly projektu, z jehož prostředků je hrazena kupní cena dle této smlouvy, provést kontrolu dokladů, souvisejících s plněním této smlouvy; a dále</w:t>
      </w:r>
      <w:r w:rsidRPr="007C5EC3">
        <w:rPr>
          <w:rFonts w:ascii="Tahoma" w:hAnsi="Tahoma" w:cs="Tahoma"/>
          <w:sz w:val="20"/>
          <w:szCs w:val="20"/>
        </w:rPr>
        <w:t xml:space="preserve"> je prodávající povinen 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7C5EC3">
        <w:rPr>
          <w:rFonts w:ascii="Tahoma" w:hAnsi="Tahoma" w:cs="Tahoma"/>
          <w:color w:val="000000"/>
          <w:sz w:val="20"/>
          <w:szCs w:val="20"/>
        </w:rPr>
        <w:t>OP VVV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7C5EC3">
        <w:rPr>
          <w:rFonts w:ascii="Tahoma" w:hAnsi="Tahoma" w:cs="Tahoma"/>
          <w:sz w:val="20"/>
          <w:szCs w:val="20"/>
        </w:rPr>
        <w:t>[zejména zákona č.</w:t>
      </w:r>
      <w:r w:rsidR="00D14184" w:rsidRPr="007C5EC3">
        <w:rPr>
          <w:rFonts w:ascii="Tahoma" w:hAnsi="Tahoma" w:cs="Tahoma"/>
          <w:sz w:val="20"/>
          <w:szCs w:val="20"/>
        </w:rPr>
        <w:t> </w:t>
      </w:r>
      <w:r w:rsidRPr="007C5EC3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7C5EC3">
        <w:rPr>
          <w:rFonts w:ascii="Tahoma" w:hAnsi="Tahoma" w:cs="Tahoma"/>
          <w:color w:val="000000"/>
          <w:sz w:val="20"/>
          <w:szCs w:val="20"/>
        </w:rPr>
        <w:t>pod</w:t>
      </w:r>
      <w:r w:rsidRPr="007C5EC3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7C5EC3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7C5EC3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61A70665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7C5EC3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 se pro účely této smlouvy rozumí zejména tyto porušení:</w:t>
      </w:r>
    </w:p>
    <w:p w14:paraId="03CC6A23" w14:textId="61F43CE4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4B119A">
        <w:rPr>
          <w:rFonts w:ascii="Tahoma" w:hAnsi="Tahoma" w:cs="Tahoma"/>
          <w:sz w:val="20"/>
          <w:szCs w:val="20"/>
          <w:lang w:eastAsia="en-US"/>
        </w:rPr>
        <w:t>30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77777777" w:rsidR="00DC6BBC" w:rsidRPr="00E8258F" w:rsidRDefault="00E228E7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VIII.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36F943A7" w14:textId="1575703E" w:rsidR="00C965C9" w:rsidRDefault="00A02F34" w:rsidP="00C965C9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Tato smlouva je vyhotovena ve </w:t>
      </w:r>
      <w:r>
        <w:rPr>
          <w:rFonts w:ascii="Tahoma" w:hAnsi="Tahoma" w:cs="Tahoma"/>
          <w:color w:val="000000"/>
          <w:sz w:val="20"/>
          <w:szCs w:val="20"/>
        </w:rPr>
        <w:t>2</w:t>
      </w:r>
      <w:r w:rsidRPr="00E8258F">
        <w:rPr>
          <w:rFonts w:ascii="Tahoma" w:hAnsi="Tahoma" w:cs="Tahoma"/>
          <w:color w:val="000000"/>
          <w:sz w:val="20"/>
          <w:szCs w:val="20"/>
        </w:rPr>
        <w:t xml:space="preserve"> stejnopisech, z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E8258F">
        <w:rPr>
          <w:rFonts w:ascii="Tahoma" w:hAnsi="Tahoma" w:cs="Tahoma"/>
          <w:color w:val="000000"/>
          <w:sz w:val="20"/>
          <w:szCs w:val="20"/>
        </w:rPr>
        <w:t>nichž</w:t>
      </w:r>
      <w:r>
        <w:rPr>
          <w:rFonts w:ascii="Tahoma" w:hAnsi="Tahoma" w:cs="Tahoma"/>
          <w:color w:val="000000"/>
          <w:sz w:val="20"/>
          <w:szCs w:val="20"/>
        </w:rPr>
        <w:t xml:space="preserve"> kupující </w:t>
      </w:r>
      <w:r>
        <w:rPr>
          <w:rFonts w:ascii="Tahoma" w:hAnsi="Tahoma" w:cs="Tahoma"/>
          <w:color w:val="000000"/>
          <w:sz w:val="20"/>
          <w:szCs w:val="20"/>
        </w:rPr>
        <w:t>i prodávající obdrží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 jeden</w:t>
      </w:r>
      <w:r w:rsidR="00C965C9" w:rsidRPr="004B119A">
        <w:rPr>
          <w:rFonts w:ascii="Tahoma" w:hAnsi="Tahoma" w:cs="Tahoma"/>
          <w:color w:val="000000"/>
          <w:sz w:val="20"/>
          <w:szCs w:val="20"/>
        </w:rPr>
        <w:t>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777777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67AC8D79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Vysoká škola báňská – Technická univerzita Ostrava, </w:t>
            </w:r>
            <w:r w:rsidR="007C5EC3" w:rsidRPr="007C5EC3">
              <w:rPr>
                <w:rFonts w:ascii="Tahoma" w:hAnsi="Tahoma" w:cs="Tahoma"/>
                <w:b/>
                <w:bCs/>
                <w:sz w:val="20"/>
                <w:szCs w:val="20"/>
              </w:rPr>
              <w:t>Fakulta elektrotechniky a informatiky</w:t>
            </w:r>
          </w:p>
          <w:p w14:paraId="5FF82DE2" w14:textId="77777777" w:rsidR="007C5EC3" w:rsidRDefault="007C5EC3" w:rsidP="007C5EC3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C5EC3">
              <w:rPr>
                <w:rFonts w:ascii="Tahoma" w:hAnsi="Tahoma" w:cs="Tahoma"/>
                <w:bCs/>
                <w:sz w:val="20"/>
                <w:szCs w:val="20"/>
              </w:rPr>
              <w:t>prof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Ing. Pavel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Brandštetter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, CSc.</w:t>
            </w:r>
          </w:p>
          <w:p w14:paraId="7DC53942" w14:textId="3C6DEBB4" w:rsidR="00772B56" w:rsidRPr="00E8258F" w:rsidRDefault="007C5EC3" w:rsidP="007C5EC3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5EC3">
              <w:rPr>
                <w:rFonts w:ascii="Tahoma" w:hAnsi="Tahoma" w:cs="Tahoma"/>
                <w:bCs/>
                <w:sz w:val="20"/>
                <w:szCs w:val="20"/>
              </w:rPr>
              <w:t>děkan Fakulty elektrotechniky a informatiky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14E45C5F" w14:textId="77777777" w:rsidR="007C5EC3" w:rsidRDefault="007C5EC3" w:rsidP="007C5EC3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66B1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Pr="005214F0">
        <w:rPr>
          <w:rFonts w:ascii="Tahoma" w:hAnsi="Tahoma" w:cs="Tahoma"/>
          <w:b/>
          <w:szCs w:val="20"/>
        </w:rPr>
        <w:t>Vektorový analyzátor</w:t>
      </w:r>
      <w:r>
        <w:rPr>
          <w:rFonts w:ascii="Tahoma" w:hAnsi="Tahoma" w:cs="Tahoma"/>
          <w:b/>
          <w:szCs w:val="20"/>
        </w:rPr>
        <w:t>“</w:t>
      </w:r>
    </w:p>
    <w:p w14:paraId="17B86595" w14:textId="77777777" w:rsidR="007C5EC3" w:rsidRPr="00A845F7" w:rsidRDefault="007C5EC3" w:rsidP="007C5EC3">
      <w:pPr>
        <w:spacing w:before="120" w:after="0"/>
        <w:rPr>
          <w:rFonts w:ascii="Tahoma" w:hAnsi="Tahoma" w:cs="Tahoma"/>
          <w:b/>
          <w:i/>
          <w:sz w:val="20"/>
          <w:szCs w:val="20"/>
        </w:rPr>
      </w:pPr>
      <w:r w:rsidRPr="00703D10">
        <w:rPr>
          <w:rFonts w:ascii="Tahoma" w:hAnsi="Tahoma" w:cs="Tahoma"/>
          <w:b/>
          <w:i/>
          <w:sz w:val="20"/>
          <w:szCs w:val="20"/>
        </w:rPr>
        <w:t>Vektorový analyzátor</w:t>
      </w:r>
    </w:p>
    <w:p w14:paraId="181DBA08" w14:textId="77777777" w:rsidR="007C5EC3" w:rsidRPr="00E27266" w:rsidRDefault="007C5EC3" w:rsidP="007C5EC3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Výrobce přístroje: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47768186" w14:textId="77777777" w:rsidR="007C5EC3" w:rsidRPr="00E27266" w:rsidRDefault="007C5EC3" w:rsidP="007C5EC3">
      <w:pPr>
        <w:spacing w:before="120" w:after="0"/>
        <w:rPr>
          <w:rFonts w:ascii="Tahoma" w:hAnsi="Tahoma" w:cs="Tahoma"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Přesné typové označení přístroje:</w:t>
      </w:r>
      <w:r w:rsidRPr="00E27266">
        <w:rPr>
          <w:rFonts w:ascii="Tahoma" w:hAnsi="Tahoma" w:cs="Tahoma"/>
          <w:b/>
          <w:sz w:val="20"/>
          <w:szCs w:val="20"/>
        </w:rPr>
        <w:tab/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Pr="00D4148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2853C97F" w14:textId="77777777" w:rsidR="007C5EC3" w:rsidRDefault="007C5EC3" w:rsidP="007C5EC3">
      <w:pPr>
        <w:spacing w:before="120" w:after="0"/>
        <w:jc w:val="both"/>
        <w:rPr>
          <w:rFonts w:ascii="Tahoma" w:hAnsi="Tahoma" w:cs="Tahoma"/>
          <w:bCs/>
          <w:sz w:val="20"/>
          <w:szCs w:val="20"/>
        </w:rPr>
      </w:pPr>
      <w:r w:rsidRPr="00E2726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E27266">
        <w:rPr>
          <w:rFonts w:ascii="Tahoma" w:hAnsi="Tahoma" w:cs="Tahoma"/>
          <w:bCs/>
          <w:sz w:val="20"/>
          <w:szCs w:val="20"/>
        </w:rPr>
        <w:tab/>
        <w:t xml:space="preserve">1 ks </w:t>
      </w:r>
    </w:p>
    <w:p w14:paraId="3165E27B" w14:textId="77777777" w:rsidR="007C5EC3" w:rsidRDefault="007C5EC3" w:rsidP="007C5EC3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E27266">
        <w:rPr>
          <w:rFonts w:ascii="Tahoma" w:hAnsi="Tahoma" w:cs="Tahoma"/>
          <w:b/>
          <w:sz w:val="20"/>
          <w:szCs w:val="20"/>
        </w:rPr>
        <w:t>Přístroj musí splňovat následující kritéria: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402"/>
      </w:tblGrid>
      <w:tr w:rsidR="007C5EC3" w:rsidRPr="00E27266" w14:paraId="3301FCA9" w14:textId="77777777" w:rsidTr="007C5EC3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AE5E41" w14:textId="77777777" w:rsidR="007C5EC3" w:rsidRPr="00E27266" w:rsidRDefault="007C5EC3" w:rsidP="008C245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27266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62A7B9" w14:textId="77777777" w:rsidR="007C5EC3" w:rsidRPr="00E27266" w:rsidRDefault="007C5EC3" w:rsidP="008C245C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5214F0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= musí být alespoň splněno!</w:t>
            </w:r>
          </w:p>
        </w:tc>
      </w:tr>
      <w:tr w:rsidR="007C5EC3" w:rsidRPr="00E27266" w14:paraId="572AFBA7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B410" w14:textId="77777777" w:rsidR="007C5EC3" w:rsidRPr="00E27266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Minimální frekvenční rozsah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AD65" w14:textId="77777777" w:rsidR="007C5EC3" w:rsidRPr="00E27266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20kHz – 4,8GHz</w:t>
            </w:r>
          </w:p>
        </w:tc>
      </w:tr>
      <w:tr w:rsidR="007C5EC3" w:rsidRPr="00E27266" w14:paraId="00138A8B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A1D" w14:textId="77777777" w:rsidR="007C5EC3" w:rsidRPr="00E27266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Počet portů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937" w14:textId="77777777" w:rsidR="007C5EC3" w:rsidRPr="00E27266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</w:tr>
      <w:tr w:rsidR="007C5EC3" w:rsidRPr="00793A0B" w14:paraId="15C6CF05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344" w14:textId="77777777" w:rsidR="007C5EC3" w:rsidRPr="00E27266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Konektory měřicích portů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718" w14:textId="77777777" w:rsidR="007C5EC3" w:rsidRPr="00E27266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 nebo 3.5 mm (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female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 / 50</w:t>
            </w:r>
            <w:r w:rsidRPr="00F84DDF">
              <w:rPr>
                <w:rFonts w:ascii="Symbol" w:eastAsia="Calibri" w:hAnsi="Symbol" w:cs="Tahoma"/>
                <w:sz w:val="20"/>
                <w:szCs w:val="20"/>
                <w:lang w:eastAsia="en-US"/>
              </w:rPr>
              <w:t></w:t>
            </w:r>
          </w:p>
        </w:tc>
      </w:tr>
      <w:tr w:rsidR="007C5EC3" w:rsidRPr="00793A0B" w14:paraId="319CA427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E59" w14:textId="77777777" w:rsidR="007C5EC3" w:rsidRPr="00F84DDF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Minimální dynamický rozsah 20 kHz – 300 kHz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368" w14:textId="77777777" w:rsidR="007C5EC3" w:rsidRPr="00793A0B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75 dB (100 dB typ.)</w:t>
            </w:r>
          </w:p>
        </w:tc>
      </w:tr>
      <w:tr w:rsidR="007C5EC3" w:rsidRPr="00793A0B" w14:paraId="6776CADF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4C60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Minimální  dynamický rozsah 300 kHz – 4,8 GHz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168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120 dB (123 dB typ.)</w:t>
            </w:r>
          </w:p>
        </w:tc>
      </w:tr>
      <w:tr w:rsidR="007C5EC3" w:rsidRPr="00793A0B" w14:paraId="787EF408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C6B2" w14:textId="77777777" w:rsidR="007C5EC3" w:rsidRPr="00F84DDF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Frekvenční rozlišení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3E8" w14:textId="77777777" w:rsidR="007C5EC3" w:rsidRPr="00F84DDF" w:rsidRDefault="007C5EC3" w:rsidP="008C245C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10 Hz</w:t>
            </w:r>
          </w:p>
        </w:tc>
      </w:tr>
      <w:tr w:rsidR="007C5EC3" w:rsidRPr="00793A0B" w14:paraId="38F0CFE6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DF80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Počet měřících bodů v jednom rozmítnutí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06F" w14:textId="77777777" w:rsidR="007C5EC3" w:rsidRPr="00A83FDE" w:rsidRDefault="007C5EC3" w:rsidP="008C245C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 w:rsidRPr="00A83FD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</w:t>
            </w:r>
            <w:r w:rsidRPr="00A83F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- </w:t>
            </w:r>
            <w:r w:rsidRPr="00A83FD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100,001</w:t>
            </w:r>
          </w:p>
        </w:tc>
      </w:tr>
      <w:tr w:rsidR="007C5EC3" w:rsidRPr="00793A0B" w14:paraId="16C98CFC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9D5" w14:textId="77777777" w:rsidR="007C5EC3" w:rsidRPr="00793A0B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Výstupní výkon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9A98" w14:textId="77777777" w:rsidR="007C5EC3" w:rsidRPr="00F84DDF" w:rsidRDefault="007C5EC3" w:rsidP="008C245C">
            <w:pPr>
              <w:keepLine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-5</w:t>
            </w:r>
            <w:r w:rsidRPr="00F84DD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F84DD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dB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až 0</w:t>
            </w:r>
            <w:r w:rsidRPr="00F84DD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4DD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dBm</w:t>
            </w:r>
            <w:proofErr w:type="spellEnd"/>
          </w:p>
        </w:tc>
      </w:tr>
      <w:tr w:rsidR="007C5EC3" w:rsidRPr="00813721" w14:paraId="2F3446BD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6933" w14:textId="77777777" w:rsidR="007C5EC3" w:rsidRPr="00793A0B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Měření rozptylových parametrů s11, s22, s12, s21 bez nutnosti přepojování konektorů (obousměrné měření)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893" w14:textId="77777777" w:rsidR="007C5EC3" w:rsidRPr="00793A0B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7C5EC3" w:rsidRPr="00813721" w14:paraId="79CFC835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85D3" w14:textId="77777777" w:rsidR="007C5EC3" w:rsidRPr="0002519B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Řízení VNA přes USB rozhraní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5DD" w14:textId="77777777" w:rsidR="007C5EC3" w:rsidRPr="00897EDD" w:rsidRDefault="007C5EC3" w:rsidP="008C245C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7C5EC3" w:rsidRPr="00813721" w14:paraId="43B6C280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F3A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Provedení VNA bez zobrazovací jednotky (display), klávesnice a pevného disku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538" w14:textId="77777777" w:rsidR="007C5EC3" w:rsidRDefault="007C5EC3" w:rsidP="008C245C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7C5EC3" w:rsidRPr="00813721" w14:paraId="08CEE216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71A1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Měření dat a řízení VNA pomocí externího PC (OS Windows 7 nebo výše), připojeného přes USB rozhraní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121F" w14:textId="77777777" w:rsidR="007C5EC3" w:rsidRDefault="007C5EC3" w:rsidP="008C245C">
            <w:pPr>
              <w:keepLines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ANO</w:t>
            </w:r>
          </w:p>
        </w:tc>
      </w:tr>
      <w:tr w:rsidR="007C5EC3" w:rsidRPr="00793A0B" w14:paraId="699C15B0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D71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 měření v časové oblasti (TDR), úpravou v časové oblasti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a zpětným přepočtem do frekvenční oblasti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B6A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7C5EC3" w:rsidRPr="00793A0B" w14:paraId="2B21192D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83A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Embedding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De-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Embedding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(vložení a vyjmutí S-parametrů přípravku před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 DUT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 formátu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324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7C5EC3" w:rsidRPr="00793A0B" w14:paraId="166DFF83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C2E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Výkonové rozmítání pro rozpoznání bodu komprese při měření zesilovačů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5977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7C5EC3" w:rsidRPr="00793A0B" w14:paraId="1584DCCD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A20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Skalární a vektorové měření mixérů/konvertorů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6AE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</w:tr>
      <w:tr w:rsidR="007C5EC3" w:rsidRPr="00793A0B" w14:paraId="0A6E9046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B82" w14:textId="77777777" w:rsidR="007C5EC3" w:rsidRPr="00793A0B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Možnost použití kalibračních technik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533" w14:textId="77777777" w:rsidR="007C5EC3" w:rsidRPr="00F06B7E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GB" w:eastAsia="en-US"/>
              </w:rPr>
            </w:pPr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eastAsia="en-US"/>
              </w:rPr>
              <w:t>SOLT, TRL</w:t>
            </w:r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7C5EC3" w:rsidRPr="00793A0B" w14:paraId="07C5FE7A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477" w14:textId="77777777" w:rsidR="007C5EC3" w:rsidRPr="006D2E60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 port pro vstup referenčního kmitočtu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EB6C" w14:textId="77777777" w:rsidR="007C5EC3" w:rsidRPr="006D65FE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BNC (female)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nebo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MCX, 10 MHz v min.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rozsahu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-1dBm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až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5dBm, 50</w:t>
            </w:r>
            <w:r w:rsidRPr="00F84DDF">
              <w:rPr>
                <w:rFonts w:ascii="Symbol" w:eastAsia="Calibri" w:hAnsi="Symbol" w:cs="Tahoma"/>
                <w:sz w:val="20"/>
                <w:szCs w:val="20"/>
                <w:lang w:eastAsia="en-US"/>
              </w:rPr>
              <w:t></w:t>
            </w: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C5EC3" w:rsidRPr="00793A0B" w14:paraId="44745273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3CDA" w14:textId="77777777" w:rsidR="007C5EC3" w:rsidRPr="006D65FE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Externí port pro výstup referenčního kmitočtu (může být jeden konektor pro vstup a výstup referenčního kmitočtu)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604F" w14:textId="77777777" w:rsidR="007C5EC3" w:rsidRPr="00793A0B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BNC (female)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nebo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MCX, 10 MHz v min.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rozsahu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1dBm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až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3dBm, 50</w:t>
            </w:r>
            <w:r w:rsidRPr="00F84DDF">
              <w:rPr>
                <w:rFonts w:ascii="Symbol" w:eastAsia="Calibri" w:hAnsi="Symbol" w:cs="Tahoma"/>
                <w:sz w:val="20"/>
                <w:szCs w:val="20"/>
                <w:lang w:eastAsia="en-US"/>
              </w:rPr>
              <w:t></w:t>
            </w:r>
          </w:p>
        </w:tc>
      </w:tr>
      <w:tr w:rsidR="007C5EC3" w:rsidRPr="00793A0B" w14:paraId="6A527086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068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Rozsah pracovních teplot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C53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5°C - 40°C</w:t>
            </w:r>
          </w:p>
        </w:tc>
      </w:tr>
      <w:tr w:rsidR="007C5EC3" w:rsidRPr="00793A0B" w14:paraId="280007D9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8C8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Napájení síťové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240 V / 50 Hz (dodávka včetně DC adaptéru jeli třeba)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445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ANO</w:t>
            </w:r>
          </w:p>
        </w:tc>
      </w:tr>
      <w:tr w:rsidR="007C5EC3" w:rsidRPr="00793A0B" w14:paraId="1CE106B1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7BA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Test Port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Damage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Level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084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+23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dBm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, 35V DC</w:t>
            </w:r>
          </w:p>
        </w:tc>
      </w:tr>
      <w:tr w:rsidR="007C5EC3" w:rsidRPr="00793A0B" w14:paraId="7434DC83" w14:textId="77777777" w:rsidTr="007C5EC3">
        <w:trPr>
          <w:trHeight w:val="39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6886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Maximální hmotnost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DAD" w14:textId="77777777" w:rsidR="007C5EC3" w:rsidRDefault="007C5EC3" w:rsidP="008C245C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max. 2kg</w:t>
            </w:r>
          </w:p>
        </w:tc>
      </w:tr>
    </w:tbl>
    <w:p w14:paraId="19159F3E" w14:textId="77777777" w:rsidR="008E2772" w:rsidRPr="007C5EC3" w:rsidRDefault="008E2772" w:rsidP="007C5EC3">
      <w:pPr>
        <w:spacing w:after="0" w:line="240" w:lineRule="auto"/>
        <w:rPr>
          <w:rFonts w:ascii="Tahoma" w:hAnsi="Tahoma" w:cs="Tahoma"/>
          <w:b/>
          <w:sz w:val="12"/>
          <w:szCs w:val="4"/>
        </w:rPr>
      </w:pPr>
    </w:p>
    <w:sectPr w:rsidR="008E2772" w:rsidRPr="007C5EC3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721AF" w14:textId="77777777" w:rsidR="008C3AFE" w:rsidRDefault="008C3AFE" w:rsidP="008A5E9A">
      <w:pPr>
        <w:spacing w:after="0" w:line="240" w:lineRule="auto"/>
      </w:pPr>
      <w:r>
        <w:separator/>
      </w:r>
    </w:p>
  </w:endnote>
  <w:endnote w:type="continuationSeparator" w:id="0">
    <w:p w14:paraId="620372CC" w14:textId="77777777" w:rsidR="008C3AFE" w:rsidRDefault="008C3AFE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32EEBF81" w:rsidR="00BC04BC" w:rsidRDefault="00BC04BC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02F34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5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02F34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BC04BC" w:rsidRDefault="00BC0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CC4E" w14:textId="77777777" w:rsidR="008C3AFE" w:rsidRDefault="008C3AFE" w:rsidP="008A5E9A">
      <w:pPr>
        <w:spacing w:after="0" w:line="240" w:lineRule="auto"/>
      </w:pPr>
      <w:r>
        <w:separator/>
      </w:r>
    </w:p>
  </w:footnote>
  <w:footnote w:type="continuationSeparator" w:id="0">
    <w:p w14:paraId="48F47452" w14:textId="77777777" w:rsidR="008C3AFE" w:rsidRDefault="008C3AFE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9443" w14:textId="77777777" w:rsidR="00BC04BC" w:rsidRDefault="00BC04BC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BCD9" w14:textId="024FC0A8" w:rsidR="00BC04BC" w:rsidRDefault="00BC04BC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F93D5C">
      <w:fldChar w:fldCharType="begin"/>
    </w:r>
    <w:r w:rsidR="00F93D5C">
      <w:instrText xml:space="preserve"> INCLUDEPICTURE  "http://www.msmt.cz/uploads/OP_VVV/Pravidla_pro_publicitu/logolinky/logolink_MSMT_VVV_hor_barva_cz.jpg" \* MERGEFORMATINET </w:instrText>
    </w:r>
    <w:r w:rsidR="00F93D5C">
      <w:fldChar w:fldCharType="separate"/>
    </w:r>
    <w:r w:rsidR="000D0027">
      <w:fldChar w:fldCharType="begin"/>
    </w:r>
    <w:r w:rsidR="000D0027">
      <w:instrText xml:space="preserve"> INCLUDEPICTURE  "http://www.msmt.cz/uploads/OP_VVV/Pravidla_pro_publicitu/logolinky/logolink_MSMT_VVV_hor_barva_cz.jpg" \* MERGEFORMATINET </w:instrText>
    </w:r>
    <w:r w:rsidR="000D0027">
      <w:fldChar w:fldCharType="separate"/>
    </w:r>
    <w:r w:rsidR="00465806">
      <w:fldChar w:fldCharType="begin"/>
    </w:r>
    <w:r w:rsidR="00465806">
      <w:instrText xml:space="preserve"> INCLUDEPICTURE  "http://www.msmt.cz/uploads/OP_VVV/Pravidla_pro_publicitu/logolinky/logolink_MSMT_VVV_hor_barva_cz.jpg" \* MERGEFORMATINET </w:instrText>
    </w:r>
    <w:r w:rsidR="00465806">
      <w:fldChar w:fldCharType="separate"/>
    </w:r>
    <w:r w:rsidR="00892B2F">
      <w:fldChar w:fldCharType="begin"/>
    </w:r>
    <w:r w:rsidR="00892B2F">
      <w:instrText xml:space="preserve"> INCLUDEPICTURE  "http://www.msmt.cz/uploads/OP_VVV/Pravidla_pro_publicitu/logolinky/logolink_MSMT_VVV_hor_barva_cz.jpg" \* MERGEFORMATINET </w:instrText>
    </w:r>
    <w:r w:rsidR="00892B2F">
      <w:fldChar w:fldCharType="separate"/>
    </w:r>
    <w:r w:rsidR="002B5FC3">
      <w:fldChar w:fldCharType="begin"/>
    </w:r>
    <w:r w:rsidR="002B5FC3">
      <w:instrText xml:space="preserve"> INCLUDEPICTURE  "http://www.msmt.cz/uploads/OP_VVV/Pravidla_pro_publicitu/logolinky/logolink_MSMT_VVV_hor_barva_cz.jpg" \* MERGEFORMATINET </w:instrText>
    </w:r>
    <w:r w:rsidR="002B5FC3">
      <w:fldChar w:fldCharType="separate"/>
    </w:r>
    <w:r w:rsidR="003B26C5">
      <w:fldChar w:fldCharType="begin"/>
    </w:r>
    <w:r w:rsidR="003B26C5">
      <w:instrText xml:space="preserve"> INCLUDEPICTURE  "http://www.msmt.cz/uploads/OP_VVV/Pravidla_pro_publicitu/logolinky/logolink_MSMT_VVV_hor_barva_cz.jpg" \* MERGEFORMATINET </w:instrText>
    </w:r>
    <w:r w:rsidR="003B26C5">
      <w:fldChar w:fldCharType="separate"/>
    </w:r>
    <w:r w:rsidR="009D1595">
      <w:fldChar w:fldCharType="begin"/>
    </w:r>
    <w:r w:rsidR="009D1595">
      <w:instrText xml:space="preserve"> INCLUDEPICTURE  "http://www.msmt.cz/uploads/OP_VVV/Pravidla_pro_publicitu/logolinky/logolink_MSMT_VVV_hor_barva_cz.jpg" \* MERGEFORMATINET </w:instrText>
    </w:r>
    <w:r w:rsidR="009D1595">
      <w:fldChar w:fldCharType="separate"/>
    </w:r>
    <w:r w:rsidR="008C3AFE">
      <w:fldChar w:fldCharType="begin"/>
    </w:r>
    <w:r w:rsidR="008C3AFE">
      <w:instrText xml:space="preserve"> </w:instrText>
    </w:r>
    <w:r w:rsidR="008C3AFE">
      <w:instrText>INCLUDEPICTURE  "http://www.msmt.cz/uploads/OP_VVV/Pravidla_pro_publicitu/logolinky/logolink_MSMT_VVV_hor_barva_cz.jpg" \* MERG</w:instrText>
    </w:r>
    <w:r w:rsidR="008C3AFE">
      <w:instrText>EFORMATINET</w:instrText>
    </w:r>
    <w:r w:rsidR="008C3AFE">
      <w:instrText xml:space="preserve"> </w:instrText>
    </w:r>
    <w:r w:rsidR="008C3AFE">
      <w:fldChar w:fldCharType="separate"/>
    </w:r>
    <w:r w:rsidR="00A02F34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45pt;height:1in">
          <v:imagedata r:id="rId1" r:href="rId2"/>
        </v:shape>
      </w:pict>
    </w:r>
    <w:r w:rsidR="008C3AFE">
      <w:fldChar w:fldCharType="end"/>
    </w:r>
    <w:r w:rsidR="009D1595">
      <w:fldChar w:fldCharType="end"/>
    </w:r>
    <w:r w:rsidR="003B26C5">
      <w:fldChar w:fldCharType="end"/>
    </w:r>
    <w:r w:rsidR="002B5FC3">
      <w:fldChar w:fldCharType="end"/>
    </w:r>
    <w:r w:rsidR="00892B2F">
      <w:fldChar w:fldCharType="end"/>
    </w:r>
    <w:r w:rsidR="00465806">
      <w:fldChar w:fldCharType="end"/>
    </w:r>
    <w:r w:rsidR="000D0027">
      <w:fldChar w:fldCharType="end"/>
    </w:r>
    <w:r w:rsidR="00F93D5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BC04BC" w:rsidRDefault="00BC04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3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0"/>
  </w:num>
  <w:num w:numId="5">
    <w:abstractNumId w:val="22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21"/>
  </w:num>
  <w:num w:numId="13">
    <w:abstractNumId w:val="6"/>
  </w:num>
  <w:num w:numId="14">
    <w:abstractNumId w:val="18"/>
  </w:num>
  <w:num w:numId="15">
    <w:abstractNumId w:val="17"/>
  </w:num>
  <w:num w:numId="16">
    <w:abstractNumId w:val="25"/>
  </w:num>
  <w:num w:numId="17">
    <w:abstractNumId w:val="10"/>
  </w:num>
  <w:num w:numId="18">
    <w:abstractNumId w:val="3"/>
  </w:num>
  <w:num w:numId="19">
    <w:abstractNumId w:val="14"/>
  </w:num>
  <w:num w:numId="20">
    <w:abstractNumId w:val="24"/>
  </w:num>
  <w:num w:numId="21">
    <w:abstractNumId w:val="23"/>
  </w:num>
  <w:num w:numId="22">
    <w:abstractNumId w:val="12"/>
  </w:num>
  <w:num w:numId="23">
    <w:abstractNumId w:val="7"/>
  </w:num>
  <w:num w:numId="24">
    <w:abstractNumId w:val="1"/>
  </w:num>
  <w:num w:numId="25">
    <w:abstractNumId w:val="19"/>
  </w:num>
  <w:num w:numId="26">
    <w:abstractNumId w:val="26"/>
  </w:num>
  <w:num w:numId="2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B"/>
    <w:rsid w:val="00014AC0"/>
    <w:rsid w:val="00014F25"/>
    <w:rsid w:val="00033F2D"/>
    <w:rsid w:val="00062D65"/>
    <w:rsid w:val="00067E5F"/>
    <w:rsid w:val="0007427B"/>
    <w:rsid w:val="00087F9A"/>
    <w:rsid w:val="0009223E"/>
    <w:rsid w:val="000A4357"/>
    <w:rsid w:val="000C27CA"/>
    <w:rsid w:val="000C5704"/>
    <w:rsid w:val="000D0027"/>
    <w:rsid w:val="000F5FE7"/>
    <w:rsid w:val="00103D7C"/>
    <w:rsid w:val="0010552E"/>
    <w:rsid w:val="0011266D"/>
    <w:rsid w:val="001A09BA"/>
    <w:rsid w:val="001C658A"/>
    <w:rsid w:val="001D0984"/>
    <w:rsid w:val="001E0DA9"/>
    <w:rsid w:val="001E74C8"/>
    <w:rsid w:val="001E768C"/>
    <w:rsid w:val="002105E2"/>
    <w:rsid w:val="002420FF"/>
    <w:rsid w:val="00242E75"/>
    <w:rsid w:val="0024307C"/>
    <w:rsid w:val="00247095"/>
    <w:rsid w:val="00253AAF"/>
    <w:rsid w:val="002578DD"/>
    <w:rsid w:val="00280A27"/>
    <w:rsid w:val="00296C98"/>
    <w:rsid w:val="00297919"/>
    <w:rsid w:val="002A261F"/>
    <w:rsid w:val="002B5FC3"/>
    <w:rsid w:val="002D4D54"/>
    <w:rsid w:val="002E09BE"/>
    <w:rsid w:val="0031363B"/>
    <w:rsid w:val="00326003"/>
    <w:rsid w:val="00327328"/>
    <w:rsid w:val="00341136"/>
    <w:rsid w:val="00343D26"/>
    <w:rsid w:val="003751ED"/>
    <w:rsid w:val="003756B1"/>
    <w:rsid w:val="0038601E"/>
    <w:rsid w:val="00393121"/>
    <w:rsid w:val="003A1707"/>
    <w:rsid w:val="003A51AB"/>
    <w:rsid w:val="003A732D"/>
    <w:rsid w:val="003B219B"/>
    <w:rsid w:val="003B26C5"/>
    <w:rsid w:val="003E3026"/>
    <w:rsid w:val="003E30D0"/>
    <w:rsid w:val="003F4F5A"/>
    <w:rsid w:val="0043200F"/>
    <w:rsid w:val="004321A0"/>
    <w:rsid w:val="00441B8F"/>
    <w:rsid w:val="00442A51"/>
    <w:rsid w:val="00465806"/>
    <w:rsid w:val="00472061"/>
    <w:rsid w:val="004758EE"/>
    <w:rsid w:val="00476081"/>
    <w:rsid w:val="004848E7"/>
    <w:rsid w:val="00486F4E"/>
    <w:rsid w:val="004B119A"/>
    <w:rsid w:val="004D3A93"/>
    <w:rsid w:val="0053231B"/>
    <w:rsid w:val="00544AB9"/>
    <w:rsid w:val="00567DDC"/>
    <w:rsid w:val="00591E4E"/>
    <w:rsid w:val="005921AD"/>
    <w:rsid w:val="005B4D4D"/>
    <w:rsid w:val="005D339A"/>
    <w:rsid w:val="005F0853"/>
    <w:rsid w:val="00631EBD"/>
    <w:rsid w:val="00685125"/>
    <w:rsid w:val="00696E87"/>
    <w:rsid w:val="006C680B"/>
    <w:rsid w:val="007043BD"/>
    <w:rsid w:val="00724B29"/>
    <w:rsid w:val="00772B56"/>
    <w:rsid w:val="007A10FC"/>
    <w:rsid w:val="007A3165"/>
    <w:rsid w:val="007C5EC3"/>
    <w:rsid w:val="007D338E"/>
    <w:rsid w:val="008045C7"/>
    <w:rsid w:val="0080538A"/>
    <w:rsid w:val="0080710B"/>
    <w:rsid w:val="008255A1"/>
    <w:rsid w:val="00827539"/>
    <w:rsid w:val="0084248E"/>
    <w:rsid w:val="008824E9"/>
    <w:rsid w:val="00892B2F"/>
    <w:rsid w:val="008A5E9A"/>
    <w:rsid w:val="008C3AFE"/>
    <w:rsid w:val="008C7E6B"/>
    <w:rsid w:val="008D1905"/>
    <w:rsid w:val="008E2772"/>
    <w:rsid w:val="00933731"/>
    <w:rsid w:val="00971E50"/>
    <w:rsid w:val="00985BE5"/>
    <w:rsid w:val="00991898"/>
    <w:rsid w:val="009B4CA9"/>
    <w:rsid w:val="009D1595"/>
    <w:rsid w:val="00A02F34"/>
    <w:rsid w:val="00A07CB7"/>
    <w:rsid w:val="00A132AB"/>
    <w:rsid w:val="00A13FB4"/>
    <w:rsid w:val="00A446A2"/>
    <w:rsid w:val="00A46FBF"/>
    <w:rsid w:val="00AC7F5D"/>
    <w:rsid w:val="00AD04CC"/>
    <w:rsid w:val="00AD70EF"/>
    <w:rsid w:val="00AD7ECD"/>
    <w:rsid w:val="00AE0E80"/>
    <w:rsid w:val="00AE7DCD"/>
    <w:rsid w:val="00AF420A"/>
    <w:rsid w:val="00B202C0"/>
    <w:rsid w:val="00B32F00"/>
    <w:rsid w:val="00B46017"/>
    <w:rsid w:val="00B523D2"/>
    <w:rsid w:val="00B7322F"/>
    <w:rsid w:val="00B94936"/>
    <w:rsid w:val="00BC04BC"/>
    <w:rsid w:val="00BF52F2"/>
    <w:rsid w:val="00C10F8B"/>
    <w:rsid w:val="00C11D34"/>
    <w:rsid w:val="00C1528E"/>
    <w:rsid w:val="00C24572"/>
    <w:rsid w:val="00C40D1B"/>
    <w:rsid w:val="00C470ED"/>
    <w:rsid w:val="00C82140"/>
    <w:rsid w:val="00C965C9"/>
    <w:rsid w:val="00CA427D"/>
    <w:rsid w:val="00CB3BFA"/>
    <w:rsid w:val="00CD6A3E"/>
    <w:rsid w:val="00D02F2B"/>
    <w:rsid w:val="00D06C6E"/>
    <w:rsid w:val="00D14184"/>
    <w:rsid w:val="00D246BB"/>
    <w:rsid w:val="00D5613C"/>
    <w:rsid w:val="00D629DD"/>
    <w:rsid w:val="00DA264C"/>
    <w:rsid w:val="00DC6BBC"/>
    <w:rsid w:val="00DD5075"/>
    <w:rsid w:val="00DD6343"/>
    <w:rsid w:val="00DD6B6F"/>
    <w:rsid w:val="00E228E7"/>
    <w:rsid w:val="00E419A4"/>
    <w:rsid w:val="00E44DC6"/>
    <w:rsid w:val="00E8258F"/>
    <w:rsid w:val="00E85B81"/>
    <w:rsid w:val="00EA1B2B"/>
    <w:rsid w:val="00EA2065"/>
    <w:rsid w:val="00ED6FD9"/>
    <w:rsid w:val="00F07F99"/>
    <w:rsid w:val="00F349D8"/>
    <w:rsid w:val="00F423F5"/>
    <w:rsid w:val="00F42718"/>
    <w:rsid w:val="00F42AF7"/>
    <w:rsid w:val="00F834DF"/>
    <w:rsid w:val="00F901E2"/>
    <w:rsid w:val="00F915FA"/>
    <w:rsid w:val="00F93D5C"/>
    <w:rsid w:val="00FC72FF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99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4D07-B1F7-4525-8D0C-9A5EC5F1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2243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jil014</cp:lastModifiedBy>
  <cp:revision>31</cp:revision>
  <cp:lastPrinted>2018-10-22T11:31:00Z</cp:lastPrinted>
  <dcterms:created xsi:type="dcterms:W3CDTF">2018-03-27T13:31:00Z</dcterms:created>
  <dcterms:modified xsi:type="dcterms:W3CDTF">2019-06-05T14:39:00Z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-1075478487</vt:i4>
  </property>
  <property fmtid="{D5CDD505-2E9C-101B-9397-08002B2CF9AE}" pid="3" name="_NewReviewCycle">
    <vt:lpwstr/>
  </property>
  <property fmtid="{D5CDD505-2E9C-101B-9397-08002B2CF9AE}" pid="4" name="_EmailSubject">
    <vt:lpwstr>3d brýle</vt:lpwstr>
  </property>
  <property fmtid="{D5CDD505-2E9C-101B-9397-08002B2CF9AE}" pid="5" name="_AuthorEmail">
    <vt:lpwstr>eva.schafferova@vsb.cz</vt:lpwstr>
  </property>
  <property fmtid="{D5CDD505-2E9C-101B-9397-08002B2CF9AE}" pid="6" name="_AuthorEmailDisplayName">
    <vt:lpwstr>Schafferova Eva</vt:lpwstr>
  </property>
  <property fmtid="{D5CDD505-2E9C-101B-9397-08002B2CF9AE}" pid="7" name="_ReviewingToolsShownOnce">
    <vt:lpwstr/>
  </property>
</Properties>
</file>