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D637" w14:textId="77777777" w:rsidR="00DC1F93" w:rsidRPr="00392319" w:rsidRDefault="00DC1F93" w:rsidP="00392319">
      <w:pPr>
        <w:pStyle w:val="RLNzevsmlouvy"/>
        <w:spacing w:after="0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Smlouva o dílo</w:t>
      </w:r>
    </w:p>
    <w:p w14:paraId="7190BD9D" w14:textId="5EA4E959" w:rsidR="00DC1F93" w:rsidRPr="00392319" w:rsidRDefault="00DC1F93" w:rsidP="00392319">
      <w:pPr>
        <w:pStyle w:val="RLNzevsmlouvy"/>
        <w:spacing w:after="0"/>
        <w:rPr>
          <w:rFonts w:ascii="Tahoma" w:hAnsi="Tahoma" w:cs="Tahoma"/>
          <w:sz w:val="20"/>
          <w:szCs w:val="24"/>
        </w:rPr>
      </w:pPr>
    </w:p>
    <w:p w14:paraId="4BAD5F52" w14:textId="4644365E" w:rsidR="00392319" w:rsidRPr="00392319" w:rsidRDefault="005552F3" w:rsidP="00392319">
      <w:pPr>
        <w:pStyle w:val="Odstavecseseznamem"/>
        <w:keepLines/>
        <w:widowControl w:val="0"/>
        <w:numPr>
          <w:ilvl w:val="0"/>
          <w:numId w:val="2"/>
        </w:numPr>
        <w:tabs>
          <w:tab w:val="left" w:pos="3119"/>
        </w:tabs>
        <w:spacing w:before="120" w:after="0" w:line="240" w:lineRule="auto"/>
        <w:ind w:left="567" w:hanging="567"/>
        <w:contextualSpacing w:val="0"/>
        <w:rPr>
          <w:rFonts w:ascii="Tahoma" w:hAnsi="Tahoma" w:cs="Tahoma"/>
          <w:sz w:val="20"/>
          <w:szCs w:val="20"/>
        </w:rPr>
      </w:pPr>
      <w:r w:rsidRPr="00440FB2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Pr="00183DAB">
        <w:rPr>
          <w:rFonts w:ascii="Tahoma" w:hAnsi="Tahoma" w:cs="Tahoma"/>
          <w:b/>
          <w:sz w:val="20"/>
          <w:szCs w:val="20"/>
        </w:rPr>
        <w:t xml:space="preserve">Centrum </w:t>
      </w:r>
      <w:r>
        <w:rPr>
          <w:rFonts w:ascii="Tahoma" w:hAnsi="Tahoma" w:cs="Tahoma"/>
          <w:b/>
          <w:sz w:val="20"/>
          <w:szCs w:val="20"/>
        </w:rPr>
        <w:t>podpory inovací</w:t>
      </w:r>
    </w:p>
    <w:p w14:paraId="552EA820" w14:textId="4DD9359D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se sídlem:</w:t>
      </w:r>
      <w:r w:rsidRPr="00392319">
        <w:rPr>
          <w:rFonts w:ascii="Tahoma" w:hAnsi="Tahoma" w:cs="Tahoma"/>
          <w:sz w:val="20"/>
          <w:szCs w:val="20"/>
        </w:rPr>
        <w:tab/>
        <w:t xml:space="preserve">17. listopadu 2172/15, 708 </w:t>
      </w:r>
      <w:r w:rsidR="005552F3">
        <w:rPr>
          <w:rFonts w:ascii="Tahoma" w:hAnsi="Tahoma" w:cs="Tahoma"/>
          <w:sz w:val="20"/>
          <w:szCs w:val="20"/>
        </w:rPr>
        <w:t>00</w:t>
      </w:r>
      <w:r w:rsidRPr="00392319">
        <w:rPr>
          <w:rFonts w:ascii="Tahoma" w:hAnsi="Tahoma" w:cs="Tahoma"/>
          <w:sz w:val="20"/>
          <w:szCs w:val="20"/>
        </w:rPr>
        <w:t xml:space="preserve"> Ostrava - Poruba</w:t>
      </w:r>
    </w:p>
    <w:p w14:paraId="79F4BD92" w14:textId="3953038E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3686" w:hanging="3119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zastoupena:</w:t>
      </w:r>
      <w:r w:rsidRPr="00392319">
        <w:rPr>
          <w:rFonts w:ascii="Tahoma" w:hAnsi="Tahoma" w:cs="Tahoma"/>
          <w:sz w:val="20"/>
          <w:szCs w:val="20"/>
        </w:rPr>
        <w:tab/>
      </w:r>
      <w:r w:rsidR="005552F3" w:rsidRPr="005552F3">
        <w:rPr>
          <w:rFonts w:ascii="Tahoma" w:hAnsi="Tahoma" w:cs="Tahoma"/>
          <w:sz w:val="20"/>
          <w:szCs w:val="20"/>
        </w:rPr>
        <w:t>doc. Ing. Igor</w:t>
      </w:r>
      <w:r w:rsidR="005552F3">
        <w:rPr>
          <w:rFonts w:ascii="Tahoma" w:hAnsi="Tahoma" w:cs="Tahoma"/>
          <w:sz w:val="20"/>
          <w:szCs w:val="20"/>
        </w:rPr>
        <w:t>em</w:t>
      </w:r>
      <w:r w:rsidR="005552F3" w:rsidRPr="005552F3">
        <w:rPr>
          <w:rFonts w:ascii="Tahoma" w:hAnsi="Tahoma" w:cs="Tahoma"/>
          <w:sz w:val="20"/>
          <w:szCs w:val="20"/>
        </w:rPr>
        <w:t xml:space="preserve"> Ivan</w:t>
      </w:r>
      <w:r w:rsidR="005552F3">
        <w:rPr>
          <w:rFonts w:ascii="Tahoma" w:hAnsi="Tahoma" w:cs="Tahoma"/>
          <w:sz w:val="20"/>
          <w:szCs w:val="20"/>
        </w:rPr>
        <w:t>em</w:t>
      </w:r>
      <w:r w:rsidR="005552F3" w:rsidRPr="005552F3">
        <w:rPr>
          <w:rFonts w:ascii="Tahoma" w:hAnsi="Tahoma" w:cs="Tahoma"/>
          <w:sz w:val="20"/>
          <w:szCs w:val="20"/>
        </w:rPr>
        <w:t>, Ph.D., prorektor</w:t>
      </w:r>
      <w:r w:rsidR="005552F3">
        <w:rPr>
          <w:rFonts w:ascii="Tahoma" w:hAnsi="Tahoma" w:cs="Tahoma"/>
          <w:sz w:val="20"/>
          <w:szCs w:val="20"/>
        </w:rPr>
        <w:t>em</w:t>
      </w:r>
      <w:r w:rsidR="005552F3" w:rsidRPr="005552F3">
        <w:rPr>
          <w:rFonts w:ascii="Tahoma" w:hAnsi="Tahoma" w:cs="Tahoma"/>
          <w:sz w:val="20"/>
          <w:szCs w:val="20"/>
        </w:rPr>
        <w:t xml:space="preserve"> pro komercializaci a spolupráci s průmyslem</w:t>
      </w:r>
    </w:p>
    <w:p w14:paraId="2F6BD45D" w14:textId="77777777" w:rsidR="00392319" w:rsidRPr="00392319" w:rsidRDefault="00392319" w:rsidP="00392319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pověřené osoby pro styk se Zhotovitelem:</w:t>
      </w:r>
    </w:p>
    <w:p w14:paraId="56BEB053" w14:textId="388F1CFC" w:rsidR="00392319" w:rsidRPr="00392319" w:rsidRDefault="0019379C" w:rsidP="00392319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t xml:space="preserve">Ing. </w:t>
      </w:r>
      <w:r w:rsidR="005552F3">
        <w:rPr>
          <w:rFonts w:ascii="Tahoma" w:hAnsi="Tahoma" w:cs="Tahoma"/>
          <w:sz w:val="20"/>
          <w:szCs w:val="24"/>
        </w:rPr>
        <w:t>Michal Mokroš</w:t>
      </w:r>
      <w:r w:rsidRPr="0019379C">
        <w:rPr>
          <w:rFonts w:ascii="Tahoma" w:hAnsi="Tahoma" w:cs="Tahoma"/>
          <w:sz w:val="20"/>
          <w:szCs w:val="24"/>
        </w:rPr>
        <w:t xml:space="preserve">, email. </w:t>
      </w:r>
      <w:r w:rsidR="005552F3">
        <w:rPr>
          <w:rFonts w:ascii="Tahoma" w:hAnsi="Tahoma" w:cs="Tahoma"/>
          <w:sz w:val="20"/>
          <w:szCs w:val="24"/>
        </w:rPr>
        <w:t>michal.mokros</w:t>
      </w:r>
      <w:r w:rsidRPr="0019379C">
        <w:rPr>
          <w:rFonts w:ascii="Tahoma" w:hAnsi="Tahoma" w:cs="Tahoma"/>
          <w:sz w:val="20"/>
          <w:szCs w:val="24"/>
        </w:rPr>
        <w:t>@vsb.cz., tel.: 597</w:t>
      </w:r>
      <w:r w:rsidR="005552F3">
        <w:rPr>
          <w:rFonts w:ascii="Tahoma" w:hAnsi="Tahoma" w:cs="Tahoma"/>
          <w:sz w:val="20"/>
          <w:szCs w:val="24"/>
        </w:rPr>
        <w:t> </w:t>
      </w:r>
      <w:r w:rsidRPr="0019379C">
        <w:rPr>
          <w:rFonts w:ascii="Tahoma" w:hAnsi="Tahoma" w:cs="Tahoma"/>
          <w:sz w:val="20"/>
          <w:szCs w:val="24"/>
        </w:rPr>
        <w:t>32</w:t>
      </w:r>
      <w:r w:rsidR="005552F3">
        <w:rPr>
          <w:rFonts w:ascii="Tahoma" w:hAnsi="Tahoma" w:cs="Tahoma"/>
          <w:sz w:val="20"/>
          <w:szCs w:val="24"/>
        </w:rPr>
        <w:t>9 110</w:t>
      </w:r>
    </w:p>
    <w:p w14:paraId="3D198419" w14:textId="77777777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IČO:</w:t>
      </w:r>
      <w:r w:rsidRPr="00392319">
        <w:rPr>
          <w:rFonts w:ascii="Tahoma" w:hAnsi="Tahoma" w:cs="Tahoma"/>
          <w:sz w:val="20"/>
          <w:szCs w:val="20"/>
        </w:rPr>
        <w:tab/>
        <w:t>61989100</w:t>
      </w:r>
    </w:p>
    <w:p w14:paraId="16ED88E1" w14:textId="77777777" w:rsidR="00392319" w:rsidRPr="00392319" w:rsidRDefault="00392319" w:rsidP="00392319">
      <w:pPr>
        <w:keepLines/>
        <w:widowControl w:val="0"/>
        <w:tabs>
          <w:tab w:val="left" w:pos="3686"/>
          <w:tab w:val="left" w:pos="4320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DIČ:</w:t>
      </w:r>
      <w:r w:rsidRPr="00392319">
        <w:rPr>
          <w:rFonts w:ascii="Tahoma" w:hAnsi="Tahoma" w:cs="Tahoma"/>
          <w:sz w:val="20"/>
          <w:szCs w:val="20"/>
        </w:rPr>
        <w:tab/>
        <w:t>CZ61989100</w:t>
      </w:r>
    </w:p>
    <w:p w14:paraId="31A8D264" w14:textId="77777777" w:rsidR="00392319" w:rsidRPr="00392319" w:rsidRDefault="00392319" w:rsidP="00392319">
      <w:pPr>
        <w:pStyle w:val="RLdajeosmluvnstran"/>
        <w:keepLines/>
        <w:spacing w:before="120" w:after="0" w:line="240" w:lineRule="auto"/>
        <w:ind w:left="567"/>
        <w:jc w:val="left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(dále jen „Objednatel“) a</w:t>
      </w:r>
    </w:p>
    <w:p w14:paraId="349C1813" w14:textId="77777777" w:rsidR="00392319" w:rsidRPr="00392319" w:rsidRDefault="00392319" w:rsidP="00392319">
      <w:pPr>
        <w:pStyle w:val="RLdajeosmluvnstran"/>
        <w:keepLines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</w:p>
    <w:p w14:paraId="63547142" w14:textId="77777777" w:rsidR="00392319" w:rsidRPr="00392319" w:rsidRDefault="00392319" w:rsidP="00392319">
      <w:pPr>
        <w:pStyle w:val="Odstavecseseznamem"/>
        <w:keepLines/>
        <w:widowControl w:val="0"/>
        <w:numPr>
          <w:ilvl w:val="0"/>
          <w:numId w:val="2"/>
        </w:numPr>
        <w:tabs>
          <w:tab w:val="left" w:pos="3119"/>
        </w:tabs>
        <w:spacing w:before="120" w:after="0" w:line="240" w:lineRule="auto"/>
        <w:ind w:left="567" w:hanging="56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b/>
          <w:bCs/>
          <w:snapToGrid w:val="0"/>
          <w:sz w:val="20"/>
          <w:szCs w:val="20"/>
          <w:highlight w:val="yellow"/>
        </w:rPr>
        <w:fldChar w:fldCharType="end"/>
      </w:r>
    </w:p>
    <w:p w14:paraId="3989E172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se sídlem: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99A9E8A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zápis v obchodním rejstříku (je-li):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3BC102F4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zastoupen: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69B16FD" w14:textId="314979D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IČO: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36CDEBA3" w14:textId="3EDA52D1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DIČ: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58A7F96F" w14:textId="4B6B411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ID datové schránky (je-li):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14D58C48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92319">
        <w:rPr>
          <w:rFonts w:ascii="Tahoma" w:hAnsi="Tahoma" w:cs="Tahoma"/>
          <w:sz w:val="20"/>
          <w:szCs w:val="20"/>
        </w:rPr>
        <w:t>bankovní spojení:</w:t>
      </w:r>
      <w:r w:rsidRPr="00392319">
        <w:rPr>
          <w:rFonts w:ascii="Tahoma" w:hAnsi="Tahoma" w:cs="Tahoma"/>
          <w:sz w:val="20"/>
          <w:szCs w:val="20"/>
        </w:rPr>
        <w:tab/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5F73653F" w14:textId="77777777" w:rsidR="00392319" w:rsidRPr="00392319" w:rsidRDefault="00392319" w:rsidP="00392319">
      <w:pPr>
        <w:keepLines/>
        <w:widowControl w:val="0"/>
        <w:tabs>
          <w:tab w:val="left" w:pos="3686"/>
        </w:tabs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92319">
        <w:rPr>
          <w:rFonts w:ascii="Tahoma" w:hAnsi="Tahoma" w:cs="Tahoma"/>
          <w:sz w:val="20"/>
          <w:szCs w:val="20"/>
        </w:rPr>
        <w:t>č.ú</w:t>
      </w:r>
      <w:proofErr w:type="spellEnd"/>
      <w:r w:rsidRPr="00392319">
        <w:rPr>
          <w:rFonts w:ascii="Tahoma" w:hAnsi="Tahoma" w:cs="Tahoma"/>
          <w:sz w:val="20"/>
          <w:szCs w:val="20"/>
        </w:rPr>
        <w:t>.:</w:t>
      </w:r>
      <w:r w:rsidRPr="00392319">
        <w:rPr>
          <w:rFonts w:ascii="Tahoma" w:hAnsi="Tahoma" w:cs="Tahoma"/>
          <w:sz w:val="20"/>
          <w:szCs w:val="20"/>
        </w:rPr>
        <w:tab/>
      </w:r>
      <w:proofErr w:type="gramEnd"/>
      <w:r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</w:p>
    <w:p w14:paraId="7798F157" w14:textId="77777777" w:rsidR="00392319" w:rsidRPr="00392319" w:rsidRDefault="00392319" w:rsidP="00392319">
      <w:pPr>
        <w:rPr>
          <w:sz w:val="20"/>
        </w:rPr>
      </w:pPr>
    </w:p>
    <w:p w14:paraId="35F70159" w14:textId="514E93A0" w:rsidR="00DC1F93" w:rsidRPr="00392319" w:rsidRDefault="00392319" w:rsidP="00392319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 </w:t>
      </w:r>
      <w:r w:rsidR="00DC1F93" w:rsidRPr="00392319">
        <w:rPr>
          <w:rFonts w:ascii="Tahoma" w:hAnsi="Tahoma" w:cs="Tahoma"/>
          <w:sz w:val="20"/>
          <w:szCs w:val="24"/>
        </w:rPr>
        <w:t>(dále jen „Zhotovitel“)</w:t>
      </w:r>
    </w:p>
    <w:p w14:paraId="5FFB9496" w14:textId="77777777" w:rsidR="00DC1F93" w:rsidRPr="00392319" w:rsidRDefault="00DC1F93" w:rsidP="00392319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(společně též jako „smluvní strany“)</w:t>
      </w:r>
    </w:p>
    <w:p w14:paraId="518035DA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</w:p>
    <w:p w14:paraId="3E9ED399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  <w:r w:rsidRPr="00392319">
        <w:rPr>
          <w:rFonts w:ascii="Tahoma" w:hAnsi="Tahoma" w:cs="Tahoma"/>
          <w:sz w:val="20"/>
          <w:szCs w:val="24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14:paraId="6E286188" w14:textId="77777777" w:rsidR="00DC1F93" w:rsidRPr="00392319" w:rsidRDefault="00DC1F93" w:rsidP="00392319">
      <w:pPr>
        <w:spacing w:before="120" w:after="0" w:line="240" w:lineRule="auto"/>
        <w:jc w:val="center"/>
        <w:rPr>
          <w:rFonts w:ascii="Tahoma" w:hAnsi="Tahoma" w:cs="Tahoma"/>
          <w:sz w:val="20"/>
          <w:szCs w:val="24"/>
          <w:lang w:eastAsia="en-US"/>
        </w:rPr>
      </w:pPr>
    </w:p>
    <w:p w14:paraId="1E328D27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I.</w:t>
      </w:r>
    </w:p>
    <w:p w14:paraId="145DD6A1" w14:textId="77777777" w:rsidR="00DC1F93" w:rsidRPr="00392319" w:rsidRDefault="00DC1F93" w:rsidP="005552F3">
      <w:pPr>
        <w:pStyle w:val="RLlneksmlouvy"/>
        <w:numPr>
          <w:ilvl w:val="0"/>
          <w:numId w:val="0"/>
        </w:numPr>
        <w:spacing w:before="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ÚVODNÍ USTANOVENÍ A ÚČEL SMLOUVY</w:t>
      </w:r>
    </w:p>
    <w:p w14:paraId="6EFFA093" w14:textId="279B9388" w:rsidR="00286D8D" w:rsidRPr="005552F3" w:rsidRDefault="00DC1F93" w:rsidP="005552F3">
      <w:pPr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4"/>
        </w:rPr>
      </w:pPr>
      <w:r w:rsidRPr="005552F3">
        <w:rPr>
          <w:rFonts w:ascii="Tahoma" w:hAnsi="Tahoma" w:cs="Tahoma"/>
          <w:sz w:val="20"/>
          <w:szCs w:val="24"/>
        </w:rPr>
        <w:t>Objednatel</w:t>
      </w:r>
      <w:r w:rsidRPr="00392319">
        <w:t xml:space="preserve"> </w:t>
      </w:r>
      <w:r w:rsidRPr="005552F3">
        <w:rPr>
          <w:rFonts w:ascii="Tahoma" w:hAnsi="Tahoma" w:cs="Tahoma"/>
          <w:sz w:val="20"/>
          <w:szCs w:val="24"/>
        </w:rPr>
        <w:t>uzavírá se Zhotovitelem tuto smlouvu</w:t>
      </w:r>
      <w:r w:rsidR="00286D8D" w:rsidRPr="005552F3">
        <w:rPr>
          <w:rFonts w:ascii="Tahoma" w:hAnsi="Tahoma" w:cs="Tahoma"/>
          <w:sz w:val="20"/>
          <w:szCs w:val="24"/>
        </w:rPr>
        <w:t xml:space="preserve"> v návaznosti na výsledek zadávacího řízení veřejné zakázky s názvem „</w:t>
      </w:r>
      <w:r w:rsidR="005552F3" w:rsidRPr="005552F3">
        <w:rPr>
          <w:rFonts w:ascii="Tahoma" w:hAnsi="Tahoma" w:cs="Tahoma"/>
          <w:sz w:val="20"/>
          <w:szCs w:val="24"/>
        </w:rPr>
        <w:t>Konstrukce testovacího pracoviště</w:t>
      </w:r>
      <w:r w:rsidR="00286D8D" w:rsidRPr="005552F3">
        <w:rPr>
          <w:rFonts w:ascii="Tahoma" w:hAnsi="Tahoma" w:cs="Tahoma"/>
          <w:sz w:val="20"/>
          <w:szCs w:val="24"/>
        </w:rPr>
        <w:t>“ (dále jen „</w:t>
      </w:r>
      <w:r w:rsidR="00392319" w:rsidRPr="005552F3">
        <w:rPr>
          <w:rFonts w:ascii="Tahoma" w:hAnsi="Tahoma" w:cs="Tahoma"/>
          <w:sz w:val="20"/>
          <w:szCs w:val="24"/>
        </w:rPr>
        <w:t>V</w:t>
      </w:r>
      <w:r w:rsidR="00286D8D" w:rsidRPr="005552F3">
        <w:rPr>
          <w:rFonts w:ascii="Tahoma" w:hAnsi="Tahoma" w:cs="Tahoma"/>
          <w:sz w:val="20"/>
          <w:szCs w:val="24"/>
        </w:rPr>
        <w:t>eřejná zakázka“)</w:t>
      </w:r>
      <w:r w:rsidRPr="005552F3">
        <w:rPr>
          <w:rFonts w:ascii="Tahoma" w:hAnsi="Tahoma" w:cs="Tahoma"/>
          <w:sz w:val="20"/>
          <w:szCs w:val="24"/>
        </w:rPr>
        <w:t xml:space="preserve"> za účelem realizace projektu „</w:t>
      </w:r>
      <w:r w:rsidR="005552F3" w:rsidRPr="005552F3">
        <w:rPr>
          <w:rFonts w:ascii="Tahoma" w:hAnsi="Tahoma" w:cs="Tahoma"/>
          <w:sz w:val="20"/>
          <w:szCs w:val="24"/>
        </w:rPr>
        <w:t>PRE SEED fond VŠB-Technické univerzity Ostrava</w:t>
      </w:r>
      <w:r w:rsidRPr="005552F3">
        <w:rPr>
          <w:rFonts w:ascii="Tahoma" w:hAnsi="Tahoma" w:cs="Tahoma"/>
          <w:sz w:val="20"/>
          <w:szCs w:val="24"/>
        </w:rPr>
        <w:t>“</w:t>
      </w:r>
      <w:r w:rsidR="00392319" w:rsidRPr="005552F3">
        <w:rPr>
          <w:rFonts w:ascii="Tahoma" w:hAnsi="Tahoma" w:cs="Tahoma"/>
          <w:sz w:val="20"/>
          <w:szCs w:val="24"/>
        </w:rPr>
        <w:t xml:space="preserve">, </w:t>
      </w:r>
      <w:proofErr w:type="spellStart"/>
      <w:r w:rsidR="00392319" w:rsidRPr="005552F3">
        <w:rPr>
          <w:rFonts w:ascii="Tahoma" w:hAnsi="Tahoma" w:cs="Tahoma"/>
          <w:sz w:val="20"/>
          <w:szCs w:val="24"/>
        </w:rPr>
        <w:t>reg</w:t>
      </w:r>
      <w:proofErr w:type="spellEnd"/>
      <w:r w:rsidR="00392319" w:rsidRPr="005552F3">
        <w:rPr>
          <w:rFonts w:ascii="Tahoma" w:hAnsi="Tahoma" w:cs="Tahoma"/>
          <w:sz w:val="20"/>
          <w:szCs w:val="24"/>
        </w:rPr>
        <w:t xml:space="preserve">. </w:t>
      </w:r>
      <w:proofErr w:type="gramStart"/>
      <w:r w:rsidR="00392319" w:rsidRPr="005552F3">
        <w:rPr>
          <w:rFonts w:ascii="Tahoma" w:hAnsi="Tahoma" w:cs="Tahoma"/>
          <w:sz w:val="20"/>
          <w:szCs w:val="24"/>
        </w:rPr>
        <w:t>č.</w:t>
      </w:r>
      <w:proofErr w:type="gramEnd"/>
      <w:r w:rsidR="00392319" w:rsidRPr="005552F3">
        <w:rPr>
          <w:rFonts w:ascii="Tahoma" w:hAnsi="Tahoma" w:cs="Tahoma"/>
          <w:sz w:val="20"/>
          <w:szCs w:val="24"/>
        </w:rPr>
        <w:t xml:space="preserve"> projektu </w:t>
      </w:r>
      <w:r w:rsidR="005552F3" w:rsidRPr="005552F3">
        <w:rPr>
          <w:rFonts w:ascii="Tahoma" w:hAnsi="Tahoma" w:cs="Tahoma"/>
          <w:sz w:val="20"/>
          <w:szCs w:val="24"/>
        </w:rPr>
        <w:t xml:space="preserve">TG01010137 </w:t>
      </w:r>
      <w:r w:rsidRPr="005552F3">
        <w:rPr>
          <w:rFonts w:ascii="Tahoma" w:hAnsi="Tahoma" w:cs="Tahoma"/>
          <w:sz w:val="20"/>
          <w:szCs w:val="24"/>
        </w:rPr>
        <w:t xml:space="preserve">(dále jen „Projekt“) financovaného z </w:t>
      </w:r>
      <w:r w:rsidR="005552F3" w:rsidRPr="005552F3">
        <w:rPr>
          <w:rFonts w:ascii="Tahoma" w:hAnsi="Tahoma" w:cs="Tahoma"/>
          <w:sz w:val="20"/>
          <w:szCs w:val="24"/>
        </w:rPr>
        <w:t xml:space="preserve">Programu aplikovaného výzkumu, experimentálního vývoje a inovací GAMA, Podprogram 1 </w:t>
      </w:r>
      <w:r w:rsidR="00392319" w:rsidRPr="005552F3">
        <w:rPr>
          <w:rFonts w:ascii="Tahoma" w:hAnsi="Tahoma" w:cs="Tahoma"/>
          <w:sz w:val="20"/>
          <w:szCs w:val="24"/>
        </w:rPr>
        <w:t>(dále jen „</w:t>
      </w:r>
      <w:r w:rsidR="005552F3" w:rsidRPr="005552F3">
        <w:rPr>
          <w:rFonts w:ascii="Tahoma" w:hAnsi="Tahoma" w:cs="Tahoma"/>
          <w:sz w:val="20"/>
          <w:szCs w:val="24"/>
        </w:rPr>
        <w:t>GAMA</w:t>
      </w:r>
      <w:r w:rsidR="00392319" w:rsidRPr="005552F3">
        <w:rPr>
          <w:rFonts w:ascii="Tahoma" w:hAnsi="Tahoma" w:cs="Tahoma"/>
          <w:sz w:val="20"/>
          <w:szCs w:val="24"/>
        </w:rPr>
        <w:t>“)</w:t>
      </w:r>
      <w:r w:rsidRPr="005552F3">
        <w:rPr>
          <w:rFonts w:ascii="Tahoma" w:hAnsi="Tahoma" w:cs="Tahoma"/>
          <w:sz w:val="20"/>
          <w:szCs w:val="24"/>
        </w:rPr>
        <w:t xml:space="preserve">. </w:t>
      </w:r>
      <w:r w:rsidR="00392319" w:rsidRPr="005552F3">
        <w:rPr>
          <w:rFonts w:ascii="Tahoma" w:hAnsi="Tahoma" w:cs="Tahoma"/>
          <w:sz w:val="20"/>
          <w:szCs w:val="24"/>
        </w:rPr>
        <w:t xml:space="preserve">Dotace jsou poskytovány prostřednictvím </w:t>
      </w:r>
      <w:r w:rsidR="005552F3" w:rsidRPr="005552F3">
        <w:rPr>
          <w:rFonts w:ascii="Tahoma" w:hAnsi="Tahoma" w:cs="Tahoma"/>
          <w:sz w:val="20"/>
          <w:szCs w:val="24"/>
        </w:rPr>
        <w:t>Technologické agentury České republiky</w:t>
      </w:r>
      <w:r w:rsidR="00392319" w:rsidRPr="005552F3">
        <w:rPr>
          <w:rFonts w:ascii="Tahoma" w:hAnsi="Tahoma" w:cs="Tahoma"/>
          <w:sz w:val="20"/>
          <w:szCs w:val="24"/>
        </w:rPr>
        <w:t xml:space="preserve"> (dále jen „</w:t>
      </w:r>
      <w:r w:rsidR="005552F3" w:rsidRPr="005552F3">
        <w:rPr>
          <w:rFonts w:ascii="Tahoma" w:hAnsi="Tahoma" w:cs="Tahoma"/>
          <w:sz w:val="20"/>
          <w:szCs w:val="24"/>
        </w:rPr>
        <w:t>TAČR</w:t>
      </w:r>
      <w:r w:rsidR="00392319" w:rsidRPr="005552F3">
        <w:rPr>
          <w:rFonts w:ascii="Tahoma" w:hAnsi="Tahoma" w:cs="Tahoma"/>
          <w:sz w:val="20"/>
          <w:szCs w:val="24"/>
        </w:rPr>
        <w:t>“).</w:t>
      </w:r>
    </w:p>
    <w:p w14:paraId="5FC0092F" w14:textId="77777777" w:rsidR="001F24C9" w:rsidRPr="00392319" w:rsidRDefault="00DC1F93" w:rsidP="00392319">
      <w:pPr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Zhotovitel touto Smlouvou garantuje Objednateli splnění zadání Veřejné zakázky a všech z toho vyplývajících podmínek a povinností převzatých zhotovitelem v rámci zadávacího řízení Veřejné </w:t>
      </w:r>
      <w:r w:rsidRPr="00392319">
        <w:rPr>
          <w:rFonts w:ascii="Tahoma" w:hAnsi="Tahoma" w:cs="Tahoma"/>
          <w:sz w:val="20"/>
          <w:szCs w:val="24"/>
        </w:rPr>
        <w:lastRenderedPageBreak/>
        <w:t>zakázky</w:t>
      </w:r>
      <w:r w:rsidR="00286D8D" w:rsidRPr="00392319">
        <w:rPr>
          <w:rFonts w:ascii="Tahoma" w:hAnsi="Tahoma" w:cs="Tahoma"/>
          <w:sz w:val="20"/>
          <w:szCs w:val="24"/>
        </w:rPr>
        <w:t>.</w:t>
      </w:r>
      <w:r w:rsidR="001F24C9" w:rsidRPr="00392319">
        <w:rPr>
          <w:rFonts w:ascii="Tahoma" w:hAnsi="Tahoma" w:cs="Tahoma"/>
          <w:sz w:val="20"/>
          <w:szCs w:val="24"/>
        </w:rPr>
        <w:t xml:space="preserve"> Zhotovitel prohlašuje, je oprávněn tuto Smlouvu uzavřít a řádně plnit závazky v ní obsažené.</w:t>
      </w:r>
    </w:p>
    <w:p w14:paraId="10ED04D6" w14:textId="77777777" w:rsidR="00DC1F93" w:rsidRPr="00392319" w:rsidRDefault="00DC1F93" w:rsidP="00306888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bookmarkStart w:id="0" w:name="_Ref313286531"/>
      <w:r w:rsidRPr="00392319">
        <w:rPr>
          <w:rFonts w:ascii="Tahoma" w:hAnsi="Tahoma" w:cs="Tahoma"/>
          <w:sz w:val="20"/>
        </w:rPr>
        <w:t>II.</w:t>
      </w:r>
    </w:p>
    <w:p w14:paraId="6FDF5131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PŘEDMĚT SMLOUVY</w:t>
      </w:r>
      <w:bookmarkEnd w:id="0"/>
    </w:p>
    <w:p w14:paraId="653AC1A1" w14:textId="46203408" w:rsidR="00DC1F93" w:rsidRPr="005552F3" w:rsidRDefault="00DC1F93" w:rsidP="005552F3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5C2864">
        <w:rPr>
          <w:rFonts w:ascii="Tahoma" w:hAnsi="Tahoma" w:cs="Tahoma"/>
          <w:sz w:val="20"/>
          <w:szCs w:val="24"/>
        </w:rPr>
        <w:t>Zhotovitel se touto Smlouvou zavazuje provést pro Objednatele na svůj náklad a nebezpečí dílo spočívající v</w:t>
      </w:r>
      <w:r w:rsidR="005552F3">
        <w:rPr>
          <w:rFonts w:ascii="Tahoma" w:hAnsi="Tahoma" w:cs="Tahoma"/>
          <w:sz w:val="20"/>
          <w:szCs w:val="24"/>
        </w:rPr>
        <w:t>e</w:t>
      </w:r>
      <w:r w:rsidRPr="005C2864">
        <w:rPr>
          <w:rFonts w:ascii="Tahoma" w:hAnsi="Tahoma" w:cs="Tahoma"/>
          <w:sz w:val="20"/>
          <w:szCs w:val="24"/>
        </w:rPr>
        <w:t xml:space="preserve"> </w:t>
      </w:r>
      <w:r w:rsidR="005552F3" w:rsidRPr="005552F3">
        <w:rPr>
          <w:rFonts w:ascii="Tahoma" w:hAnsi="Tahoma" w:cs="Tahoma"/>
          <w:sz w:val="20"/>
          <w:szCs w:val="24"/>
        </w:rPr>
        <w:t>výrob</w:t>
      </w:r>
      <w:r w:rsidR="005552F3">
        <w:rPr>
          <w:rFonts w:ascii="Tahoma" w:hAnsi="Tahoma" w:cs="Tahoma"/>
          <w:sz w:val="20"/>
          <w:szCs w:val="24"/>
        </w:rPr>
        <w:t>ě</w:t>
      </w:r>
      <w:r w:rsidR="005552F3" w:rsidRPr="005552F3">
        <w:rPr>
          <w:rFonts w:ascii="Tahoma" w:hAnsi="Tahoma" w:cs="Tahoma"/>
          <w:sz w:val="20"/>
          <w:szCs w:val="24"/>
        </w:rPr>
        <w:t xml:space="preserve"> a dodáv</w:t>
      </w:r>
      <w:r w:rsidR="005552F3">
        <w:rPr>
          <w:rFonts w:ascii="Tahoma" w:hAnsi="Tahoma" w:cs="Tahoma"/>
          <w:sz w:val="20"/>
          <w:szCs w:val="24"/>
        </w:rPr>
        <w:t>ce</w:t>
      </w:r>
      <w:r w:rsidR="005552F3" w:rsidRPr="005552F3">
        <w:rPr>
          <w:rFonts w:ascii="Tahoma" w:hAnsi="Tahoma" w:cs="Tahoma"/>
          <w:sz w:val="20"/>
          <w:szCs w:val="24"/>
        </w:rPr>
        <w:t xml:space="preserve"> testovacího pracoviště pro diagnostiku akumulátorů </w:t>
      </w:r>
      <w:r w:rsidRPr="005552F3">
        <w:rPr>
          <w:rFonts w:ascii="Tahoma" w:hAnsi="Tahoma" w:cs="Tahoma"/>
          <w:sz w:val="20"/>
          <w:szCs w:val="24"/>
        </w:rPr>
        <w:t>(dále jen „Plnění“), přičemž podrobná specifikace Plnění je uvedena v příloze č. 1 – Technická specifikace, která tvoří nedílnou součást této Smlouvy</w:t>
      </w:r>
      <w:r w:rsidR="00341A3C" w:rsidRPr="005552F3">
        <w:rPr>
          <w:rFonts w:ascii="Tahoma" w:hAnsi="Tahoma" w:cs="Tahoma"/>
          <w:sz w:val="20"/>
          <w:szCs w:val="24"/>
        </w:rPr>
        <w:t>; objednatel se zavazuje dílo převzít a zaplatit za něj cenu</w:t>
      </w:r>
      <w:r w:rsidR="005552F3">
        <w:rPr>
          <w:rFonts w:ascii="Tahoma" w:hAnsi="Tahoma" w:cs="Tahoma"/>
          <w:sz w:val="20"/>
          <w:szCs w:val="24"/>
        </w:rPr>
        <w:t>.</w:t>
      </w:r>
    </w:p>
    <w:p w14:paraId="1A232F02" w14:textId="54857B23" w:rsidR="00DC1F93" w:rsidRPr="00392319" w:rsidRDefault="00DC1F93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06888">
        <w:rPr>
          <w:rFonts w:ascii="Tahoma" w:hAnsi="Tahoma" w:cs="Tahoma"/>
          <w:sz w:val="20"/>
          <w:szCs w:val="24"/>
        </w:rPr>
        <w:t xml:space="preserve">Součásti dodávky Plnění je rovněž </w:t>
      </w:r>
      <w:r w:rsidR="005552F3">
        <w:rPr>
          <w:rFonts w:ascii="Tahoma" w:hAnsi="Tahoma" w:cs="Tahoma"/>
          <w:sz w:val="20"/>
          <w:szCs w:val="24"/>
        </w:rPr>
        <w:t>dodávka do Místa plnění a</w:t>
      </w:r>
      <w:r w:rsidRPr="00306888">
        <w:rPr>
          <w:rFonts w:ascii="Tahoma" w:hAnsi="Tahoma" w:cs="Tahoma"/>
          <w:sz w:val="20"/>
          <w:szCs w:val="24"/>
        </w:rPr>
        <w:t xml:space="preserve"> záruční servis, a to vše dle této Smlouvy. </w:t>
      </w:r>
      <w:r w:rsidRPr="00392319">
        <w:rPr>
          <w:rFonts w:ascii="Tahoma" w:hAnsi="Tahoma" w:cs="Tahoma"/>
          <w:sz w:val="20"/>
          <w:szCs w:val="24"/>
        </w:rPr>
        <w:t>Zhotovitel se zavazuje dodat Objednateli dokl</w:t>
      </w:r>
      <w:r w:rsidR="005552F3">
        <w:rPr>
          <w:rFonts w:ascii="Tahoma" w:hAnsi="Tahoma" w:cs="Tahoma"/>
          <w:sz w:val="20"/>
          <w:szCs w:val="24"/>
        </w:rPr>
        <w:t>ady, které se k Plnění vztahují</w:t>
      </w:r>
      <w:r w:rsidR="00306888">
        <w:rPr>
          <w:rFonts w:ascii="Tahoma" w:hAnsi="Tahoma" w:cs="Tahoma"/>
          <w:sz w:val="20"/>
          <w:szCs w:val="24"/>
        </w:rPr>
        <w:t>.</w:t>
      </w:r>
    </w:p>
    <w:p w14:paraId="52CF1A52" w14:textId="5CC69B6C" w:rsidR="00654465" w:rsidRDefault="005552F3" w:rsidP="005552F3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bookmarkStart w:id="1" w:name="_Ref214191694"/>
      <w:r w:rsidRPr="005552F3">
        <w:rPr>
          <w:rFonts w:ascii="Tahoma" w:hAnsi="Tahoma" w:cs="Tahoma"/>
          <w:sz w:val="20"/>
          <w:szCs w:val="24"/>
        </w:rPr>
        <w:t>Zhotovitel tímto prohlašuje, že Plnění bude zcela vyhovovat účelu, pro nějž Objednatel předmětné Plnění objednává, kdy současně prohlašuje, že je mu tento účel znám.“</w:t>
      </w:r>
    </w:p>
    <w:p w14:paraId="08DA5425" w14:textId="6972566A" w:rsidR="00306888" w:rsidRPr="00306888" w:rsidRDefault="00306888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291950">
        <w:rPr>
          <w:rFonts w:ascii="Tahoma" w:hAnsi="Tahoma" w:cs="Tahoma"/>
          <w:sz w:val="20"/>
          <w:szCs w:val="20"/>
        </w:rPr>
        <w:t>Zhotovitel se zavazuje převést na Objednatele vlastnická práva ke všem věcem tvořícím Plnění a</w:t>
      </w:r>
      <w:r>
        <w:rPr>
          <w:rFonts w:ascii="Tahoma" w:hAnsi="Tahoma" w:cs="Tahoma"/>
          <w:sz w:val="20"/>
          <w:szCs w:val="20"/>
        </w:rPr>
        <w:t> </w:t>
      </w:r>
      <w:r w:rsidRPr="00291950">
        <w:rPr>
          <w:rFonts w:ascii="Tahoma" w:hAnsi="Tahoma" w:cs="Tahoma"/>
          <w:sz w:val="20"/>
          <w:szCs w:val="20"/>
        </w:rPr>
        <w:t>rovněž práva duševního vlastnictví, která jsou převoditelná či poskytují oprávnění Objednateli užít a měnit nehmotné části Plnění v případě, že práva duševního vlastnictví převoditelná nejsou (např. autorská práva), a to v rozsahu stanoveném touto Smlouvou.</w:t>
      </w:r>
    </w:p>
    <w:p w14:paraId="5BAA78FC" w14:textId="5AC75D5B" w:rsidR="00306888" w:rsidRPr="00392319" w:rsidRDefault="00306888" w:rsidP="00306888">
      <w:pPr>
        <w:pStyle w:val="Odstavecseseznamem"/>
        <w:numPr>
          <w:ilvl w:val="0"/>
          <w:numId w:val="4"/>
        </w:numPr>
        <w:spacing w:before="120" w:after="0" w:line="240" w:lineRule="auto"/>
        <w:ind w:left="360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291950">
        <w:rPr>
          <w:rFonts w:ascii="Tahoma" w:hAnsi="Tahoma" w:cs="Tahoma"/>
          <w:sz w:val="20"/>
          <w:szCs w:val="20"/>
        </w:rPr>
        <w:t>Objednatel se touto Smlouvou zavazuje poskytnout Zhotoviteli nezbytně nutnou součinnost při poskytování Plnění Zhotovitelem v rozsahu vyplývajícím z této Smlouvy. K poskytnutí součinnosti nutné k provedení Plnění je Zhotovitel povinen Objednatele písemně vyzvat, ve výzvě nutnou součinnost specifikovat a poskytnout mu lhůtu v délce nejméně</w:t>
      </w:r>
      <w:r>
        <w:rPr>
          <w:rFonts w:ascii="Tahoma" w:hAnsi="Tahoma" w:cs="Tahoma"/>
          <w:sz w:val="20"/>
          <w:szCs w:val="20"/>
        </w:rPr>
        <w:t xml:space="preserve"> 5</w:t>
      </w:r>
      <w:r w:rsidRPr="00291950">
        <w:rPr>
          <w:rFonts w:ascii="Tahoma" w:hAnsi="Tahoma" w:cs="Tahoma"/>
          <w:sz w:val="20"/>
          <w:szCs w:val="20"/>
        </w:rPr>
        <w:t xml:space="preserve"> pracovních dnů; v případě, že Objednatel není z objektivních důvodů daných povahou Zhotovitelem požadované součinnosti schopen součinnost poskytnout ve lhůtě stanovené mu Zhotovitelem, prodlužuje se tato lhůta o čas potřebný dle povahy požadované součinnosti k jejímu poskytnutí.</w:t>
      </w:r>
    </w:p>
    <w:p w14:paraId="7F855050" w14:textId="77777777" w:rsidR="00DC1F93" w:rsidRPr="00392319" w:rsidRDefault="00DC1F93" w:rsidP="00306888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bookmarkStart w:id="2" w:name="_Ref312235268"/>
      <w:bookmarkEnd w:id="1"/>
      <w:r w:rsidRPr="00392319">
        <w:rPr>
          <w:rFonts w:ascii="Tahoma" w:hAnsi="Tahoma" w:cs="Tahoma"/>
          <w:sz w:val="20"/>
        </w:rPr>
        <w:t>III.</w:t>
      </w:r>
    </w:p>
    <w:p w14:paraId="3866FEE1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DOBA A MÍSTO PLNĚNÍ</w:t>
      </w:r>
      <w:r w:rsidR="005960DE" w:rsidRPr="00392319">
        <w:rPr>
          <w:rFonts w:ascii="Tahoma" w:hAnsi="Tahoma" w:cs="Tahoma"/>
          <w:sz w:val="20"/>
        </w:rPr>
        <w:t>, PROVEDENÍ PLNĚNÍ</w:t>
      </w:r>
    </w:p>
    <w:p w14:paraId="133CB5F2" w14:textId="77777777" w:rsidR="005552F3" w:rsidRPr="005552F3" w:rsidRDefault="00DC1F93" w:rsidP="005552F3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</w:rPr>
      </w:pPr>
      <w:bookmarkStart w:id="3" w:name="_Ref281813624"/>
      <w:r w:rsidRPr="00392319">
        <w:rPr>
          <w:rFonts w:ascii="Tahoma" w:hAnsi="Tahoma" w:cs="Tahoma"/>
          <w:sz w:val="20"/>
          <w:szCs w:val="24"/>
        </w:rPr>
        <w:t xml:space="preserve">Zhotovitel se zavazuje provést Plnění, tj. předat Objednateli </w:t>
      </w:r>
      <w:r w:rsidR="00341A3C" w:rsidRPr="00392319">
        <w:rPr>
          <w:rFonts w:ascii="Tahoma" w:hAnsi="Tahoma" w:cs="Tahoma"/>
          <w:sz w:val="20"/>
          <w:szCs w:val="24"/>
        </w:rPr>
        <w:t>Plnění včetně provedení činností specifikovaných v článku II. (</w:t>
      </w:r>
      <w:r w:rsidR="00306888">
        <w:rPr>
          <w:rFonts w:ascii="Tahoma" w:hAnsi="Tahoma" w:cs="Tahoma"/>
          <w:sz w:val="20"/>
          <w:szCs w:val="24"/>
        </w:rPr>
        <w:t>vyjma záručního servisu</w:t>
      </w:r>
      <w:r w:rsidR="00341A3C" w:rsidRPr="00392319">
        <w:rPr>
          <w:rFonts w:ascii="Tahoma" w:hAnsi="Tahoma" w:cs="Tahoma"/>
          <w:sz w:val="20"/>
          <w:szCs w:val="24"/>
        </w:rPr>
        <w:t>)</w:t>
      </w:r>
      <w:r w:rsidRPr="00392319">
        <w:rPr>
          <w:rFonts w:ascii="Tahoma" w:hAnsi="Tahoma" w:cs="Tahoma"/>
          <w:sz w:val="20"/>
          <w:szCs w:val="24"/>
        </w:rPr>
        <w:t>, a to</w:t>
      </w:r>
      <w:r w:rsidR="005552F3">
        <w:rPr>
          <w:rFonts w:ascii="Tahoma" w:hAnsi="Tahoma" w:cs="Tahoma"/>
          <w:sz w:val="20"/>
          <w:szCs w:val="24"/>
        </w:rPr>
        <w:t xml:space="preserve"> </w:t>
      </w:r>
      <w:r w:rsidR="005A7817" w:rsidRPr="005552F3">
        <w:rPr>
          <w:rFonts w:ascii="Tahoma" w:hAnsi="Tahoma" w:cs="Tahoma"/>
          <w:sz w:val="20"/>
          <w:szCs w:val="24"/>
        </w:rPr>
        <w:t xml:space="preserve">do max. </w:t>
      </w:r>
      <w:r w:rsidR="005552F3">
        <w:rPr>
          <w:rFonts w:ascii="Tahoma" w:hAnsi="Tahoma" w:cs="Tahoma"/>
          <w:sz w:val="20"/>
          <w:szCs w:val="24"/>
        </w:rPr>
        <w:t>40</w:t>
      </w:r>
      <w:r w:rsidR="005A7817" w:rsidRPr="005552F3">
        <w:rPr>
          <w:rFonts w:ascii="Tahoma" w:hAnsi="Tahoma" w:cs="Tahoma"/>
          <w:sz w:val="20"/>
          <w:szCs w:val="24"/>
        </w:rPr>
        <w:t xml:space="preserve"> kalendářních dnů od nabytí účinnosti </w:t>
      </w:r>
      <w:r w:rsidR="005552F3">
        <w:rPr>
          <w:rFonts w:ascii="Tahoma" w:hAnsi="Tahoma" w:cs="Tahoma"/>
          <w:sz w:val="20"/>
          <w:szCs w:val="24"/>
        </w:rPr>
        <w:t>této S</w:t>
      </w:r>
      <w:r w:rsidR="005A7817" w:rsidRPr="005552F3">
        <w:rPr>
          <w:rFonts w:ascii="Tahoma" w:hAnsi="Tahoma" w:cs="Tahoma"/>
          <w:sz w:val="20"/>
          <w:szCs w:val="24"/>
        </w:rPr>
        <w:t>mlouvy</w:t>
      </w:r>
      <w:r w:rsidR="005552F3">
        <w:rPr>
          <w:rFonts w:ascii="Tahoma" w:hAnsi="Tahoma" w:cs="Tahoma"/>
          <w:sz w:val="20"/>
          <w:szCs w:val="24"/>
        </w:rPr>
        <w:t>.</w:t>
      </w:r>
      <w:r w:rsidR="005A7817" w:rsidRPr="005552F3">
        <w:rPr>
          <w:rFonts w:ascii="Tahoma" w:hAnsi="Tahoma" w:cs="Tahoma"/>
          <w:sz w:val="20"/>
          <w:szCs w:val="24"/>
        </w:rPr>
        <w:t xml:space="preserve"> </w:t>
      </w:r>
    </w:p>
    <w:p w14:paraId="624CD447" w14:textId="6E2EF943" w:rsidR="00654465" w:rsidRPr="00392319" w:rsidRDefault="00654465" w:rsidP="005552F3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</w:rPr>
      </w:pPr>
      <w:r w:rsidRPr="00392319">
        <w:rPr>
          <w:rFonts w:ascii="Tahoma" w:hAnsi="Tahoma" w:cs="Tahoma"/>
          <w:sz w:val="20"/>
          <w:szCs w:val="24"/>
        </w:rPr>
        <w:t>Smluvní strany vystaví o předání a přev</w:t>
      </w:r>
      <w:r w:rsidR="0019379C">
        <w:rPr>
          <w:rFonts w:ascii="Tahoma" w:hAnsi="Tahoma" w:cs="Tahoma"/>
          <w:sz w:val="20"/>
          <w:szCs w:val="24"/>
        </w:rPr>
        <w:t>zetí Plnění předávací protokol.</w:t>
      </w:r>
    </w:p>
    <w:p w14:paraId="3878A021" w14:textId="273AB7B8" w:rsidR="00DC1F93" w:rsidRPr="00392319" w:rsidRDefault="00DC1F93" w:rsidP="00392319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06888">
        <w:rPr>
          <w:rFonts w:ascii="Tahoma" w:hAnsi="Tahoma" w:cs="Tahoma"/>
          <w:sz w:val="20"/>
          <w:szCs w:val="24"/>
        </w:rPr>
        <w:t xml:space="preserve">Místem plnění je </w:t>
      </w:r>
      <w:bookmarkEnd w:id="3"/>
      <w:r w:rsidR="00306888" w:rsidRPr="00306888">
        <w:rPr>
          <w:rFonts w:ascii="Tahoma" w:hAnsi="Tahoma" w:cs="Tahoma"/>
          <w:sz w:val="20"/>
          <w:szCs w:val="24"/>
        </w:rPr>
        <w:t xml:space="preserve">Vysoká škola báňská – Technická univerzita Ostrava, </w:t>
      </w:r>
      <w:r w:rsidR="00161220">
        <w:rPr>
          <w:rFonts w:ascii="Tahoma" w:hAnsi="Tahoma" w:cs="Tahoma"/>
          <w:sz w:val="20"/>
          <w:szCs w:val="24"/>
        </w:rPr>
        <w:t>Centrum ENET</w:t>
      </w:r>
      <w:r w:rsidR="00306888" w:rsidRPr="00306888">
        <w:rPr>
          <w:rFonts w:ascii="Tahoma" w:hAnsi="Tahoma" w:cs="Tahoma"/>
          <w:sz w:val="20"/>
          <w:szCs w:val="24"/>
        </w:rPr>
        <w:t xml:space="preserve">, 17. listopadu 2172/15, 708 </w:t>
      </w:r>
      <w:r w:rsidR="00161220">
        <w:rPr>
          <w:rFonts w:ascii="Tahoma" w:hAnsi="Tahoma" w:cs="Tahoma"/>
          <w:sz w:val="20"/>
          <w:szCs w:val="24"/>
        </w:rPr>
        <w:t>00 Ostrava – Poruba</w:t>
      </w:r>
      <w:r w:rsidRPr="00392319">
        <w:rPr>
          <w:rFonts w:ascii="Tahoma" w:hAnsi="Tahoma" w:cs="Tahoma"/>
          <w:sz w:val="20"/>
          <w:szCs w:val="24"/>
        </w:rPr>
        <w:t>, kde bude Zhotovitelem pro</w:t>
      </w:r>
      <w:r w:rsidR="00161220">
        <w:rPr>
          <w:rFonts w:ascii="Tahoma" w:hAnsi="Tahoma" w:cs="Tahoma"/>
          <w:sz w:val="20"/>
          <w:szCs w:val="24"/>
        </w:rPr>
        <w:t>veden</w:t>
      </w:r>
      <w:r w:rsidRPr="00392319">
        <w:rPr>
          <w:rFonts w:ascii="Tahoma" w:hAnsi="Tahoma" w:cs="Tahoma"/>
          <w:sz w:val="20"/>
          <w:szCs w:val="24"/>
        </w:rPr>
        <w:t xml:space="preserve"> rovněž záruční servis.</w:t>
      </w:r>
    </w:p>
    <w:bookmarkEnd w:id="2"/>
    <w:p w14:paraId="06A3E0E4" w14:textId="597E8871" w:rsidR="00654465" w:rsidRPr="00392319" w:rsidRDefault="00654465" w:rsidP="00392319">
      <w:pPr>
        <w:pStyle w:val="Odstavecseseznamem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Vlastnické právo k</w:t>
      </w:r>
      <w:r w:rsidR="0019379C">
        <w:rPr>
          <w:rFonts w:ascii="Tahoma" w:hAnsi="Tahoma" w:cs="Tahoma"/>
          <w:sz w:val="20"/>
          <w:szCs w:val="24"/>
        </w:rPr>
        <w:t xml:space="preserve">  </w:t>
      </w:r>
      <w:r w:rsidRPr="00392319">
        <w:rPr>
          <w:rFonts w:ascii="Tahoma" w:hAnsi="Tahoma" w:cs="Tahoma"/>
          <w:sz w:val="20"/>
          <w:szCs w:val="24"/>
        </w:rPr>
        <w:t>Plnění a nebezpečí škody na Plnění přechází ze Zhotovitele na Objednatele okamžikem provedení Plnění</w:t>
      </w:r>
      <w:r w:rsidR="007A4784" w:rsidRPr="00392319">
        <w:rPr>
          <w:rFonts w:ascii="Tahoma" w:hAnsi="Tahoma" w:cs="Tahoma"/>
          <w:sz w:val="20"/>
          <w:szCs w:val="24"/>
        </w:rPr>
        <w:t xml:space="preserve"> (dle odst. 1 tohoto článku smlouvy)</w:t>
      </w:r>
      <w:r w:rsidRPr="00392319">
        <w:rPr>
          <w:rFonts w:ascii="Tahoma" w:hAnsi="Tahoma" w:cs="Tahoma"/>
          <w:sz w:val="20"/>
          <w:szCs w:val="24"/>
        </w:rPr>
        <w:t>.</w:t>
      </w:r>
    </w:p>
    <w:p w14:paraId="44A7D64A" w14:textId="77777777" w:rsidR="00DC1F93" w:rsidRPr="00392319" w:rsidRDefault="00654465" w:rsidP="00F8480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I</w:t>
      </w:r>
      <w:r w:rsidR="00DC1F93" w:rsidRPr="00392319">
        <w:rPr>
          <w:rFonts w:ascii="Tahoma" w:hAnsi="Tahoma" w:cs="Tahoma"/>
          <w:sz w:val="20"/>
        </w:rPr>
        <w:t>V.</w:t>
      </w:r>
    </w:p>
    <w:p w14:paraId="75D4B922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</w:rPr>
      </w:pPr>
      <w:r w:rsidRPr="00392319">
        <w:rPr>
          <w:rFonts w:ascii="Tahoma" w:hAnsi="Tahoma" w:cs="Tahoma"/>
          <w:sz w:val="20"/>
        </w:rPr>
        <w:t>CENA PLNĚNÍ</w:t>
      </w:r>
      <w:r w:rsidR="0009539F" w:rsidRPr="00392319">
        <w:rPr>
          <w:rFonts w:ascii="Tahoma" w:hAnsi="Tahoma" w:cs="Tahoma"/>
          <w:sz w:val="20"/>
        </w:rPr>
        <w:t xml:space="preserve"> A PLATEBNÍ PODMÍNKY</w:t>
      </w:r>
    </w:p>
    <w:p w14:paraId="7CCF4EE6" w14:textId="5FC480D2" w:rsidR="000C5FB6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Celková cena Plnění specifikovaného v čl. II. a v Příloze č. 1 Smlouvy byla stanovena ve výši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 bez DPH, DPH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F84807">
        <w:rPr>
          <w:rFonts w:ascii="Tahoma" w:hAnsi="Tahoma" w:cs="Tahoma"/>
          <w:sz w:val="20"/>
          <w:szCs w:val="24"/>
        </w:rPr>
        <w:t xml:space="preserve"> % činí</w:t>
      </w:r>
      <w:r w:rsidRPr="00392319">
        <w:rPr>
          <w:rFonts w:ascii="Tahoma" w:hAnsi="Tahoma" w:cs="Tahoma"/>
          <w:sz w:val="20"/>
          <w:szCs w:val="24"/>
        </w:rPr>
        <w:t xml:space="preserve">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Kč. Celková cena Plnění včetně DPH činí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Pr="00392319">
        <w:rPr>
          <w:rFonts w:ascii="Tahoma" w:hAnsi="Tahoma" w:cs="Tahoma"/>
          <w:sz w:val="20"/>
          <w:szCs w:val="24"/>
        </w:rPr>
        <w:t xml:space="preserve"> Kč.</w:t>
      </w:r>
      <w:r w:rsidR="00231597" w:rsidRPr="00392319">
        <w:rPr>
          <w:rFonts w:ascii="Tahoma" w:hAnsi="Tahoma" w:cs="Tahoma"/>
          <w:sz w:val="20"/>
          <w:szCs w:val="24"/>
        </w:rPr>
        <w:t xml:space="preserve"> Celková cena je sjednána jako pevná a </w:t>
      </w:r>
      <w:r w:rsidR="00A019B2" w:rsidRPr="00392319">
        <w:rPr>
          <w:rFonts w:ascii="Tahoma" w:hAnsi="Tahoma" w:cs="Tahoma"/>
          <w:sz w:val="20"/>
          <w:szCs w:val="24"/>
        </w:rPr>
        <w:t>maximálně přípustná.</w:t>
      </w:r>
      <w:r w:rsidR="00B86669" w:rsidRPr="00392319">
        <w:rPr>
          <w:rFonts w:ascii="Tahoma" w:hAnsi="Tahoma" w:cs="Tahoma"/>
          <w:sz w:val="20"/>
          <w:szCs w:val="24"/>
        </w:rPr>
        <w:t xml:space="preserve"> </w:t>
      </w:r>
    </w:p>
    <w:p w14:paraId="3812D001" w14:textId="599EC974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V celkové ceně Plnění jsou zahrnuty veškeré náklady spojené s provedením Plnění, např. náklady spojené s doprav</w:t>
      </w:r>
      <w:r w:rsidR="00161220">
        <w:rPr>
          <w:rFonts w:ascii="Tahoma" w:hAnsi="Tahoma" w:cs="Tahoma"/>
          <w:sz w:val="20"/>
          <w:szCs w:val="24"/>
        </w:rPr>
        <w:t>ou na místo plnění, pojištěním</w:t>
      </w:r>
      <w:r w:rsidRPr="00392319">
        <w:rPr>
          <w:rFonts w:ascii="Tahoma" w:hAnsi="Tahoma" w:cs="Tahoma"/>
          <w:sz w:val="20"/>
          <w:szCs w:val="24"/>
        </w:rPr>
        <w:t>, prováděním záručního servisu a poskytnutí veškeré dokumentace dle této Smlouvy.</w:t>
      </w:r>
    </w:p>
    <w:p w14:paraId="44C29958" w14:textId="77777777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Nárok na zaplacení ceny Plnění vzniká Zhotoviteli v okamžiku řádného provedení Plnění dle čl. I</w:t>
      </w:r>
      <w:r w:rsidR="000C5FB6" w:rsidRPr="00392319">
        <w:rPr>
          <w:rFonts w:ascii="Tahoma" w:hAnsi="Tahoma" w:cs="Tahoma"/>
          <w:sz w:val="20"/>
          <w:szCs w:val="24"/>
        </w:rPr>
        <w:t>II</w:t>
      </w:r>
      <w:r w:rsidRPr="00392319">
        <w:rPr>
          <w:rFonts w:ascii="Tahoma" w:hAnsi="Tahoma" w:cs="Tahoma"/>
          <w:sz w:val="20"/>
          <w:szCs w:val="24"/>
        </w:rPr>
        <w:t>. této Smlouvy, a to na základě předávacího protokolu podepsaného oběma smluvními stranami</w:t>
      </w:r>
      <w:r w:rsidR="00B86669" w:rsidRPr="00392319">
        <w:rPr>
          <w:rFonts w:ascii="Tahoma" w:hAnsi="Tahoma" w:cs="Tahoma"/>
          <w:sz w:val="20"/>
          <w:szCs w:val="24"/>
        </w:rPr>
        <w:t>.</w:t>
      </w:r>
    </w:p>
    <w:p w14:paraId="2DF12C09" w14:textId="77777777" w:rsidR="0019379C" w:rsidRPr="0019379C" w:rsidRDefault="0019379C" w:rsidP="0019379C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t>Objednatel neposkytne Dodavateli žádnou zálohu na cenu Plnění.</w:t>
      </w:r>
    </w:p>
    <w:p w14:paraId="183314BD" w14:textId="162FE373" w:rsidR="0019379C" w:rsidRPr="0019379C" w:rsidRDefault="0019379C" w:rsidP="0019379C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19379C">
        <w:rPr>
          <w:rFonts w:ascii="Tahoma" w:hAnsi="Tahoma" w:cs="Tahoma"/>
          <w:sz w:val="20"/>
          <w:szCs w:val="24"/>
        </w:rPr>
        <w:lastRenderedPageBreak/>
        <w:t>Cena Plnění bude uhrazena na základě daňov</w:t>
      </w:r>
      <w:r w:rsidR="005552F3">
        <w:rPr>
          <w:rFonts w:ascii="Tahoma" w:hAnsi="Tahoma" w:cs="Tahoma"/>
          <w:sz w:val="20"/>
          <w:szCs w:val="24"/>
        </w:rPr>
        <w:t>ého dokladu</w:t>
      </w:r>
      <w:r w:rsidRPr="0019379C">
        <w:rPr>
          <w:rFonts w:ascii="Tahoma" w:hAnsi="Tahoma" w:cs="Tahoma"/>
          <w:sz w:val="20"/>
          <w:szCs w:val="24"/>
        </w:rPr>
        <w:t xml:space="preserve"> – faktur</w:t>
      </w:r>
      <w:r w:rsidR="005552F3">
        <w:rPr>
          <w:rFonts w:ascii="Tahoma" w:hAnsi="Tahoma" w:cs="Tahoma"/>
          <w:sz w:val="20"/>
          <w:szCs w:val="24"/>
        </w:rPr>
        <w:t>y</w:t>
      </w:r>
      <w:r w:rsidRPr="0019379C">
        <w:rPr>
          <w:rFonts w:ascii="Tahoma" w:hAnsi="Tahoma" w:cs="Tahoma"/>
          <w:sz w:val="20"/>
          <w:szCs w:val="24"/>
        </w:rPr>
        <w:t xml:space="preserve"> vystaven</w:t>
      </w:r>
      <w:r w:rsidR="005552F3">
        <w:rPr>
          <w:rFonts w:ascii="Tahoma" w:hAnsi="Tahoma" w:cs="Tahoma"/>
          <w:sz w:val="20"/>
          <w:szCs w:val="24"/>
        </w:rPr>
        <w:t>é</w:t>
      </w:r>
      <w:r w:rsidRPr="0019379C">
        <w:rPr>
          <w:rFonts w:ascii="Tahoma" w:hAnsi="Tahoma" w:cs="Tahoma"/>
          <w:sz w:val="20"/>
          <w:szCs w:val="24"/>
        </w:rPr>
        <w:t xml:space="preserve"> Dodavatelem bez zbytečného odkladu po převzetí Plnění dle čl. I</w:t>
      </w:r>
      <w:r w:rsidR="00161220">
        <w:rPr>
          <w:rFonts w:ascii="Tahoma" w:hAnsi="Tahoma" w:cs="Tahoma"/>
          <w:sz w:val="20"/>
          <w:szCs w:val="24"/>
        </w:rPr>
        <w:t>II</w:t>
      </w:r>
      <w:r w:rsidRPr="0019379C">
        <w:rPr>
          <w:rFonts w:ascii="Tahoma" w:hAnsi="Tahoma" w:cs="Tahoma"/>
          <w:sz w:val="20"/>
          <w:szCs w:val="24"/>
        </w:rPr>
        <w:t xml:space="preserve">. Smlouvy. Dodavatelem vystavená faktura musí obsahovat název Projektu, </w:t>
      </w:r>
      <w:proofErr w:type="spellStart"/>
      <w:r w:rsidRPr="0019379C">
        <w:rPr>
          <w:rFonts w:ascii="Tahoma" w:hAnsi="Tahoma" w:cs="Tahoma"/>
          <w:sz w:val="20"/>
          <w:szCs w:val="24"/>
        </w:rPr>
        <w:t>reg</w:t>
      </w:r>
      <w:proofErr w:type="spellEnd"/>
      <w:r w:rsidRPr="0019379C">
        <w:rPr>
          <w:rFonts w:ascii="Tahoma" w:hAnsi="Tahoma" w:cs="Tahoma"/>
          <w:sz w:val="20"/>
          <w:szCs w:val="24"/>
        </w:rPr>
        <w:t xml:space="preserve">. </w:t>
      </w:r>
      <w:proofErr w:type="gramStart"/>
      <w:r w:rsidRPr="0019379C">
        <w:rPr>
          <w:rFonts w:ascii="Tahoma" w:hAnsi="Tahoma" w:cs="Tahoma"/>
          <w:sz w:val="20"/>
          <w:szCs w:val="24"/>
        </w:rPr>
        <w:t>číslo</w:t>
      </w:r>
      <w:proofErr w:type="gramEnd"/>
      <w:r w:rsidRPr="0019379C">
        <w:rPr>
          <w:rFonts w:ascii="Tahoma" w:hAnsi="Tahoma" w:cs="Tahoma"/>
          <w:sz w:val="20"/>
          <w:szCs w:val="24"/>
        </w:rPr>
        <w:t xml:space="preserve"> Projektu, identifikaci této Smlouvy a předmětu Plnění a její přílohou musí být smluvními stranami podepsaný předávací protokol potvrzující protokolární převzetí Plnění. Dále musí faktura splňovat náležitosti daňového a účetního dokladu dle zákona č. 563/1991 Sb., o účetnictví, a zákona č. 235/2004 Sb., o dani z přidané hodnoty, ve znění pozdějších předpisů.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Dodavatel doručí Objednateli doporučenou poštou na adresu Objednatele.</w:t>
      </w:r>
    </w:p>
    <w:p w14:paraId="1F68A05D" w14:textId="37709903" w:rsidR="00DC1F93" w:rsidRPr="00392319" w:rsidRDefault="00DC1F93" w:rsidP="00392319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Cena Plnění je splatná </w:t>
      </w:r>
      <w:r w:rsidRPr="00F84807">
        <w:rPr>
          <w:rFonts w:ascii="Tahoma" w:hAnsi="Tahoma" w:cs="Tahoma"/>
          <w:sz w:val="20"/>
          <w:szCs w:val="24"/>
        </w:rPr>
        <w:t>do 30 kalen</w:t>
      </w:r>
      <w:r w:rsidRPr="00392319">
        <w:rPr>
          <w:rFonts w:ascii="Tahoma" w:hAnsi="Tahoma" w:cs="Tahoma"/>
          <w:sz w:val="20"/>
          <w:szCs w:val="24"/>
        </w:rPr>
        <w:t>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14:paraId="0BDCE56F" w14:textId="661708D8" w:rsidR="00B86669" w:rsidRPr="00392319" w:rsidRDefault="00B86669" w:rsidP="000D40C7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Objednatel je oprávněn ve smyslu § 109 </w:t>
      </w:r>
      <w:r w:rsidR="000D40C7">
        <w:rPr>
          <w:rFonts w:ascii="Tahoma" w:hAnsi="Tahoma" w:cs="Tahoma"/>
          <w:sz w:val="20"/>
          <w:szCs w:val="24"/>
        </w:rPr>
        <w:t>z</w:t>
      </w:r>
      <w:r w:rsidR="000D40C7" w:rsidRPr="000D40C7">
        <w:rPr>
          <w:rFonts w:ascii="Tahoma" w:hAnsi="Tahoma" w:cs="Tahoma"/>
          <w:sz w:val="20"/>
          <w:szCs w:val="24"/>
        </w:rPr>
        <w:t>ákon</w:t>
      </w:r>
      <w:r w:rsidR="000D40C7">
        <w:rPr>
          <w:rFonts w:ascii="Tahoma" w:hAnsi="Tahoma" w:cs="Tahoma"/>
          <w:sz w:val="20"/>
          <w:szCs w:val="24"/>
        </w:rPr>
        <w:t>a</w:t>
      </w:r>
      <w:r w:rsidR="000D40C7" w:rsidRPr="000D40C7">
        <w:rPr>
          <w:rFonts w:ascii="Tahoma" w:hAnsi="Tahoma" w:cs="Tahoma"/>
          <w:sz w:val="20"/>
          <w:szCs w:val="24"/>
        </w:rPr>
        <w:t xml:space="preserve"> č. 235/2004 Sb., o dani z přidané hodnoty</w:t>
      </w:r>
      <w:r w:rsidR="000D40C7">
        <w:rPr>
          <w:rFonts w:ascii="Tahoma" w:hAnsi="Tahoma" w:cs="Tahoma"/>
          <w:sz w:val="20"/>
          <w:szCs w:val="24"/>
        </w:rPr>
        <w:t>, ve znění pozdějších předpisů (dále jen „zákon</w:t>
      </w:r>
      <w:r w:rsidRPr="00392319">
        <w:rPr>
          <w:rFonts w:ascii="Tahoma" w:hAnsi="Tahoma" w:cs="Tahoma"/>
          <w:sz w:val="20"/>
          <w:szCs w:val="24"/>
        </w:rPr>
        <w:t xml:space="preserve"> o DPH</w:t>
      </w:r>
      <w:r w:rsidR="000D40C7">
        <w:rPr>
          <w:rFonts w:ascii="Tahoma" w:hAnsi="Tahoma" w:cs="Tahoma"/>
          <w:sz w:val="20"/>
          <w:szCs w:val="24"/>
        </w:rPr>
        <w:t>“)</w:t>
      </w:r>
      <w:r w:rsidRPr="00392319">
        <w:rPr>
          <w:rFonts w:ascii="Tahoma" w:hAnsi="Tahoma" w:cs="Tahoma"/>
          <w:sz w:val="20"/>
          <w:szCs w:val="24"/>
        </w:rPr>
        <w:t xml:space="preserve">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14:paraId="345A780A" w14:textId="2D416E11" w:rsidR="00B86669" w:rsidRPr="00392319" w:rsidRDefault="00DC1F93" w:rsidP="00161220">
      <w:pPr>
        <w:pStyle w:val="Odstavecseseznamem"/>
        <w:numPr>
          <w:ilvl w:val="0"/>
          <w:numId w:val="2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="00B86669" w:rsidRPr="00392319">
        <w:rPr>
          <w:rFonts w:ascii="Tahoma" w:hAnsi="Tahoma" w:cs="Tahoma"/>
          <w:sz w:val="20"/>
          <w:szCs w:val="24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161220" w:rsidRPr="00161220">
        <w:t xml:space="preserve"> </w:t>
      </w:r>
      <w:r w:rsidR="00161220" w:rsidRPr="00161220">
        <w:rPr>
          <w:rFonts w:ascii="Tahoma" w:hAnsi="Tahoma" w:cs="Tahoma"/>
          <w:sz w:val="20"/>
          <w:szCs w:val="24"/>
        </w:rPr>
        <w:t>Ustanovení</w:t>
      </w:r>
      <w:r w:rsidR="00161220">
        <w:rPr>
          <w:rFonts w:ascii="Tahoma" w:hAnsi="Tahoma" w:cs="Tahoma"/>
          <w:sz w:val="20"/>
          <w:szCs w:val="24"/>
        </w:rPr>
        <w:t xml:space="preserve"> tohoto odstavce</w:t>
      </w:r>
      <w:r w:rsidR="00161220" w:rsidRPr="00161220">
        <w:rPr>
          <w:rFonts w:ascii="Tahoma" w:hAnsi="Tahoma" w:cs="Tahoma"/>
          <w:sz w:val="20"/>
          <w:szCs w:val="24"/>
        </w:rPr>
        <w:t xml:space="preserve"> platí pouze, je-li to pro osobu </w:t>
      </w:r>
      <w:r w:rsidR="00161220">
        <w:rPr>
          <w:rFonts w:ascii="Tahoma" w:hAnsi="Tahoma" w:cs="Tahoma"/>
          <w:sz w:val="20"/>
          <w:szCs w:val="24"/>
        </w:rPr>
        <w:t>Zhotovitele</w:t>
      </w:r>
      <w:r w:rsidR="00161220" w:rsidRPr="00161220">
        <w:rPr>
          <w:rFonts w:ascii="Tahoma" w:hAnsi="Tahoma" w:cs="Tahoma"/>
          <w:sz w:val="20"/>
          <w:szCs w:val="24"/>
        </w:rPr>
        <w:t xml:space="preserve"> relevantní, tedy je-li </w:t>
      </w:r>
      <w:r w:rsidR="00161220">
        <w:rPr>
          <w:rFonts w:ascii="Tahoma" w:hAnsi="Tahoma" w:cs="Tahoma"/>
          <w:sz w:val="20"/>
          <w:szCs w:val="24"/>
        </w:rPr>
        <w:t>Zhotovitel</w:t>
      </w:r>
      <w:r w:rsidR="00161220" w:rsidRPr="00161220">
        <w:rPr>
          <w:rFonts w:ascii="Tahoma" w:hAnsi="Tahoma" w:cs="Tahoma"/>
          <w:sz w:val="20"/>
          <w:szCs w:val="24"/>
        </w:rPr>
        <w:t xml:space="preserve"> plátcem DPH dle zákona o DPH.</w:t>
      </w:r>
    </w:p>
    <w:p w14:paraId="7E31405E" w14:textId="77777777" w:rsidR="00DC1F93" w:rsidRPr="00392319" w:rsidRDefault="00654465" w:rsidP="000D40C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bookmarkStart w:id="4" w:name="_Toc212632761"/>
      <w:bookmarkStart w:id="5" w:name="_Ref228185766"/>
      <w:bookmarkStart w:id="6" w:name="_Toc295034743"/>
      <w:r w:rsidRPr="00392319">
        <w:rPr>
          <w:rFonts w:ascii="Tahoma" w:hAnsi="Tahoma" w:cs="Tahoma"/>
          <w:spacing w:val="-4"/>
          <w:sz w:val="20"/>
        </w:rPr>
        <w:t>V</w:t>
      </w:r>
      <w:r w:rsidR="00DC1F93" w:rsidRPr="00392319">
        <w:rPr>
          <w:rFonts w:ascii="Tahoma" w:hAnsi="Tahoma" w:cs="Tahoma"/>
          <w:spacing w:val="-4"/>
          <w:sz w:val="20"/>
        </w:rPr>
        <w:t>.</w:t>
      </w:r>
    </w:p>
    <w:p w14:paraId="427F4DA9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ZÁRUKA</w:t>
      </w:r>
    </w:p>
    <w:p w14:paraId="28D31B72" w14:textId="3690E47A" w:rsidR="00DC1F93" w:rsidRPr="00392319" w:rsidRDefault="00DC1F93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Zhotovitel poskytuje Objednateli záruku za jakost dle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>. § 2619 občanského zákoníku</w:t>
      </w:r>
      <w:r w:rsidR="00920402" w:rsidRPr="00392319">
        <w:rPr>
          <w:rFonts w:ascii="Tahoma" w:hAnsi="Tahoma" w:cs="Tahoma"/>
          <w:sz w:val="20"/>
          <w:szCs w:val="24"/>
        </w:rPr>
        <w:t xml:space="preserve">, a to v délce </w:t>
      </w:r>
      <w:r w:rsidR="00161220">
        <w:rPr>
          <w:rFonts w:ascii="Tahoma" w:hAnsi="Tahoma" w:cs="Tahoma"/>
          <w:sz w:val="20"/>
          <w:szCs w:val="24"/>
        </w:rPr>
        <w:t>24</w:t>
      </w:r>
      <w:r w:rsidR="00920402" w:rsidRPr="007F75D1">
        <w:rPr>
          <w:rFonts w:ascii="Tahoma" w:hAnsi="Tahoma" w:cs="Tahoma"/>
          <w:sz w:val="20"/>
          <w:szCs w:val="24"/>
        </w:rPr>
        <w:t xml:space="preserve"> měsíců</w:t>
      </w:r>
      <w:r w:rsidR="00920402" w:rsidRPr="00392319">
        <w:rPr>
          <w:rFonts w:ascii="Tahoma" w:hAnsi="Tahoma" w:cs="Tahoma"/>
          <w:sz w:val="20"/>
          <w:szCs w:val="24"/>
        </w:rPr>
        <w:t xml:space="preserve"> ode dne převzetí Plnění </w:t>
      </w:r>
      <w:r w:rsidR="00161220">
        <w:rPr>
          <w:rFonts w:ascii="Tahoma" w:hAnsi="Tahoma" w:cs="Tahoma"/>
          <w:sz w:val="20"/>
          <w:szCs w:val="24"/>
        </w:rPr>
        <w:t>O</w:t>
      </w:r>
      <w:r w:rsidR="00920402" w:rsidRPr="00392319">
        <w:rPr>
          <w:rFonts w:ascii="Tahoma" w:hAnsi="Tahoma" w:cs="Tahoma"/>
          <w:sz w:val="20"/>
          <w:szCs w:val="24"/>
        </w:rPr>
        <w:t>bjednatelem dle předávacího protokolu.</w:t>
      </w:r>
      <w:r w:rsidRPr="00392319">
        <w:rPr>
          <w:rFonts w:ascii="Tahoma" w:hAnsi="Tahoma" w:cs="Tahoma"/>
          <w:sz w:val="20"/>
          <w:szCs w:val="24"/>
        </w:rPr>
        <w:t xml:space="preserve"> Zárukou za jakost se Zhotovitel zavazuje, že Plnění bude po záruční dobu způsobilé k použití pro obvyklý účel </w:t>
      </w:r>
      <w:r w:rsidR="000C5FB6" w:rsidRPr="00392319">
        <w:rPr>
          <w:rFonts w:ascii="Tahoma" w:hAnsi="Tahoma" w:cs="Tahoma"/>
          <w:sz w:val="20"/>
          <w:szCs w:val="24"/>
        </w:rPr>
        <w:t xml:space="preserve">dle </w:t>
      </w:r>
      <w:r w:rsidRPr="00392319">
        <w:rPr>
          <w:rFonts w:ascii="Tahoma" w:hAnsi="Tahoma" w:cs="Tahoma"/>
          <w:sz w:val="20"/>
          <w:szCs w:val="24"/>
        </w:rPr>
        <w:t>této Smlouv</w:t>
      </w:r>
      <w:r w:rsidR="000C5FB6" w:rsidRPr="00392319">
        <w:rPr>
          <w:rFonts w:ascii="Tahoma" w:hAnsi="Tahoma" w:cs="Tahoma"/>
          <w:sz w:val="20"/>
          <w:szCs w:val="24"/>
        </w:rPr>
        <w:t>y</w:t>
      </w:r>
      <w:r w:rsidRPr="00392319">
        <w:rPr>
          <w:rFonts w:ascii="Tahoma" w:hAnsi="Tahoma" w:cs="Tahoma"/>
          <w:sz w:val="20"/>
          <w:szCs w:val="24"/>
        </w:rPr>
        <w:t xml:space="preserve"> a že si zachová obvyklé vlastnosti a vlas</w:t>
      </w:r>
      <w:r w:rsidR="00B81DEA" w:rsidRPr="00392319">
        <w:rPr>
          <w:rFonts w:ascii="Tahoma" w:hAnsi="Tahoma" w:cs="Tahoma"/>
          <w:sz w:val="20"/>
          <w:szCs w:val="24"/>
        </w:rPr>
        <w:t>tnosti stanovené touto Smlouvou</w:t>
      </w:r>
      <w:r w:rsidRPr="00392319">
        <w:rPr>
          <w:rFonts w:ascii="Tahoma" w:hAnsi="Tahoma" w:cs="Tahoma"/>
          <w:sz w:val="20"/>
          <w:szCs w:val="24"/>
        </w:rPr>
        <w:t xml:space="preserve"> a dále že Plnění nemá právní vady. </w:t>
      </w:r>
    </w:p>
    <w:p w14:paraId="45D0B017" w14:textId="77777777" w:rsidR="00C16780" w:rsidRPr="00392319" w:rsidRDefault="00C16780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Během trvání záruční doby se Zhotovitel zavazuje poskytovat Objednateli bezplatný servis Plnění včetně dodání potřebných náhradních dílů. </w:t>
      </w:r>
      <w:r w:rsidR="005622DA" w:rsidRPr="00392319">
        <w:rPr>
          <w:rFonts w:ascii="Tahoma" w:hAnsi="Tahoma" w:cs="Tahoma"/>
          <w:sz w:val="20"/>
          <w:szCs w:val="24"/>
        </w:rPr>
        <w:t>Záruka se nevztahuje na běžné opotřebení a vady způsobené vyšší mocí.</w:t>
      </w:r>
    </w:p>
    <w:p w14:paraId="72004DBA" w14:textId="0E9EC32B" w:rsidR="00C16780" w:rsidRPr="00392319" w:rsidRDefault="00DC1F93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Reklamace může být </w:t>
      </w:r>
      <w:r w:rsidR="005622DA" w:rsidRPr="00392319">
        <w:rPr>
          <w:rFonts w:ascii="Tahoma" w:hAnsi="Tahoma" w:cs="Tahoma"/>
          <w:sz w:val="20"/>
          <w:szCs w:val="24"/>
        </w:rPr>
        <w:t xml:space="preserve">Objednatelem </w:t>
      </w:r>
      <w:r w:rsidRPr="00392319">
        <w:rPr>
          <w:rFonts w:ascii="Tahoma" w:hAnsi="Tahoma" w:cs="Tahoma"/>
          <w:sz w:val="20"/>
          <w:szCs w:val="24"/>
        </w:rPr>
        <w:t xml:space="preserve">učiněna </w:t>
      </w:r>
      <w:r w:rsidR="00C16780" w:rsidRPr="00392319">
        <w:rPr>
          <w:rFonts w:ascii="Tahoma" w:hAnsi="Tahoma" w:cs="Tahoma"/>
          <w:sz w:val="20"/>
          <w:szCs w:val="24"/>
        </w:rPr>
        <w:t>telefonicky nebo elektronickou formo</w:t>
      </w:r>
      <w:r w:rsidR="00AA3646" w:rsidRPr="00392319">
        <w:rPr>
          <w:rFonts w:ascii="Tahoma" w:hAnsi="Tahoma" w:cs="Tahoma"/>
          <w:sz w:val="20"/>
          <w:szCs w:val="24"/>
        </w:rPr>
        <w:t>u</w:t>
      </w:r>
      <w:r w:rsidR="00C16780" w:rsidRPr="00392319">
        <w:rPr>
          <w:rFonts w:ascii="Tahoma" w:hAnsi="Tahoma" w:cs="Tahoma"/>
          <w:sz w:val="20"/>
          <w:szCs w:val="24"/>
        </w:rPr>
        <w:t xml:space="preserve"> prostřednictvím e-mailové zprávy, a to na tel.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7F75D1">
        <w:rPr>
          <w:rFonts w:ascii="Tahoma" w:hAnsi="Tahoma" w:cs="Tahoma"/>
          <w:sz w:val="20"/>
          <w:szCs w:val="20"/>
        </w:rPr>
        <w:t xml:space="preserve"> </w:t>
      </w:r>
      <w:r w:rsidR="00C16780" w:rsidRPr="00392319">
        <w:rPr>
          <w:rFonts w:ascii="Tahoma" w:hAnsi="Tahoma" w:cs="Tahoma"/>
          <w:sz w:val="20"/>
          <w:szCs w:val="24"/>
        </w:rPr>
        <w:t xml:space="preserve">nebo na e-mailové adrese </w: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instrText xml:space="preserve"> macrobutton nobutton [DOPLNÍ ÚČASTNÍK]</w:instrText>
      </w:r>
      <w:r w:rsidR="007F75D1" w:rsidRPr="00392319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C16780" w:rsidRPr="00392319">
        <w:rPr>
          <w:rFonts w:ascii="Tahoma" w:hAnsi="Tahoma" w:cs="Tahoma"/>
          <w:i/>
          <w:sz w:val="20"/>
          <w:szCs w:val="24"/>
        </w:rPr>
        <w:t>.</w:t>
      </w:r>
      <w:r w:rsidRPr="00392319">
        <w:rPr>
          <w:rFonts w:ascii="Tahoma" w:hAnsi="Tahoma" w:cs="Tahoma"/>
          <w:sz w:val="20"/>
          <w:szCs w:val="24"/>
        </w:rPr>
        <w:t xml:space="preserve"> </w:t>
      </w:r>
      <w:r w:rsidR="00C16780" w:rsidRPr="00392319">
        <w:rPr>
          <w:rFonts w:ascii="Tahoma" w:hAnsi="Tahoma" w:cs="Tahoma"/>
          <w:sz w:val="20"/>
          <w:szCs w:val="24"/>
        </w:rPr>
        <w:t>Objednatel je oprávněn oznámit Zhotoviteli vadu Plnění kdykoliv poté, co vadu zjistil, nejpozději však do konce záruční doby.</w:t>
      </w:r>
    </w:p>
    <w:p w14:paraId="10B2BD94" w14:textId="3FC094C9" w:rsidR="007B7B11" w:rsidRPr="007F75D1" w:rsidRDefault="00C16780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V průběhu záruční doby j</w:t>
      </w:r>
      <w:r w:rsidR="00DC1F93" w:rsidRPr="00392319">
        <w:rPr>
          <w:rFonts w:ascii="Tahoma" w:hAnsi="Tahoma" w:cs="Tahoma"/>
          <w:sz w:val="20"/>
          <w:szCs w:val="24"/>
        </w:rPr>
        <w:t xml:space="preserve">e Zhotovitel </w:t>
      </w:r>
      <w:r w:rsidRPr="00392319">
        <w:rPr>
          <w:rFonts w:ascii="Tahoma" w:hAnsi="Tahoma" w:cs="Tahoma"/>
          <w:sz w:val="20"/>
          <w:szCs w:val="24"/>
        </w:rPr>
        <w:t>povinen</w:t>
      </w:r>
      <w:r w:rsidR="00DC1F93" w:rsidRPr="00392319">
        <w:rPr>
          <w:rFonts w:ascii="Tahoma" w:hAnsi="Tahoma" w:cs="Tahoma"/>
          <w:sz w:val="20"/>
          <w:szCs w:val="24"/>
        </w:rPr>
        <w:t xml:space="preserve"> odstranit vady nejpozději </w:t>
      </w:r>
      <w:r w:rsidR="00DC1F93" w:rsidRPr="007F75D1">
        <w:rPr>
          <w:rFonts w:ascii="Tahoma" w:hAnsi="Tahoma" w:cs="Tahoma"/>
          <w:sz w:val="20"/>
          <w:szCs w:val="24"/>
        </w:rPr>
        <w:t>do </w:t>
      </w:r>
      <w:r w:rsidR="00161220">
        <w:rPr>
          <w:rFonts w:ascii="Tahoma" w:hAnsi="Tahoma" w:cs="Tahoma"/>
          <w:sz w:val="20"/>
          <w:szCs w:val="24"/>
        </w:rPr>
        <w:t>1</w:t>
      </w:r>
      <w:r w:rsidR="00043956">
        <w:rPr>
          <w:rFonts w:ascii="Tahoma" w:hAnsi="Tahoma" w:cs="Tahoma"/>
          <w:sz w:val="20"/>
          <w:szCs w:val="24"/>
        </w:rPr>
        <w:t>0</w:t>
      </w:r>
      <w:r w:rsidR="00DC1F93" w:rsidRPr="007F75D1">
        <w:rPr>
          <w:rFonts w:ascii="Tahoma" w:hAnsi="Tahoma" w:cs="Tahoma"/>
          <w:sz w:val="20"/>
          <w:szCs w:val="24"/>
        </w:rPr>
        <w:t> </w:t>
      </w:r>
      <w:r w:rsidR="00161220">
        <w:rPr>
          <w:rFonts w:ascii="Tahoma" w:hAnsi="Tahoma" w:cs="Tahoma"/>
          <w:sz w:val="20"/>
          <w:szCs w:val="24"/>
        </w:rPr>
        <w:t>pracovních</w:t>
      </w:r>
      <w:r w:rsidRPr="007F75D1">
        <w:rPr>
          <w:rFonts w:ascii="Tahoma" w:hAnsi="Tahoma" w:cs="Tahoma"/>
          <w:sz w:val="20"/>
          <w:szCs w:val="24"/>
        </w:rPr>
        <w:t xml:space="preserve"> </w:t>
      </w:r>
      <w:r w:rsidR="00DC1F93" w:rsidRPr="007F75D1">
        <w:rPr>
          <w:rFonts w:ascii="Tahoma" w:hAnsi="Tahoma" w:cs="Tahoma"/>
          <w:sz w:val="20"/>
          <w:szCs w:val="24"/>
        </w:rPr>
        <w:t>dnů poté, co mu Objednatel vadu oznámí.</w:t>
      </w:r>
    </w:p>
    <w:p w14:paraId="341F848C" w14:textId="77777777" w:rsidR="00DC1F93" w:rsidRPr="00392319" w:rsidRDefault="007B7B11" w:rsidP="0039231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Cestovní náklady, náklady na materiál a další náklady, které Zhotoviteli vzniknou v souvislosti s prováděním záručních oprav, hradí v plné výši Zhotovitel.</w:t>
      </w:r>
      <w:r w:rsidR="00DC1F93" w:rsidRPr="00392319">
        <w:rPr>
          <w:rFonts w:ascii="Tahoma" w:hAnsi="Tahoma" w:cs="Tahoma"/>
          <w:sz w:val="20"/>
          <w:szCs w:val="24"/>
        </w:rPr>
        <w:t xml:space="preserve"> </w:t>
      </w:r>
    </w:p>
    <w:p w14:paraId="29026DDD" w14:textId="77777777" w:rsidR="00DC1F93" w:rsidRPr="00392319" w:rsidRDefault="00654465" w:rsidP="007F75D1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bookmarkStart w:id="7" w:name="_Ref314036621"/>
      <w:r w:rsidRPr="00392319">
        <w:rPr>
          <w:rFonts w:ascii="Tahoma" w:hAnsi="Tahoma" w:cs="Tahoma"/>
          <w:spacing w:val="-4"/>
          <w:sz w:val="20"/>
        </w:rPr>
        <w:lastRenderedPageBreak/>
        <w:t>V</w:t>
      </w:r>
      <w:r w:rsidR="00DC1F93" w:rsidRPr="00392319">
        <w:rPr>
          <w:rFonts w:ascii="Tahoma" w:hAnsi="Tahoma" w:cs="Tahoma"/>
          <w:spacing w:val="-4"/>
          <w:sz w:val="20"/>
        </w:rPr>
        <w:t>I.</w:t>
      </w:r>
    </w:p>
    <w:p w14:paraId="5D3D8F66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SANKČNÍ UJEDNÁNÍ</w:t>
      </w:r>
      <w:bookmarkEnd w:id="7"/>
    </w:p>
    <w:p w14:paraId="1DB32D46" w14:textId="1E25A0F9" w:rsidR="00DC1F93" w:rsidRPr="00392319" w:rsidRDefault="00DC1F93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 případě prodlení Zhotovitele s provedením Plnění v termínu dle čl. III. této Smlouvy, zavazuje se Zhotovitel uhradit Objednateli smluvní pokutu ve </w:t>
      </w:r>
      <w:r w:rsidRPr="007F75D1">
        <w:rPr>
          <w:rFonts w:ascii="Tahoma" w:hAnsi="Tahoma" w:cs="Tahoma"/>
          <w:sz w:val="20"/>
          <w:szCs w:val="24"/>
        </w:rPr>
        <w:t xml:space="preserve">výši </w:t>
      </w:r>
      <w:r w:rsidR="007F75D1" w:rsidRPr="007F75D1">
        <w:rPr>
          <w:rFonts w:ascii="Tahoma" w:hAnsi="Tahoma" w:cs="Tahoma"/>
          <w:sz w:val="20"/>
          <w:szCs w:val="24"/>
        </w:rPr>
        <w:t>0,0</w:t>
      </w:r>
      <w:r w:rsidR="00161220">
        <w:rPr>
          <w:rFonts w:ascii="Tahoma" w:hAnsi="Tahoma" w:cs="Tahoma"/>
          <w:sz w:val="20"/>
          <w:szCs w:val="24"/>
        </w:rPr>
        <w:t>4</w:t>
      </w:r>
      <w:r w:rsidR="007F75D1" w:rsidRPr="007F75D1">
        <w:rPr>
          <w:rFonts w:ascii="Tahoma" w:hAnsi="Tahoma" w:cs="Tahoma"/>
          <w:sz w:val="20"/>
          <w:szCs w:val="24"/>
        </w:rPr>
        <w:t xml:space="preserve"> </w:t>
      </w:r>
      <w:r w:rsidRPr="007F75D1">
        <w:rPr>
          <w:rFonts w:ascii="Tahoma" w:hAnsi="Tahoma" w:cs="Tahoma"/>
          <w:sz w:val="20"/>
          <w:szCs w:val="24"/>
        </w:rPr>
        <w:t xml:space="preserve">% z ceny </w:t>
      </w:r>
      <w:r w:rsidR="00161220">
        <w:rPr>
          <w:rFonts w:ascii="Tahoma" w:hAnsi="Tahoma" w:cs="Tahoma"/>
          <w:sz w:val="20"/>
          <w:szCs w:val="24"/>
        </w:rPr>
        <w:t>P</w:t>
      </w:r>
      <w:r w:rsidRPr="007F75D1">
        <w:rPr>
          <w:rFonts w:ascii="Tahoma" w:hAnsi="Tahoma" w:cs="Tahoma"/>
          <w:sz w:val="20"/>
          <w:szCs w:val="24"/>
        </w:rPr>
        <w:t>lnění</w:t>
      </w:r>
      <w:r w:rsidRPr="00392319">
        <w:rPr>
          <w:rFonts w:ascii="Tahoma" w:hAnsi="Tahoma" w:cs="Tahoma"/>
          <w:sz w:val="20"/>
          <w:szCs w:val="24"/>
        </w:rPr>
        <w:t xml:space="preserve"> bez DPH </w:t>
      </w:r>
      <w:r w:rsidR="00920402" w:rsidRPr="00392319">
        <w:rPr>
          <w:rFonts w:ascii="Tahoma" w:hAnsi="Tahoma" w:cs="Tahoma"/>
          <w:sz w:val="20"/>
          <w:szCs w:val="24"/>
        </w:rPr>
        <w:t xml:space="preserve">dle </w:t>
      </w:r>
      <w:r w:rsidRPr="00392319">
        <w:rPr>
          <w:rFonts w:ascii="Tahoma" w:hAnsi="Tahoma" w:cs="Tahoma"/>
          <w:sz w:val="20"/>
          <w:szCs w:val="24"/>
        </w:rPr>
        <w:t>této Smlouvy za každý i započatý den prodlení.</w:t>
      </w:r>
    </w:p>
    <w:p w14:paraId="7DDC9B83" w14:textId="4E8EF9E4" w:rsidR="00DC1F93" w:rsidRPr="00392319" w:rsidRDefault="00DC1F93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V případě, že Zhotovitel neodstraní vadu Plnění ve lhůtě stanovené </w:t>
      </w:r>
      <w:r w:rsidR="00920402" w:rsidRPr="00392319">
        <w:rPr>
          <w:rFonts w:ascii="Tahoma" w:hAnsi="Tahoma" w:cs="Tahoma"/>
          <w:sz w:val="20"/>
          <w:szCs w:val="24"/>
        </w:rPr>
        <w:t>dle</w:t>
      </w:r>
      <w:r w:rsidRPr="00392319">
        <w:rPr>
          <w:rFonts w:ascii="Tahoma" w:hAnsi="Tahoma" w:cs="Tahoma"/>
          <w:sz w:val="20"/>
          <w:szCs w:val="24"/>
        </w:rPr>
        <w:t xml:space="preserve"> této Smlouvy, zavazuje se Zhotovitel uhradit Objednateli smluvní pokutu ve </w:t>
      </w:r>
      <w:r w:rsidRPr="007F75D1">
        <w:rPr>
          <w:rFonts w:ascii="Tahoma" w:hAnsi="Tahoma" w:cs="Tahoma"/>
          <w:sz w:val="20"/>
          <w:szCs w:val="24"/>
        </w:rPr>
        <w:t xml:space="preserve">výši </w:t>
      </w:r>
      <w:r w:rsidR="00161220" w:rsidRPr="007F75D1">
        <w:rPr>
          <w:rFonts w:ascii="Tahoma" w:hAnsi="Tahoma" w:cs="Tahoma"/>
          <w:sz w:val="20"/>
          <w:szCs w:val="24"/>
        </w:rPr>
        <w:t>0,0</w:t>
      </w:r>
      <w:r w:rsidR="00161220">
        <w:rPr>
          <w:rFonts w:ascii="Tahoma" w:hAnsi="Tahoma" w:cs="Tahoma"/>
          <w:sz w:val="20"/>
          <w:szCs w:val="24"/>
        </w:rPr>
        <w:t>2</w:t>
      </w:r>
      <w:r w:rsidR="00161220" w:rsidRPr="007F75D1">
        <w:rPr>
          <w:rFonts w:ascii="Tahoma" w:hAnsi="Tahoma" w:cs="Tahoma"/>
          <w:sz w:val="20"/>
          <w:szCs w:val="24"/>
        </w:rPr>
        <w:t xml:space="preserve"> % z ceny </w:t>
      </w:r>
      <w:r w:rsidR="00161220">
        <w:rPr>
          <w:rFonts w:ascii="Tahoma" w:hAnsi="Tahoma" w:cs="Tahoma"/>
          <w:sz w:val="20"/>
          <w:szCs w:val="24"/>
        </w:rPr>
        <w:t>P</w:t>
      </w:r>
      <w:r w:rsidR="00161220" w:rsidRPr="007F75D1">
        <w:rPr>
          <w:rFonts w:ascii="Tahoma" w:hAnsi="Tahoma" w:cs="Tahoma"/>
          <w:sz w:val="20"/>
          <w:szCs w:val="24"/>
        </w:rPr>
        <w:t>lnění</w:t>
      </w:r>
      <w:r w:rsidR="00161220" w:rsidRPr="00392319">
        <w:rPr>
          <w:rFonts w:ascii="Tahoma" w:hAnsi="Tahoma" w:cs="Tahoma"/>
          <w:sz w:val="20"/>
          <w:szCs w:val="24"/>
        </w:rPr>
        <w:t xml:space="preserve"> bez DPH</w:t>
      </w:r>
      <w:r w:rsidR="00161220">
        <w:rPr>
          <w:rFonts w:ascii="Tahoma" w:hAnsi="Tahoma" w:cs="Tahoma"/>
          <w:sz w:val="20"/>
          <w:szCs w:val="24"/>
        </w:rPr>
        <w:t>, a to</w:t>
      </w:r>
      <w:r w:rsidRPr="00392319">
        <w:rPr>
          <w:rFonts w:ascii="Tahoma" w:hAnsi="Tahoma" w:cs="Tahoma"/>
          <w:sz w:val="20"/>
          <w:szCs w:val="24"/>
        </w:rPr>
        <w:t xml:space="preserve"> </w:t>
      </w:r>
      <w:r w:rsidRPr="00392319">
        <w:rPr>
          <w:rFonts w:ascii="Tahoma" w:hAnsi="Tahoma" w:cs="Tahoma"/>
          <w:sz w:val="20"/>
          <w:szCs w:val="24"/>
        </w:rPr>
        <w:t>za každý i započatý den prodlení s odstraněním vady Plnění, přičemž tato smluvní pokuta se uplatní pro každou jednotlivou vadu Plnění.</w:t>
      </w:r>
    </w:p>
    <w:p w14:paraId="2088506A" w14:textId="77777777" w:rsidR="00DC1F93" w:rsidRPr="00392319" w:rsidRDefault="00AA3646" w:rsidP="00392319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Ujednání o smluvních pokutách se nedotýká práva poškozené strany na náhradu újmy v rozsahu převyšujícím smluvní pokutu, na kterou má smluvní strana dle této smlouvy nárok.</w:t>
      </w:r>
    </w:p>
    <w:bookmarkEnd w:id="4"/>
    <w:bookmarkEnd w:id="5"/>
    <w:bookmarkEnd w:id="6"/>
    <w:p w14:paraId="11C95AB6" w14:textId="77777777" w:rsidR="00DC1F93" w:rsidRPr="00392319" w:rsidRDefault="00DC1F93" w:rsidP="007F75D1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V</w:t>
      </w:r>
      <w:r w:rsidR="00654465" w:rsidRPr="00392319">
        <w:rPr>
          <w:rFonts w:ascii="Tahoma" w:hAnsi="Tahoma" w:cs="Tahoma"/>
          <w:spacing w:val="-4"/>
          <w:sz w:val="20"/>
        </w:rPr>
        <w:t>II</w:t>
      </w:r>
      <w:r w:rsidRPr="00392319">
        <w:rPr>
          <w:rFonts w:ascii="Tahoma" w:hAnsi="Tahoma" w:cs="Tahoma"/>
          <w:spacing w:val="-4"/>
          <w:sz w:val="20"/>
        </w:rPr>
        <w:t>.</w:t>
      </w:r>
    </w:p>
    <w:p w14:paraId="74A9BC00" w14:textId="77777777" w:rsidR="00231597" w:rsidRPr="00392319" w:rsidRDefault="00231597" w:rsidP="00392319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392319">
        <w:rPr>
          <w:rFonts w:ascii="Tahoma" w:hAnsi="Tahoma" w:cs="Tahoma"/>
          <w:b/>
          <w:sz w:val="20"/>
        </w:rPr>
        <w:t>OSTATNÍ UJEDNÁNÍ</w:t>
      </w:r>
    </w:p>
    <w:p w14:paraId="1E968D86" w14:textId="039E0796" w:rsidR="007F75D1" w:rsidRPr="007F75D1" w:rsidRDefault="007F75D1" w:rsidP="007F75D1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7F75D1">
        <w:rPr>
          <w:rFonts w:ascii="Tahoma" w:hAnsi="Tahoma" w:cs="Tahoma"/>
          <w:sz w:val="20"/>
          <w:szCs w:val="24"/>
        </w:rPr>
        <w:t>Dodavatel se zavazuje k povinnosti archivovat veškeré písemnosti související s provedením Plnění podle této Smlouvy, a kdykoli po tuto dobu Objednateli umožnit přístup k těmto archivovaným písemnostem, a to do 31. 12. 20</w:t>
      </w:r>
      <w:r w:rsidR="00161220">
        <w:rPr>
          <w:rFonts w:ascii="Tahoma" w:hAnsi="Tahoma" w:cs="Tahoma"/>
          <w:sz w:val="20"/>
          <w:szCs w:val="24"/>
        </w:rPr>
        <w:t>33</w:t>
      </w:r>
      <w:r w:rsidRPr="007F75D1">
        <w:rPr>
          <w:rFonts w:ascii="Tahoma" w:hAnsi="Tahoma" w:cs="Tahoma"/>
          <w:sz w:val="20"/>
          <w:szCs w:val="24"/>
        </w:rPr>
        <w:t>, pokud český právní řád nestanovuje pro některé dokumenty lhůtu delší. Objednatel je oprávněn po uplynutí deseti let od ukončení Plnění podle této smlouvy od Dodavatele výše uvedené dokumenty bezplatně převzít.</w:t>
      </w:r>
    </w:p>
    <w:p w14:paraId="10C00C2C" w14:textId="4A83AF77" w:rsidR="007F75D1" w:rsidRPr="007F75D1" w:rsidRDefault="007F75D1" w:rsidP="007F75D1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7F75D1">
        <w:rPr>
          <w:rFonts w:ascii="Tahoma" w:hAnsi="Tahoma" w:cs="Tahoma"/>
          <w:sz w:val="20"/>
          <w:szCs w:val="24"/>
        </w:rPr>
        <w:t xml:space="preserve">Dodavatel se zavazuje umožnit všem subjektům oprávněným k výkonu kontroly Projektu, z jehož prostředků je hrazena cena Plnění, provést kontrolu dokladů, souvisejících s plněním této Smlouvy, a dále jako osoba povinná dle § 2 písm. e) zákona č. 320/2001 Sb., o finanční kontrole ve veřejné správě, ve znění pozdějších předpisů, spolupůsobit při výkonu finanční kontroly, mj. umožnit Řídícímu orgánu OP VVV přístup i k těm částem nabídek, smluv a souvisejících dokumentů, které podléhají ochraně podle zvláštních právních předpisů (např. obchodní tajemství, utajované skutečnosti), a to za předpokladu, že budou splněny požadavky kladené právními předpisy [zejména zákona č. 255/2012 Sb., o kontrole (kontrolní řád), v účinném znění]; ve smlouvách se svými poddodavateli zhotovitel tyto zaváže umožnit </w:t>
      </w:r>
      <w:r w:rsidR="00161220">
        <w:rPr>
          <w:rFonts w:ascii="Tahoma" w:hAnsi="Tahoma" w:cs="Tahoma"/>
          <w:sz w:val="20"/>
          <w:szCs w:val="24"/>
        </w:rPr>
        <w:t>TAČR</w:t>
      </w:r>
      <w:r w:rsidRPr="007F75D1">
        <w:rPr>
          <w:rFonts w:ascii="Tahoma" w:hAnsi="Tahoma" w:cs="Tahoma"/>
          <w:sz w:val="20"/>
          <w:szCs w:val="24"/>
        </w:rPr>
        <w:t xml:space="preserve"> kontrolu poddodavatelů v témže rozsahu.</w:t>
      </w:r>
    </w:p>
    <w:p w14:paraId="3BC2357E" w14:textId="77777777" w:rsidR="0052562C" w:rsidRPr="00392319" w:rsidRDefault="00DC1F93" w:rsidP="0039231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Zhotovitel přebírá dle </w:t>
      </w:r>
      <w:proofErr w:type="spellStart"/>
      <w:r w:rsidRPr="00392319">
        <w:rPr>
          <w:rFonts w:ascii="Tahoma" w:hAnsi="Tahoma" w:cs="Tahoma"/>
          <w:sz w:val="20"/>
          <w:szCs w:val="24"/>
        </w:rPr>
        <w:t>ust</w:t>
      </w:r>
      <w:proofErr w:type="spellEnd"/>
      <w:r w:rsidRPr="00392319">
        <w:rPr>
          <w:rFonts w:ascii="Tahoma" w:hAnsi="Tahoma" w:cs="Tahoma"/>
          <w:sz w:val="20"/>
          <w:szCs w:val="24"/>
        </w:rPr>
        <w:t xml:space="preserve">. § 1765 občanského zákoníku nebezpečí změny okolností, a to zejména v souvislosti se zvýšením nákladů na provedení Plnění dle této Smlouvy.   </w:t>
      </w:r>
    </w:p>
    <w:p w14:paraId="248AFD70" w14:textId="77777777" w:rsidR="0052562C" w:rsidRPr="00392319" w:rsidRDefault="0052562C" w:rsidP="0039231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Porušením smluvní povinnosti podstatným způsobem (dle ustanovení § 1977 občanského zákoníku) se pro účely této smlouvy rozumí zejména tyto porušení:</w:t>
      </w:r>
    </w:p>
    <w:p w14:paraId="0329834A" w14:textId="4C1A3616" w:rsidR="0052562C" w:rsidRPr="00392319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392319">
        <w:rPr>
          <w:rFonts w:ascii="Tahoma" w:hAnsi="Tahoma" w:cs="Tahoma"/>
          <w:spacing w:val="-4"/>
          <w:sz w:val="20"/>
          <w:lang w:eastAsia="en-US"/>
        </w:rPr>
        <w:t xml:space="preserve">prodlení Zhotovitele s dodáním </w:t>
      </w:r>
      <w:r w:rsidR="005622DA" w:rsidRPr="00392319">
        <w:rPr>
          <w:rFonts w:ascii="Tahoma" w:hAnsi="Tahoma" w:cs="Tahoma"/>
          <w:spacing w:val="-4"/>
          <w:sz w:val="20"/>
          <w:lang w:eastAsia="en-US"/>
        </w:rPr>
        <w:t>Plnění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po dobu delší než </w:t>
      </w:r>
      <w:r w:rsidR="00043956">
        <w:rPr>
          <w:rFonts w:ascii="Tahoma" w:hAnsi="Tahoma" w:cs="Tahoma"/>
          <w:spacing w:val="-4"/>
          <w:sz w:val="20"/>
          <w:lang w:eastAsia="en-US"/>
        </w:rPr>
        <w:t>4</w:t>
      </w:r>
      <w:r w:rsidR="007F75D1">
        <w:rPr>
          <w:rFonts w:ascii="Tahoma" w:hAnsi="Tahoma" w:cs="Tahoma"/>
          <w:spacing w:val="-4"/>
          <w:sz w:val="20"/>
          <w:lang w:eastAsia="en-US"/>
        </w:rPr>
        <w:t>0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dnů oproti termínu plnění stanovenému podle této Smlouvy,</w:t>
      </w:r>
    </w:p>
    <w:p w14:paraId="6A9E59F0" w14:textId="5AF08710" w:rsidR="0052562C" w:rsidRPr="007F75D1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392319">
        <w:rPr>
          <w:rFonts w:ascii="Tahoma" w:hAnsi="Tahoma" w:cs="Tahoma"/>
          <w:spacing w:val="-4"/>
          <w:sz w:val="20"/>
          <w:lang w:eastAsia="en-US"/>
        </w:rPr>
        <w:t xml:space="preserve">prodlení Zhotovitele s odstraněním vady </w:t>
      </w:r>
      <w:r w:rsidR="005622DA" w:rsidRPr="00392319">
        <w:rPr>
          <w:rFonts w:ascii="Tahoma" w:hAnsi="Tahoma" w:cs="Tahoma"/>
          <w:spacing w:val="-4"/>
          <w:sz w:val="20"/>
          <w:lang w:eastAsia="en-US"/>
        </w:rPr>
        <w:t>Plnění</w:t>
      </w:r>
      <w:r w:rsidRPr="00392319">
        <w:rPr>
          <w:rFonts w:ascii="Tahoma" w:hAnsi="Tahoma" w:cs="Tahoma"/>
          <w:spacing w:val="-4"/>
          <w:sz w:val="20"/>
          <w:lang w:eastAsia="en-US"/>
        </w:rPr>
        <w:t xml:space="preserve"> delším </w:t>
      </w:r>
      <w:r w:rsidRPr="007F75D1">
        <w:rPr>
          <w:rFonts w:ascii="Tahoma" w:hAnsi="Tahoma" w:cs="Tahoma"/>
          <w:spacing w:val="-4"/>
          <w:sz w:val="20"/>
          <w:lang w:eastAsia="en-US"/>
        </w:rPr>
        <w:t xml:space="preserve">než </w:t>
      </w:r>
      <w:r w:rsidR="00161220">
        <w:rPr>
          <w:rFonts w:ascii="Tahoma" w:hAnsi="Tahoma" w:cs="Tahoma"/>
          <w:spacing w:val="-4"/>
          <w:sz w:val="20"/>
          <w:lang w:eastAsia="en-US"/>
        </w:rPr>
        <w:t>3</w:t>
      </w:r>
      <w:r w:rsidR="000D26F6">
        <w:rPr>
          <w:rFonts w:ascii="Tahoma" w:hAnsi="Tahoma" w:cs="Tahoma"/>
          <w:spacing w:val="-4"/>
          <w:sz w:val="20"/>
          <w:lang w:eastAsia="en-US"/>
        </w:rPr>
        <w:t>0</w:t>
      </w:r>
      <w:r w:rsidRPr="007F75D1">
        <w:rPr>
          <w:rFonts w:ascii="Tahoma" w:hAnsi="Tahoma" w:cs="Tahoma"/>
          <w:spacing w:val="-4"/>
          <w:sz w:val="20"/>
          <w:lang w:eastAsia="en-US"/>
        </w:rPr>
        <w:t xml:space="preserve"> dnů.</w:t>
      </w:r>
    </w:p>
    <w:p w14:paraId="57ED44E6" w14:textId="77777777" w:rsidR="0052562C" w:rsidRPr="00392319" w:rsidRDefault="0052562C" w:rsidP="00392319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lang w:eastAsia="en-US"/>
        </w:rPr>
      </w:pPr>
      <w:r w:rsidRPr="007F75D1">
        <w:rPr>
          <w:rFonts w:ascii="Tahoma" w:hAnsi="Tahoma" w:cs="Tahoma"/>
          <w:sz w:val="20"/>
        </w:rPr>
        <w:t xml:space="preserve">prodlení </w:t>
      </w:r>
      <w:r w:rsidR="005622DA" w:rsidRPr="007F75D1">
        <w:rPr>
          <w:rFonts w:ascii="Tahoma" w:hAnsi="Tahoma" w:cs="Tahoma"/>
          <w:sz w:val="20"/>
        </w:rPr>
        <w:t>Objednatele</w:t>
      </w:r>
      <w:r w:rsidRPr="007F75D1">
        <w:rPr>
          <w:rFonts w:ascii="Tahoma" w:hAnsi="Tahoma" w:cs="Tahoma"/>
          <w:sz w:val="20"/>
        </w:rPr>
        <w:t xml:space="preserve"> se zaplacením ceny </w:t>
      </w:r>
      <w:r w:rsidR="005622DA" w:rsidRPr="007F75D1">
        <w:rPr>
          <w:rFonts w:ascii="Tahoma" w:hAnsi="Tahoma" w:cs="Tahoma"/>
          <w:sz w:val="20"/>
        </w:rPr>
        <w:t xml:space="preserve">za dílo </w:t>
      </w:r>
      <w:r w:rsidRPr="007F75D1">
        <w:rPr>
          <w:rFonts w:ascii="Tahoma" w:hAnsi="Tahoma" w:cs="Tahoma"/>
          <w:sz w:val="20"/>
        </w:rPr>
        <w:t>po dobu delší než 60 dnů</w:t>
      </w:r>
      <w:r w:rsidRPr="00392319">
        <w:rPr>
          <w:rFonts w:ascii="Tahoma" w:hAnsi="Tahoma" w:cs="Tahoma"/>
          <w:sz w:val="20"/>
        </w:rPr>
        <w:t xml:space="preserve">, ačkoliv byl na toto prodlení </w:t>
      </w:r>
      <w:r w:rsidR="005622DA" w:rsidRPr="00392319">
        <w:rPr>
          <w:rFonts w:ascii="Tahoma" w:hAnsi="Tahoma" w:cs="Tahoma"/>
          <w:sz w:val="20"/>
        </w:rPr>
        <w:t xml:space="preserve">Zhotovitelem </w:t>
      </w:r>
      <w:r w:rsidRPr="00392319">
        <w:rPr>
          <w:rFonts w:ascii="Tahoma" w:hAnsi="Tahoma" w:cs="Tahoma"/>
          <w:sz w:val="20"/>
        </w:rPr>
        <w:t>písemně upozorněn</w:t>
      </w:r>
    </w:p>
    <w:p w14:paraId="44790DF0" w14:textId="77777777" w:rsidR="00286D8D" w:rsidRPr="00392319" w:rsidRDefault="00286D8D" w:rsidP="00392319">
      <w:pPr>
        <w:pStyle w:val="Odstavecseseznamem"/>
        <w:widowControl w:val="0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  <w:lang w:eastAsia="en-US"/>
        </w:rPr>
        <w:t>Pověřen</w:t>
      </w:r>
      <w:r w:rsidRPr="00392319">
        <w:rPr>
          <w:rFonts w:ascii="Tahoma" w:hAnsi="Tahoma" w:cs="Tahoma"/>
          <w:sz w:val="20"/>
          <w:szCs w:val="24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7318769E" w14:textId="77777777" w:rsidR="00654570" w:rsidRPr="00392319" w:rsidRDefault="00654570" w:rsidP="0039231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>V případě vrácení Plnění při odstoupení od smlouvy nebo dodání nového zboží bez vad není Objednatel povinen vracet Zhotov</w:t>
      </w:r>
      <w:r w:rsidR="009D5D80" w:rsidRPr="00392319">
        <w:rPr>
          <w:rFonts w:ascii="Tahoma" w:hAnsi="Tahoma" w:cs="Tahoma"/>
          <w:sz w:val="20"/>
          <w:szCs w:val="24"/>
        </w:rPr>
        <w:t>iteli užitek (opotřebení), který</w:t>
      </w:r>
      <w:r w:rsidRPr="00392319">
        <w:rPr>
          <w:rFonts w:ascii="Tahoma" w:hAnsi="Tahoma" w:cs="Tahoma"/>
          <w:sz w:val="20"/>
          <w:szCs w:val="24"/>
        </w:rPr>
        <w:t xml:space="preserve"> ze zboží měl. Smluvní strany se dohodly, že v případě odstoupení od Smlouvy ze strany Objednatele nemá Zhotovitel nárok na úhradu jakékoliv kompenzace za části Plnění, které vzhledem k jejich povaze nelze vrátit (zejména protože byly poskytnuty ve výkonech). Pro vyloučení pochybností se uvádí, že jakékoliv náklady spojené s demontáží části Plnění, které mají být postupem dle tohoto odstavce Smlouvy navráceny Zhotoviteli, nese výhradně Zhotovitel.</w:t>
      </w:r>
    </w:p>
    <w:p w14:paraId="5EFBF5C3" w14:textId="77777777" w:rsidR="00DC1F93" w:rsidRPr="00392319" w:rsidRDefault="00654465" w:rsidP="000D26F6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lastRenderedPageBreak/>
        <w:t>VIII</w:t>
      </w:r>
      <w:r w:rsidR="00DC1F93" w:rsidRPr="00392319">
        <w:rPr>
          <w:rFonts w:ascii="Tahoma" w:hAnsi="Tahoma" w:cs="Tahoma"/>
          <w:spacing w:val="-4"/>
          <w:sz w:val="20"/>
        </w:rPr>
        <w:t>.</w:t>
      </w:r>
    </w:p>
    <w:p w14:paraId="03102118" w14:textId="77777777" w:rsidR="00DC1F93" w:rsidRPr="00392319" w:rsidRDefault="00DC1F93" w:rsidP="00392319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</w:rPr>
      </w:pPr>
      <w:r w:rsidRPr="00392319">
        <w:rPr>
          <w:rFonts w:ascii="Tahoma" w:hAnsi="Tahoma" w:cs="Tahoma"/>
          <w:spacing w:val="-4"/>
          <w:sz w:val="20"/>
        </w:rPr>
        <w:t>ZÁVĚREČNÁ USTANOVENÍ</w:t>
      </w:r>
    </w:p>
    <w:p w14:paraId="15DE20E8" w14:textId="0C05E35C" w:rsidR="00161220" w:rsidRDefault="00161220" w:rsidP="0016122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 xml:space="preserve">mlouva </w:t>
      </w:r>
      <w:r w:rsidRPr="00161220">
        <w:rPr>
          <w:rFonts w:ascii="Tahoma" w:hAnsi="Tahoma" w:cs="Tahoma"/>
          <w:sz w:val="20"/>
          <w:szCs w:val="24"/>
        </w:rPr>
        <w:t>nabývá</w:t>
      </w:r>
      <w:r w:rsidRPr="00042245">
        <w:rPr>
          <w:rFonts w:ascii="Tahoma" w:hAnsi="Tahoma" w:cs="Tahoma"/>
          <w:sz w:val="20"/>
          <w:szCs w:val="20"/>
        </w:rPr>
        <w:t xml:space="preserve">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1CD254BC" w14:textId="77777777" w:rsidR="00F44428" w:rsidRPr="00392319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14:paraId="4C0980EC" w14:textId="77777777" w:rsidR="00F44428" w:rsidRPr="000D26F6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392319">
        <w:rPr>
          <w:rFonts w:ascii="Tahoma" w:hAnsi="Tahoma" w:cs="Tahoma"/>
          <w:sz w:val="20"/>
          <w:szCs w:val="24"/>
        </w:rPr>
        <w:t xml:space="preserve">Změny a doplňky této smlouvy </w:t>
      </w:r>
      <w:r w:rsidRPr="000D26F6">
        <w:rPr>
          <w:rFonts w:ascii="Tahoma" w:hAnsi="Tahoma" w:cs="Tahoma"/>
          <w:sz w:val="20"/>
          <w:szCs w:val="24"/>
        </w:rPr>
        <w:t xml:space="preserve">lze činit pouze písemně, a to číslovanými dodatky podepsanými oběma smluvními stranami. </w:t>
      </w:r>
      <w:r w:rsidRPr="000D26F6">
        <w:rPr>
          <w:rFonts w:ascii="Tahoma" w:hAnsi="Tahoma" w:cs="Tahoma"/>
          <w:color w:val="000000"/>
          <w:sz w:val="20"/>
          <w:szCs w:val="24"/>
        </w:rPr>
        <w:t>Vyžaduje-li tato smlouva pro nějaké jednání písemnou formu, nebudou za písemné považovány jakékoliv elektronické zprávy.</w:t>
      </w:r>
    </w:p>
    <w:p w14:paraId="28C517C3" w14:textId="77777777" w:rsidR="005A3810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D26F6">
        <w:rPr>
          <w:rFonts w:ascii="Tahoma" w:hAnsi="Tahoma" w:cs="Tahoma"/>
          <w:sz w:val="20"/>
          <w:szCs w:val="24"/>
        </w:rPr>
        <w:t xml:space="preserve">Tato Smlouva je uzavřena ve dvou stejnopisech, z nichž každá smluvní strana obdrží po jednom stejnopise. </w:t>
      </w:r>
    </w:p>
    <w:p w14:paraId="23A3B94C" w14:textId="64158611" w:rsidR="00F44428" w:rsidRPr="000D26F6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D26F6">
        <w:rPr>
          <w:rFonts w:ascii="Tahoma" w:hAnsi="Tahoma" w:cs="Tahoma"/>
          <w:sz w:val="20"/>
          <w:szCs w:val="24"/>
        </w:rPr>
        <w:t xml:space="preserve">Nedílnou součást Smlouvy tvoří tyto přílohy - </w:t>
      </w:r>
      <w:r w:rsidR="000D26F6">
        <w:rPr>
          <w:rFonts w:ascii="Tahoma" w:hAnsi="Tahoma" w:cs="Tahoma"/>
          <w:sz w:val="20"/>
          <w:szCs w:val="24"/>
        </w:rPr>
        <w:t xml:space="preserve">příloha č. 1 </w:t>
      </w:r>
      <w:r w:rsidRPr="000D26F6">
        <w:rPr>
          <w:rFonts w:ascii="Tahoma" w:hAnsi="Tahoma" w:cs="Tahoma"/>
          <w:sz w:val="20"/>
          <w:szCs w:val="24"/>
        </w:rPr>
        <w:t>- Technická specifikace.</w:t>
      </w:r>
    </w:p>
    <w:p w14:paraId="5B087119" w14:textId="77777777" w:rsidR="00F44428" w:rsidRPr="00392319" w:rsidRDefault="00F44428" w:rsidP="00392319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4"/>
        </w:rPr>
      </w:pPr>
      <w:r w:rsidRPr="000D26F6">
        <w:rPr>
          <w:rFonts w:ascii="Tahoma" w:hAnsi="Tahoma" w:cs="Tahoma"/>
          <w:sz w:val="20"/>
          <w:szCs w:val="24"/>
        </w:rPr>
        <w:t>Smluvní strany shodně prohlašují, že jsou si vědomy všech právních důsledků touto</w:t>
      </w:r>
      <w:r w:rsidRPr="00392319">
        <w:rPr>
          <w:rFonts w:ascii="Tahoma" w:hAnsi="Tahoma" w:cs="Tahoma"/>
          <w:sz w:val="20"/>
          <w:szCs w:val="24"/>
        </w:rPr>
        <w:t xml:space="preserve">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DC1F93" w:rsidRPr="00392319" w14:paraId="658D8FF8" w14:textId="77777777" w:rsidTr="00711F78">
        <w:trPr>
          <w:trHeight w:val="733"/>
          <w:jc w:val="center"/>
        </w:trPr>
        <w:tc>
          <w:tcPr>
            <w:tcW w:w="4611" w:type="dxa"/>
          </w:tcPr>
          <w:p w14:paraId="6DE7B9C6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6DCEDE22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342CAC46" w14:textId="53AA99FF" w:rsidR="00DC1F93" w:rsidRPr="00392319" w:rsidRDefault="00DC1F93" w:rsidP="000D26F6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 xml:space="preserve">V </w:t>
            </w:r>
            <w:r w:rsidR="000D26F6">
              <w:rPr>
                <w:rFonts w:ascii="Tahoma" w:hAnsi="Tahoma" w:cs="Tahoma"/>
                <w:sz w:val="20"/>
                <w:szCs w:val="24"/>
              </w:rPr>
              <w:t>Ostravě</w:t>
            </w:r>
            <w:r w:rsidR="005A3810">
              <w:rPr>
                <w:rFonts w:ascii="Tahoma" w:hAnsi="Tahoma" w:cs="Tahoma"/>
                <w:sz w:val="20"/>
                <w:szCs w:val="24"/>
              </w:rPr>
              <w:t xml:space="preserve"> dne </w:t>
            </w:r>
          </w:p>
          <w:p w14:paraId="30D9BEE4" w14:textId="7F844434" w:rsidR="00DC1F93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1039817E" w14:textId="77777777" w:rsidR="000D26F6" w:rsidRPr="00392319" w:rsidRDefault="000D26F6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2C7CF2EB" w14:textId="77777777" w:rsidR="00DC1F93" w:rsidRPr="00392319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507FDCCA" w14:textId="77777777" w:rsidR="00DC1F93" w:rsidRPr="00392319" w:rsidRDefault="00DC1F93" w:rsidP="00392319">
            <w:pPr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611" w:type="dxa"/>
          </w:tcPr>
          <w:p w14:paraId="54460CCB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1E65B8AA" w14:textId="77777777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</w:p>
          <w:p w14:paraId="3F6A2155" w14:textId="7ECD0EB6" w:rsidR="00DC1F93" w:rsidRPr="00392319" w:rsidRDefault="00DC1F93" w:rsidP="000D26F6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 xml:space="preserve">V </w: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  <w:r w:rsidR="005A3810">
              <w:rPr>
                <w:rFonts w:ascii="Tahoma" w:hAnsi="Tahoma" w:cs="Tahoma"/>
                <w:snapToGrid w:val="0"/>
                <w:sz w:val="20"/>
                <w:szCs w:val="24"/>
              </w:rPr>
              <w:t xml:space="preserve"> </w:t>
            </w:r>
            <w:r w:rsidRPr="00392319">
              <w:rPr>
                <w:rFonts w:ascii="Tahoma" w:hAnsi="Tahoma" w:cs="Tahoma"/>
                <w:sz w:val="20"/>
                <w:szCs w:val="24"/>
              </w:rPr>
              <w:t xml:space="preserve">dne </w: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="005A3810"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C1F93" w:rsidRPr="00392319" w14:paraId="7E977B97" w14:textId="77777777" w:rsidTr="00711F78">
        <w:trPr>
          <w:trHeight w:val="456"/>
          <w:jc w:val="center"/>
        </w:trPr>
        <w:tc>
          <w:tcPr>
            <w:tcW w:w="4611" w:type="dxa"/>
          </w:tcPr>
          <w:p w14:paraId="02D911FC" w14:textId="3E9213AF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>......................................</w:t>
            </w:r>
            <w:r w:rsidR="000D26F6">
              <w:rPr>
                <w:rFonts w:ascii="Tahoma" w:hAnsi="Tahoma" w:cs="Tahoma"/>
                <w:sz w:val="20"/>
                <w:szCs w:val="24"/>
              </w:rPr>
              <w:t>............................</w:t>
            </w:r>
          </w:p>
          <w:p w14:paraId="5C93B1CF" w14:textId="2A4EA57A" w:rsidR="00DC1F93" w:rsidRPr="00392319" w:rsidRDefault="00DC1F93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392319">
              <w:rPr>
                <w:rFonts w:ascii="Tahoma" w:hAnsi="Tahoma" w:cs="Tahoma"/>
                <w:b/>
                <w:bCs/>
                <w:sz w:val="20"/>
                <w:szCs w:val="24"/>
              </w:rPr>
              <w:t>Vysoká škola báňská – Technická univerzita Ostrava</w:t>
            </w:r>
            <w:r w:rsidR="000D26F6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, </w:t>
            </w:r>
            <w:r w:rsidR="005A3810" w:rsidRPr="005A3810">
              <w:rPr>
                <w:rFonts w:ascii="Tahoma" w:hAnsi="Tahoma" w:cs="Tahoma"/>
                <w:b/>
                <w:bCs/>
                <w:sz w:val="20"/>
                <w:szCs w:val="24"/>
              </w:rPr>
              <w:t>Centrum podpory inovací</w:t>
            </w:r>
          </w:p>
          <w:p w14:paraId="2DCBF697" w14:textId="77777777" w:rsidR="005A3810" w:rsidRDefault="005A3810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5A3810">
              <w:rPr>
                <w:rFonts w:ascii="Tahoma" w:hAnsi="Tahoma" w:cs="Tahoma"/>
                <w:sz w:val="20"/>
                <w:szCs w:val="24"/>
              </w:rPr>
              <w:t>doc. Ing. Igor Ivan, Ph.D.</w:t>
            </w:r>
          </w:p>
          <w:p w14:paraId="2919340F" w14:textId="566CD658" w:rsidR="00DC1F93" w:rsidRPr="00392319" w:rsidRDefault="005A3810" w:rsidP="005A3810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5A3810">
              <w:rPr>
                <w:rFonts w:ascii="Tahoma" w:hAnsi="Tahoma" w:cs="Tahoma"/>
                <w:sz w:val="20"/>
                <w:szCs w:val="24"/>
              </w:rPr>
              <w:t>prorektor pro komercializaci a spolupráci s</w:t>
            </w:r>
            <w:r>
              <w:rPr>
                <w:rFonts w:ascii="Tahoma" w:hAnsi="Tahoma" w:cs="Tahoma"/>
                <w:sz w:val="20"/>
                <w:szCs w:val="24"/>
              </w:rPr>
              <w:t> </w:t>
            </w:r>
            <w:r w:rsidRPr="005A3810">
              <w:rPr>
                <w:rFonts w:ascii="Tahoma" w:hAnsi="Tahoma" w:cs="Tahoma"/>
                <w:sz w:val="20"/>
                <w:szCs w:val="24"/>
              </w:rPr>
              <w:t>průmyslem</w:t>
            </w:r>
          </w:p>
        </w:tc>
        <w:tc>
          <w:tcPr>
            <w:tcW w:w="4611" w:type="dxa"/>
          </w:tcPr>
          <w:p w14:paraId="46EEF678" w14:textId="2135D45F" w:rsidR="00DC1F93" w:rsidRPr="00392319" w:rsidRDefault="000D26F6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4"/>
              </w:rPr>
              <w:t>......................................</w:t>
            </w:r>
            <w:r>
              <w:rPr>
                <w:rFonts w:ascii="Tahoma" w:hAnsi="Tahoma" w:cs="Tahoma"/>
                <w:sz w:val="20"/>
                <w:szCs w:val="24"/>
              </w:rPr>
              <w:t>............................</w:t>
            </w:r>
          </w:p>
          <w:p w14:paraId="58723D52" w14:textId="290E12C3" w:rsidR="00DC1F93" w:rsidRPr="00392319" w:rsidRDefault="005A3810" w:rsidP="00392319">
            <w:pPr>
              <w:pStyle w:val="RLProhlensmluvnchstran"/>
              <w:spacing w:before="120" w:after="0" w:line="240" w:lineRule="auto"/>
              <w:rPr>
                <w:rFonts w:ascii="Tahoma" w:hAnsi="Tahoma" w:cs="Tahoma"/>
                <w:sz w:val="20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  <w:p w14:paraId="31A769ED" w14:textId="4F1A9027" w:rsidR="00DC1F93" w:rsidRPr="00392319" w:rsidRDefault="005A3810" w:rsidP="00392319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4"/>
              </w:rPr>
            </w:pP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/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macrobutton nobutton [DOPLNÍ ÚČASTNÍK]</w:instrText>
            </w:r>
            <w:r w:rsidRPr="0039231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46D4F89" w14:textId="52F37AD5" w:rsidR="00DC1F93" w:rsidRDefault="00DC1F93" w:rsidP="00392319">
      <w:pPr>
        <w:pStyle w:val="RLProhlensmluvnchstran"/>
        <w:spacing w:before="120" w:after="0" w:line="240" w:lineRule="auto"/>
        <w:jc w:val="both"/>
        <w:rPr>
          <w:rFonts w:ascii="Tahoma" w:hAnsi="Tahoma" w:cs="Tahoma"/>
          <w:b w:val="0"/>
          <w:bCs w:val="0"/>
          <w:sz w:val="20"/>
          <w:lang w:eastAsia="en-US"/>
        </w:rPr>
      </w:pPr>
    </w:p>
    <w:p w14:paraId="61BC1DF6" w14:textId="74DCC737" w:rsidR="000D26F6" w:rsidRDefault="000D26F6">
      <w:pPr>
        <w:spacing w:after="200" w:line="276" w:lineRule="auto"/>
        <w:rPr>
          <w:rFonts w:ascii="Tahoma" w:eastAsia="Calibri" w:hAnsi="Tahoma" w:cs="Tahoma"/>
          <w:sz w:val="20"/>
          <w:szCs w:val="24"/>
          <w:lang w:eastAsia="en-US"/>
        </w:rPr>
      </w:pPr>
      <w:r>
        <w:rPr>
          <w:rFonts w:ascii="Tahoma" w:hAnsi="Tahoma" w:cs="Tahoma"/>
          <w:b/>
          <w:bCs/>
          <w:sz w:val="20"/>
          <w:lang w:eastAsia="en-US"/>
        </w:rPr>
        <w:br w:type="page"/>
      </w:r>
    </w:p>
    <w:p w14:paraId="4DD4AF1A" w14:textId="77777777" w:rsidR="000D26F6" w:rsidRDefault="000D26F6" w:rsidP="000D26F6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0B3EF665" w14:textId="77777777" w:rsidR="005A3810" w:rsidRPr="0043093D" w:rsidRDefault="005A3810" w:rsidP="005A381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097F3465" w14:textId="77777777" w:rsidR="005A3810" w:rsidRPr="0043093D" w:rsidRDefault="005A3810" w:rsidP="005A381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3093D">
        <w:rPr>
          <w:rFonts w:ascii="Tahoma" w:hAnsi="Tahoma" w:cs="Tahoma"/>
          <w:b/>
          <w:szCs w:val="20"/>
        </w:rPr>
        <w:t>Technická specifikace „</w:t>
      </w:r>
      <w:r w:rsidRPr="00D52613">
        <w:rPr>
          <w:rFonts w:ascii="Tahoma" w:hAnsi="Tahoma" w:cs="Tahoma"/>
          <w:b/>
          <w:szCs w:val="20"/>
        </w:rPr>
        <w:t>Konstrukce testovacího pracoviště</w:t>
      </w:r>
      <w:r w:rsidRPr="0043093D">
        <w:rPr>
          <w:rFonts w:ascii="Tahoma" w:hAnsi="Tahoma" w:cs="Tahoma"/>
          <w:b/>
          <w:szCs w:val="20"/>
        </w:rPr>
        <w:t>“</w:t>
      </w:r>
    </w:p>
    <w:p w14:paraId="7009C6E7" w14:textId="77777777" w:rsidR="005A3810" w:rsidRDefault="005A3810" w:rsidP="005A381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2207F4F" w14:textId="77777777" w:rsidR="005A3810" w:rsidRPr="0008248A" w:rsidRDefault="005A3810" w:rsidP="005A38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8248A">
        <w:rPr>
          <w:rFonts w:ascii="Tahoma" w:hAnsi="Tahoma" w:cs="Tahoma"/>
          <w:b/>
          <w:sz w:val="20"/>
          <w:szCs w:val="20"/>
        </w:rPr>
        <w:t xml:space="preserve">Zařízení musí </w:t>
      </w:r>
      <w:r>
        <w:rPr>
          <w:rFonts w:ascii="Tahoma" w:hAnsi="Tahoma" w:cs="Tahoma"/>
          <w:b/>
          <w:sz w:val="20"/>
          <w:szCs w:val="20"/>
        </w:rPr>
        <w:t xml:space="preserve">obsahovat </w:t>
      </w:r>
      <w:r w:rsidRPr="0008248A">
        <w:rPr>
          <w:rFonts w:ascii="Tahoma" w:hAnsi="Tahoma" w:cs="Tahoma"/>
          <w:b/>
          <w:sz w:val="20"/>
          <w:szCs w:val="20"/>
        </w:rPr>
        <w:t xml:space="preserve">následující </w:t>
      </w:r>
      <w:r>
        <w:rPr>
          <w:rFonts w:ascii="Tahoma" w:hAnsi="Tahoma" w:cs="Tahoma"/>
          <w:b/>
          <w:sz w:val="20"/>
          <w:szCs w:val="20"/>
        </w:rPr>
        <w:t xml:space="preserve">součásti a splňovat </w:t>
      </w:r>
      <w:r w:rsidRPr="0008248A">
        <w:rPr>
          <w:rFonts w:ascii="Tahoma" w:hAnsi="Tahoma" w:cs="Tahoma"/>
          <w:b/>
          <w:sz w:val="20"/>
          <w:szCs w:val="20"/>
        </w:rPr>
        <w:t xml:space="preserve">alespoň </w:t>
      </w:r>
      <w:r>
        <w:rPr>
          <w:rFonts w:ascii="Tahoma" w:hAnsi="Tahoma" w:cs="Tahoma"/>
          <w:b/>
          <w:sz w:val="20"/>
          <w:szCs w:val="20"/>
        </w:rPr>
        <w:t xml:space="preserve">následující </w:t>
      </w:r>
      <w:r w:rsidRPr="0008248A">
        <w:rPr>
          <w:rFonts w:ascii="Tahoma" w:hAnsi="Tahoma" w:cs="Tahoma"/>
          <w:b/>
          <w:sz w:val="20"/>
          <w:szCs w:val="20"/>
        </w:rPr>
        <w:t>kritéria:</w:t>
      </w:r>
    </w:p>
    <w:p w14:paraId="73C0C90C" w14:textId="77777777" w:rsidR="005A3810" w:rsidRPr="0008248A" w:rsidRDefault="005A3810" w:rsidP="005A3810">
      <w:pPr>
        <w:numPr>
          <w:ilvl w:val="0"/>
          <w:numId w:val="42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08248A">
        <w:rPr>
          <w:rFonts w:ascii="Tahoma" w:hAnsi="Tahoma" w:cs="Tahoma"/>
          <w:color w:val="2E74B5"/>
          <w:sz w:val="20"/>
          <w:szCs w:val="20"/>
          <w:lang w:eastAsia="en-US"/>
        </w:rPr>
        <w:t>Konstrukce testovacího pracoviště pro diagnostiku akumulátorů</w:t>
      </w:r>
    </w:p>
    <w:p w14:paraId="45EDB8E9" w14:textId="77777777" w:rsidR="005A3810" w:rsidRPr="0008248A" w:rsidRDefault="005A3810" w:rsidP="005A3810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Konstrukce je tvořena hliníkovými profily a konstrukčními prvky dle kusovníku v příloze č. 4 Výzvy k podání nabídky Veřejné zakázky. Garantovaná nosnost je min. 600 kg. Konstrukce je vytvořena tak, aby maximální šířka v částečně rozloženém stavu byla max. 76 cm. Konstrukce umožní pevné uchycení průmyslového monitoru (dle specifikace v bodu 2) a stejně tak průmyslového PC (dle specifikace v bodu 3). V horní části konstrukce bude umístěna stativová hlava</w:t>
      </w:r>
      <w:r>
        <w:rPr>
          <w:rFonts w:ascii="Tahoma" w:hAnsi="Tahoma" w:cs="Tahoma"/>
          <w:sz w:val="20"/>
          <w:szCs w:val="20"/>
        </w:rPr>
        <w:t xml:space="preserve"> (dle specifikace v bodu 4)</w:t>
      </w:r>
      <w:r w:rsidRPr="0008248A">
        <w:rPr>
          <w:rFonts w:ascii="Tahoma" w:hAnsi="Tahoma" w:cs="Tahoma"/>
          <w:sz w:val="20"/>
          <w:szCs w:val="20"/>
        </w:rPr>
        <w:t>, která umožní montáž termovizní kamery. Konstrukce umožní manipulaci a nastavení polohy termovizní kamery ve všech směrech. Ke konstrukci budou připevněny kabelové trasy umožňující propojení PC, monitoru a termovizní kamery.</w:t>
      </w:r>
    </w:p>
    <w:p w14:paraId="4BDB9DAF" w14:textId="77777777" w:rsidR="005A3810" w:rsidRPr="0008248A" w:rsidRDefault="005A3810" w:rsidP="005A3810">
      <w:pPr>
        <w:numPr>
          <w:ilvl w:val="0"/>
          <w:numId w:val="42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08248A">
        <w:rPr>
          <w:rFonts w:ascii="Tahoma" w:hAnsi="Tahoma" w:cs="Tahoma"/>
          <w:color w:val="2E74B5"/>
          <w:sz w:val="20"/>
          <w:szCs w:val="20"/>
          <w:lang w:eastAsia="en-US"/>
        </w:rPr>
        <w:t>Průmyslový monitor</w:t>
      </w:r>
    </w:p>
    <w:p w14:paraId="433D10A6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 xml:space="preserve">LCD MONITOR </w:t>
      </w:r>
    </w:p>
    <w:p w14:paraId="18B4947D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Velikost viditelné úhlopříčky:</w:t>
      </w:r>
    </w:p>
    <w:p w14:paraId="62B12D44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61,1 cm</w:t>
      </w:r>
    </w:p>
    <w:p w14:paraId="422269D6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24,1 palce (24,1palcová úhlopříčka obrazu)</w:t>
      </w:r>
    </w:p>
    <w:p w14:paraId="3D43124E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Poměr stran:</w:t>
      </w:r>
      <w:r>
        <w:rPr>
          <w:rFonts w:ascii="Tahoma" w:hAnsi="Tahoma" w:cs="Tahoma"/>
          <w:sz w:val="20"/>
          <w:szCs w:val="20"/>
        </w:rPr>
        <w:t xml:space="preserve"> </w:t>
      </w:r>
      <w:r w:rsidRPr="0008248A">
        <w:rPr>
          <w:rFonts w:ascii="Tahoma" w:hAnsi="Tahoma" w:cs="Tahoma"/>
          <w:sz w:val="20"/>
          <w:szCs w:val="20"/>
        </w:rPr>
        <w:t>Širokoúhlý (16 : 10)</w:t>
      </w:r>
    </w:p>
    <w:p w14:paraId="512212D3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Optimální rozlišení:</w:t>
      </w:r>
      <w:r>
        <w:rPr>
          <w:rFonts w:ascii="Tahoma" w:hAnsi="Tahoma" w:cs="Tahoma"/>
          <w:sz w:val="20"/>
          <w:szCs w:val="20"/>
        </w:rPr>
        <w:t xml:space="preserve"> </w:t>
      </w:r>
      <w:r w:rsidRPr="0008248A">
        <w:rPr>
          <w:rFonts w:ascii="Tahoma" w:hAnsi="Tahoma" w:cs="Tahoma"/>
          <w:sz w:val="20"/>
          <w:szCs w:val="20"/>
        </w:rPr>
        <w:t>1 920 × 1 200 při 60 Hz</w:t>
      </w:r>
    </w:p>
    <w:p w14:paraId="23391659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Kontrastní poměr:</w:t>
      </w:r>
    </w:p>
    <w:p w14:paraId="601B2B2C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1 000 : 1 (obvykle)</w:t>
      </w:r>
    </w:p>
    <w:p w14:paraId="0D5424D5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Dynamický kontrastní poměr 2 000 000 : 1 (</w:t>
      </w:r>
      <w:proofErr w:type="spellStart"/>
      <w:r w:rsidRPr="0008248A">
        <w:rPr>
          <w:rFonts w:ascii="Tahoma" w:hAnsi="Tahoma" w:cs="Tahoma"/>
          <w:sz w:val="20"/>
          <w:szCs w:val="20"/>
        </w:rPr>
        <w:t>max</w:t>
      </w:r>
      <w:proofErr w:type="spellEnd"/>
      <w:r w:rsidRPr="0008248A">
        <w:rPr>
          <w:rFonts w:ascii="Tahoma" w:hAnsi="Tahoma" w:cs="Tahoma"/>
          <w:sz w:val="20"/>
          <w:szCs w:val="20"/>
        </w:rPr>
        <w:t>)</w:t>
      </w:r>
    </w:p>
    <w:p w14:paraId="7015BDCB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Jas:</w:t>
      </w:r>
    </w:p>
    <w:p w14:paraId="0D1EFA5A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300 cd/m² (obvykle)</w:t>
      </w:r>
    </w:p>
    <w:p w14:paraId="78770DDB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50 cd/m² (minimálně)</w:t>
      </w:r>
    </w:p>
    <w:p w14:paraId="0A5B8F7C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Doba odezvy:</w:t>
      </w:r>
      <w:r>
        <w:rPr>
          <w:rFonts w:ascii="Tahoma" w:hAnsi="Tahoma" w:cs="Tahoma"/>
          <w:sz w:val="20"/>
          <w:szCs w:val="20"/>
        </w:rPr>
        <w:t xml:space="preserve"> </w:t>
      </w:r>
      <w:r w:rsidRPr="0008248A">
        <w:rPr>
          <w:rFonts w:ascii="Tahoma" w:hAnsi="Tahoma" w:cs="Tahoma"/>
          <w:sz w:val="20"/>
          <w:szCs w:val="20"/>
        </w:rPr>
        <w:t>Rychlý režim</w:t>
      </w:r>
      <w:r>
        <w:rPr>
          <w:rFonts w:ascii="Tahoma" w:hAnsi="Tahoma" w:cs="Tahoma"/>
          <w:sz w:val="20"/>
          <w:szCs w:val="20"/>
        </w:rPr>
        <w:t xml:space="preserve"> -</w:t>
      </w:r>
      <w:r w:rsidRPr="000824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6 </w:t>
      </w:r>
      <w:proofErr w:type="spellStart"/>
      <w:r>
        <w:rPr>
          <w:rFonts w:ascii="Tahoma" w:hAnsi="Tahoma" w:cs="Tahoma"/>
          <w:sz w:val="20"/>
          <w:szCs w:val="20"/>
        </w:rPr>
        <w:t>ms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šedá-šedá</w:t>
      </w:r>
      <w:proofErr w:type="spellEnd"/>
      <w:r>
        <w:rPr>
          <w:rFonts w:ascii="Tahoma" w:hAnsi="Tahoma" w:cs="Tahoma"/>
          <w:sz w:val="20"/>
          <w:szCs w:val="20"/>
        </w:rPr>
        <w:t>, obvykle)</w:t>
      </w:r>
    </w:p>
    <w:p w14:paraId="759C4483" w14:textId="77777777" w:rsidR="005A3810" w:rsidRPr="0008248A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Konektivita:</w:t>
      </w:r>
    </w:p>
    <w:p w14:paraId="06FD45D6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>2 konektory HDMI (MHL)</w:t>
      </w:r>
    </w:p>
    <w:p w14:paraId="3D6CDA1D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 xml:space="preserve">1 konektor Mini </w:t>
      </w:r>
      <w:proofErr w:type="spellStart"/>
      <w:r w:rsidRPr="0008248A">
        <w:rPr>
          <w:rFonts w:ascii="Tahoma" w:hAnsi="Tahoma" w:cs="Tahoma"/>
          <w:sz w:val="20"/>
          <w:szCs w:val="20"/>
        </w:rPr>
        <w:t>DisplayPort</w:t>
      </w:r>
      <w:proofErr w:type="spellEnd"/>
    </w:p>
    <w:p w14:paraId="13F86D4B" w14:textId="77777777" w:rsidR="005A3810" w:rsidRPr="0008248A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 xml:space="preserve">1 konektor </w:t>
      </w:r>
      <w:proofErr w:type="spellStart"/>
      <w:r w:rsidRPr="0008248A">
        <w:rPr>
          <w:rFonts w:ascii="Tahoma" w:hAnsi="Tahoma" w:cs="Tahoma"/>
          <w:sz w:val="20"/>
          <w:szCs w:val="20"/>
        </w:rPr>
        <w:t>DisplayPort</w:t>
      </w:r>
      <w:proofErr w:type="spellEnd"/>
      <w:r w:rsidRPr="0008248A">
        <w:rPr>
          <w:rFonts w:ascii="Tahoma" w:hAnsi="Tahoma" w:cs="Tahoma"/>
          <w:sz w:val="20"/>
          <w:szCs w:val="20"/>
        </w:rPr>
        <w:t xml:space="preserve"> (verze 1.2)</w:t>
      </w:r>
    </w:p>
    <w:p w14:paraId="3C859928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08248A">
        <w:rPr>
          <w:rFonts w:ascii="Tahoma" w:hAnsi="Tahoma" w:cs="Tahoma"/>
          <w:sz w:val="20"/>
          <w:szCs w:val="20"/>
        </w:rPr>
        <w:t xml:space="preserve">1 výstup </w:t>
      </w:r>
      <w:proofErr w:type="spellStart"/>
      <w:r w:rsidRPr="0008248A">
        <w:rPr>
          <w:rFonts w:ascii="Tahoma" w:hAnsi="Tahoma" w:cs="Tahoma"/>
          <w:sz w:val="20"/>
          <w:szCs w:val="20"/>
        </w:rPr>
        <w:t>DisplayPort</w:t>
      </w:r>
      <w:proofErr w:type="spellEnd"/>
      <w:r w:rsidRPr="0008248A">
        <w:rPr>
          <w:rFonts w:ascii="Tahoma" w:hAnsi="Tahoma" w:cs="Tahoma"/>
          <w:sz w:val="20"/>
          <w:szCs w:val="20"/>
        </w:rPr>
        <w:t xml:space="preserve"> (MST)</w:t>
      </w:r>
      <w:r w:rsidRPr="00D52613">
        <w:rPr>
          <w:rFonts w:ascii="Tahoma" w:hAnsi="Tahoma" w:cs="Tahoma"/>
          <w:sz w:val="20"/>
          <w:szCs w:val="20"/>
        </w:rPr>
        <w:t xml:space="preserve"> </w:t>
      </w:r>
    </w:p>
    <w:p w14:paraId="6C51753C" w14:textId="77777777" w:rsidR="005A3810" w:rsidRPr="0008248A" w:rsidRDefault="005A3810" w:rsidP="005A3810">
      <w:pPr>
        <w:numPr>
          <w:ilvl w:val="0"/>
          <w:numId w:val="42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08248A">
        <w:rPr>
          <w:rFonts w:ascii="Tahoma" w:hAnsi="Tahoma" w:cs="Tahoma"/>
          <w:color w:val="2E74B5"/>
          <w:sz w:val="20"/>
          <w:szCs w:val="20"/>
          <w:lang w:eastAsia="en-US"/>
        </w:rPr>
        <w:t>Průmyslové PC</w:t>
      </w:r>
    </w:p>
    <w:p w14:paraId="0C0B799C" w14:textId="77777777" w:rsidR="005A3810" w:rsidRPr="00D52613" w:rsidRDefault="005A3810" w:rsidP="005A3810">
      <w:pPr>
        <w:spacing w:before="60" w:after="0" w:line="240" w:lineRule="auto"/>
        <w:ind w:left="43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Základní parametry:</w:t>
      </w:r>
    </w:p>
    <w:p w14:paraId="2F44FE0F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8GB RAM</w:t>
      </w:r>
    </w:p>
    <w:p w14:paraId="04D35B9F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1TB otáčkový disk</w:t>
      </w:r>
    </w:p>
    <w:p w14:paraId="3B6E91E4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Kompatibilní s OS Windows</w:t>
      </w:r>
    </w:p>
    <w:p w14:paraId="1BDFBB56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2x RJ 45 Gigabit LAN</w:t>
      </w:r>
    </w:p>
    <w:p w14:paraId="71228E1B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6XUSB</w:t>
      </w:r>
    </w:p>
    <w:p w14:paraId="55B2A708" w14:textId="77777777" w:rsidR="005A3810" w:rsidRPr="00D52613" w:rsidRDefault="005A3810" w:rsidP="005A3810">
      <w:pPr>
        <w:numPr>
          <w:ilvl w:val="0"/>
          <w:numId w:val="41"/>
        </w:numPr>
        <w:spacing w:before="60" w:after="0" w:line="240" w:lineRule="auto"/>
        <w:ind w:left="1152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1xDP 1xHDMI 1xVGA</w:t>
      </w:r>
    </w:p>
    <w:p w14:paraId="41BEB63F" w14:textId="77777777" w:rsidR="005A3810" w:rsidRPr="0008248A" w:rsidRDefault="005A3810" w:rsidP="005A3810">
      <w:pPr>
        <w:numPr>
          <w:ilvl w:val="0"/>
          <w:numId w:val="42"/>
        </w:numPr>
        <w:spacing w:before="240" w:after="0" w:line="240" w:lineRule="auto"/>
        <w:ind w:left="357" w:hanging="357"/>
        <w:rPr>
          <w:rFonts w:ascii="Tahoma" w:hAnsi="Tahoma" w:cs="Tahoma"/>
          <w:color w:val="2E74B5"/>
          <w:sz w:val="20"/>
          <w:szCs w:val="20"/>
          <w:lang w:eastAsia="en-US"/>
        </w:rPr>
      </w:pPr>
      <w:r w:rsidRPr="0008248A">
        <w:rPr>
          <w:rFonts w:ascii="Tahoma" w:hAnsi="Tahoma" w:cs="Tahoma"/>
          <w:color w:val="2E74B5"/>
          <w:sz w:val="20"/>
          <w:szCs w:val="20"/>
          <w:lang w:eastAsia="en-US"/>
        </w:rPr>
        <w:t>Stativová hlava</w:t>
      </w:r>
    </w:p>
    <w:p w14:paraId="4C626EA5" w14:textId="77777777" w:rsidR="005A3810" w:rsidRDefault="005A3810" w:rsidP="005A3810">
      <w:pPr>
        <w:spacing w:before="60" w:after="0" w:line="240" w:lineRule="auto"/>
        <w:ind w:left="431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Upínací šroub 1/4"</w:t>
      </w:r>
    </w:p>
    <w:p w14:paraId="773B8F06" w14:textId="77777777" w:rsidR="005A3810" w:rsidRDefault="005A3810" w:rsidP="005A3810">
      <w:pPr>
        <w:spacing w:before="60" w:after="0" w:line="240" w:lineRule="auto"/>
        <w:ind w:left="431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Kulový kloub s možností aretace</w:t>
      </w:r>
    </w:p>
    <w:p w14:paraId="42EAC647" w14:textId="77777777" w:rsidR="005A3810" w:rsidRDefault="005A3810" w:rsidP="005A3810">
      <w:pPr>
        <w:widowControl w:val="0"/>
        <w:spacing w:before="60" w:after="0" w:line="240" w:lineRule="auto"/>
        <w:ind w:left="431"/>
        <w:rPr>
          <w:rFonts w:ascii="Tahoma" w:hAnsi="Tahoma" w:cs="Tahoma"/>
          <w:sz w:val="20"/>
          <w:szCs w:val="20"/>
        </w:rPr>
      </w:pPr>
      <w:r w:rsidRPr="00D52613">
        <w:rPr>
          <w:rFonts w:ascii="Tahoma" w:hAnsi="Tahoma" w:cs="Tahoma"/>
          <w:sz w:val="20"/>
          <w:szCs w:val="20"/>
        </w:rPr>
        <w:t>Nosnost alespoň 0,5 kg</w:t>
      </w:r>
    </w:p>
    <w:p w14:paraId="54D38549" w14:textId="1FCFC416" w:rsidR="000D26F6" w:rsidRPr="00392319" w:rsidRDefault="005A3810" w:rsidP="005A3810">
      <w:pPr>
        <w:spacing w:before="60" w:after="0" w:line="240" w:lineRule="auto"/>
        <w:ind w:left="431"/>
        <w:rPr>
          <w:rFonts w:ascii="Tahoma" w:hAnsi="Tahoma" w:cs="Tahoma"/>
          <w:b/>
          <w:bCs/>
          <w:sz w:val="20"/>
          <w:lang w:eastAsia="en-US"/>
        </w:rPr>
      </w:pPr>
      <w:r>
        <w:rPr>
          <w:rFonts w:ascii="Tahoma" w:hAnsi="Tahoma" w:cs="Tahoma"/>
          <w:sz w:val="20"/>
          <w:szCs w:val="20"/>
        </w:rPr>
        <w:t>Maximální přípustná výška 8cm</w:t>
      </w:r>
      <w:bookmarkStart w:id="8" w:name="_GoBack"/>
      <w:bookmarkEnd w:id="8"/>
    </w:p>
    <w:sectPr w:rsidR="000D26F6" w:rsidRPr="00392319" w:rsidSect="0039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1FAF" w14:textId="77777777" w:rsidR="006A3445" w:rsidRDefault="006A3445">
      <w:pPr>
        <w:spacing w:after="0" w:line="240" w:lineRule="auto"/>
      </w:pPr>
      <w:r>
        <w:separator/>
      </w:r>
    </w:p>
  </w:endnote>
  <w:endnote w:type="continuationSeparator" w:id="0">
    <w:p w14:paraId="7921452E" w14:textId="77777777" w:rsidR="006A3445" w:rsidRDefault="006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3EA1" w14:textId="6A8B2A8D" w:rsidR="006C08A4" w:rsidRPr="006557D7" w:rsidRDefault="00F44428" w:rsidP="007F75D1">
    <w:pPr>
      <w:pStyle w:val="Zpat"/>
      <w:pBdr>
        <w:top w:val="single" w:sz="4" w:space="1" w:color="auto"/>
      </w:pBdr>
      <w:jc w:val="right"/>
      <w:rPr>
        <w:rFonts w:ascii="Arial" w:hAnsi="Arial" w:cs="Arial"/>
      </w:rPr>
    </w:pPr>
    <w:r w:rsidRPr="006557D7">
      <w:rPr>
        <w:rFonts w:ascii="Arial" w:hAnsi="Arial" w:cs="Arial"/>
      </w:rPr>
      <w:t xml:space="preserve">Strana </w:t>
    </w:r>
    <w:r w:rsidRPr="006557D7">
      <w:rPr>
        <w:rStyle w:val="slostrnky"/>
        <w:rFonts w:ascii="Arial" w:eastAsia="Calibri" w:hAnsi="Arial" w:cs="Arial"/>
      </w:rPr>
      <w:fldChar w:fldCharType="begin"/>
    </w:r>
    <w:r w:rsidRPr="006557D7">
      <w:rPr>
        <w:rStyle w:val="slostrnky"/>
        <w:rFonts w:ascii="Arial" w:eastAsia="Calibri" w:hAnsi="Arial" w:cs="Arial"/>
      </w:rPr>
      <w:instrText xml:space="preserve"> PAGE </w:instrText>
    </w:r>
    <w:r w:rsidRPr="006557D7">
      <w:rPr>
        <w:rStyle w:val="slostrnky"/>
        <w:rFonts w:ascii="Arial" w:eastAsia="Calibri" w:hAnsi="Arial" w:cs="Arial"/>
      </w:rPr>
      <w:fldChar w:fldCharType="separate"/>
    </w:r>
    <w:r w:rsidR="005A3810">
      <w:rPr>
        <w:rStyle w:val="slostrnky"/>
        <w:rFonts w:ascii="Arial" w:eastAsia="Calibri" w:hAnsi="Arial" w:cs="Arial"/>
        <w:noProof/>
      </w:rPr>
      <w:t>6</w:t>
    </w:r>
    <w:r w:rsidRPr="006557D7">
      <w:rPr>
        <w:rStyle w:val="slostrnky"/>
        <w:rFonts w:ascii="Arial" w:eastAsia="Calibri" w:hAnsi="Arial" w:cs="Arial"/>
      </w:rPr>
      <w:fldChar w:fldCharType="end"/>
    </w:r>
    <w:r w:rsidRPr="006557D7">
      <w:rPr>
        <w:rStyle w:val="slostrnky"/>
        <w:rFonts w:ascii="Arial" w:eastAsia="Calibri" w:hAnsi="Arial" w:cs="Arial"/>
      </w:rPr>
      <w:t xml:space="preserve"> / </w:t>
    </w:r>
    <w:fldSimple w:instr=" SECTIONPAGES  \* Arabic  \* MERGEFORMAT ">
      <w:r w:rsidR="005A3810" w:rsidRPr="005A3810">
        <w:rPr>
          <w:rFonts w:ascii="Arial" w:hAnsi="Arial" w:cs="Arial"/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36DF" w14:textId="77777777" w:rsidR="00392319" w:rsidRDefault="00392319" w:rsidP="00392319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D108" w14:textId="77777777" w:rsidR="006A3445" w:rsidRDefault="006A3445">
      <w:pPr>
        <w:spacing w:after="0" w:line="240" w:lineRule="auto"/>
      </w:pPr>
      <w:r>
        <w:separator/>
      </w:r>
    </w:p>
  </w:footnote>
  <w:footnote w:type="continuationSeparator" w:id="0">
    <w:p w14:paraId="15096C9E" w14:textId="77777777" w:rsidR="006A3445" w:rsidRDefault="006A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67DE" w14:textId="00F690DD" w:rsidR="006C08A4" w:rsidRPr="008A0FC2" w:rsidRDefault="006A3445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697B" w14:textId="180755B8" w:rsidR="00392319" w:rsidRDefault="005552F3" w:rsidP="005552F3">
    <w:pPr>
      <w:pStyle w:val="Zhlav"/>
      <w:pBdr>
        <w:bottom w:val="none" w:sz="0" w:space="0" w:color="auto"/>
      </w:pBdr>
      <w:tabs>
        <w:tab w:val="clear" w:pos="4536"/>
        <w:tab w:val="left" w:pos="567"/>
      </w:tabs>
      <w:ind w:righ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2E8E7" wp14:editId="7618AEE7">
          <wp:simplePos x="0" y="0"/>
          <wp:positionH relativeFrom="column">
            <wp:posOffset>3989705</wp:posOffset>
          </wp:positionH>
          <wp:positionV relativeFrom="paragraph">
            <wp:posOffset>90252</wp:posOffset>
          </wp:positionV>
          <wp:extent cx="1725295" cy="717550"/>
          <wp:effectExtent l="0" t="0" r="8255" b="6350"/>
          <wp:wrapTight wrapText="bothSides">
            <wp:wrapPolygon edited="0">
              <wp:start x="0" y="0"/>
              <wp:lineTo x="0" y="21218"/>
              <wp:lineTo x="21465" y="21218"/>
              <wp:lineTo x="2146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4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6E8">
      <w:rPr>
        <w:noProof/>
      </w:rPr>
      <w:drawing>
        <wp:anchor distT="0" distB="0" distL="114300" distR="114300" simplePos="0" relativeHeight="251660288" behindDoc="1" locked="0" layoutInCell="1" allowOverlap="1" wp14:anchorId="4D7C8EFE" wp14:editId="5DC89882">
          <wp:simplePos x="0" y="0"/>
          <wp:positionH relativeFrom="column">
            <wp:posOffset>356235</wp:posOffset>
          </wp:positionH>
          <wp:positionV relativeFrom="paragraph">
            <wp:posOffset>-266810</wp:posOffset>
          </wp:positionV>
          <wp:extent cx="914400" cy="1264285"/>
          <wp:effectExtent l="0" t="0" r="0" b="0"/>
          <wp:wrapTight wrapText="bothSides">
            <wp:wrapPolygon edited="0">
              <wp:start x="0" y="0"/>
              <wp:lineTo x="0" y="21155"/>
              <wp:lineTo x="21150" y="21155"/>
              <wp:lineTo x="2115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D93"/>
    <w:multiLevelType w:val="hybridMultilevel"/>
    <w:tmpl w:val="D76CE10A"/>
    <w:lvl w:ilvl="0" w:tplc="223CD14C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0D7C0C0B"/>
    <w:multiLevelType w:val="hybridMultilevel"/>
    <w:tmpl w:val="54FEF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" w15:restartNumberingAfterBreak="0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92C2821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506045"/>
    <w:multiLevelType w:val="hybridMultilevel"/>
    <w:tmpl w:val="F7AC39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0FE6"/>
    <w:multiLevelType w:val="hybridMultilevel"/>
    <w:tmpl w:val="3D42847E"/>
    <w:lvl w:ilvl="0" w:tplc="C3925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C45F40"/>
    <w:multiLevelType w:val="hybridMultilevel"/>
    <w:tmpl w:val="AA24C07A"/>
    <w:lvl w:ilvl="0" w:tplc="55504C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2B3A"/>
    <w:multiLevelType w:val="hybridMultilevel"/>
    <w:tmpl w:val="03F088CC"/>
    <w:lvl w:ilvl="0" w:tplc="B69E76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26" w15:restartNumberingAfterBreak="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0771"/>
    <w:multiLevelType w:val="hybridMultilevel"/>
    <w:tmpl w:val="070E02B2"/>
    <w:lvl w:ilvl="0" w:tplc="A1629A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B2E89"/>
    <w:multiLevelType w:val="hybridMultilevel"/>
    <w:tmpl w:val="F7AC39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45166E"/>
    <w:multiLevelType w:val="hybridMultilevel"/>
    <w:tmpl w:val="CAA25FE2"/>
    <w:lvl w:ilvl="0" w:tplc="E228BD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6418"/>
    <w:multiLevelType w:val="hybridMultilevel"/>
    <w:tmpl w:val="05BA0946"/>
    <w:lvl w:ilvl="0" w:tplc="E25C679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6"/>
  </w:num>
  <w:num w:numId="9">
    <w:abstractNumId w:val="31"/>
  </w:num>
  <w:num w:numId="10">
    <w:abstractNumId w:val="26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8"/>
  </w:num>
  <w:num w:numId="16">
    <w:abstractNumId w:val="2"/>
  </w:num>
  <w:num w:numId="17">
    <w:abstractNumId w:val="7"/>
  </w:num>
  <w:num w:numId="18">
    <w:abstractNumId w:val="19"/>
  </w:num>
  <w:num w:numId="19">
    <w:abstractNumId w:val="29"/>
  </w:num>
  <w:num w:numId="20">
    <w:abstractNumId w:val="33"/>
  </w:num>
  <w:num w:numId="21">
    <w:abstractNumId w:val="30"/>
  </w:num>
  <w:num w:numId="22">
    <w:abstractNumId w:val="35"/>
  </w:num>
  <w:num w:numId="23">
    <w:abstractNumId w:val="5"/>
  </w:num>
  <w:num w:numId="24">
    <w:abstractNumId w:val="13"/>
  </w:num>
  <w:num w:numId="25">
    <w:abstractNumId w:val="27"/>
  </w:num>
  <w:num w:numId="26">
    <w:abstractNumId w:val="23"/>
  </w:num>
  <w:num w:numId="27">
    <w:abstractNumId w:val="11"/>
  </w:num>
  <w:num w:numId="28">
    <w:abstractNumId w:val="21"/>
  </w:num>
  <w:num w:numId="29">
    <w:abstractNumId w:val="22"/>
  </w:num>
  <w:num w:numId="30">
    <w:abstractNumId w:val="17"/>
  </w:num>
  <w:num w:numId="31">
    <w:abstractNumId w:val="0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20"/>
  </w:num>
  <w:num w:numId="37">
    <w:abstractNumId w:val="36"/>
  </w:num>
  <w:num w:numId="38">
    <w:abstractNumId w:val="18"/>
  </w:num>
  <w:num w:numId="39">
    <w:abstractNumId w:val="34"/>
  </w:num>
  <w:num w:numId="40">
    <w:abstractNumId w:val="32"/>
  </w:num>
  <w:num w:numId="41">
    <w:abstractNumId w:val="2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3"/>
    <w:rsid w:val="000369B6"/>
    <w:rsid w:val="00043956"/>
    <w:rsid w:val="0005498C"/>
    <w:rsid w:val="00073185"/>
    <w:rsid w:val="0009539F"/>
    <w:rsid w:val="000B7CF6"/>
    <w:rsid w:val="000C5FB6"/>
    <w:rsid w:val="000D0F97"/>
    <w:rsid w:val="000D26F6"/>
    <w:rsid w:val="000D40C7"/>
    <w:rsid w:val="000F7D1A"/>
    <w:rsid w:val="00161220"/>
    <w:rsid w:val="0019379C"/>
    <w:rsid w:val="001F24C9"/>
    <w:rsid w:val="00231597"/>
    <w:rsid w:val="002541E0"/>
    <w:rsid w:val="00286D8D"/>
    <w:rsid w:val="002B5862"/>
    <w:rsid w:val="00306888"/>
    <w:rsid w:val="00341A3C"/>
    <w:rsid w:val="003452C6"/>
    <w:rsid w:val="00392319"/>
    <w:rsid w:val="004D4C50"/>
    <w:rsid w:val="0052562C"/>
    <w:rsid w:val="005552F3"/>
    <w:rsid w:val="00556B4B"/>
    <w:rsid w:val="005622DA"/>
    <w:rsid w:val="005960DE"/>
    <w:rsid w:val="005A3810"/>
    <w:rsid w:val="005A7817"/>
    <w:rsid w:val="005C2864"/>
    <w:rsid w:val="00654465"/>
    <w:rsid w:val="00654570"/>
    <w:rsid w:val="006A3445"/>
    <w:rsid w:val="0071179B"/>
    <w:rsid w:val="007A4784"/>
    <w:rsid w:val="007B323A"/>
    <w:rsid w:val="007B7B11"/>
    <w:rsid w:val="007E2506"/>
    <w:rsid w:val="007F75D1"/>
    <w:rsid w:val="00807347"/>
    <w:rsid w:val="00891B15"/>
    <w:rsid w:val="00895365"/>
    <w:rsid w:val="008E08FC"/>
    <w:rsid w:val="00920402"/>
    <w:rsid w:val="009D5D80"/>
    <w:rsid w:val="00A019B2"/>
    <w:rsid w:val="00A66523"/>
    <w:rsid w:val="00AA3646"/>
    <w:rsid w:val="00B231BD"/>
    <w:rsid w:val="00B609F8"/>
    <w:rsid w:val="00B81DEA"/>
    <w:rsid w:val="00B86669"/>
    <w:rsid w:val="00C16780"/>
    <w:rsid w:val="00CE75B1"/>
    <w:rsid w:val="00D81856"/>
    <w:rsid w:val="00DC1F93"/>
    <w:rsid w:val="00DC60C3"/>
    <w:rsid w:val="00DD67A8"/>
    <w:rsid w:val="00E20ECB"/>
    <w:rsid w:val="00E77026"/>
    <w:rsid w:val="00EB3F92"/>
    <w:rsid w:val="00EC263A"/>
    <w:rsid w:val="00EE1BC5"/>
    <w:rsid w:val="00F44428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EC28"/>
  <w15:docId w15:val="{5FA55633-F7F8-4204-86BC-E127E9D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F93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rsid w:val="00DC1F93"/>
    <w:rPr>
      <w:rFonts w:ascii="Calibri" w:eastAsia="Calibri" w:hAnsi="Calibri" w:cs="Calibri"/>
      <w:b/>
      <w:bCs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customStyle="1" w:styleId="RLNzevsmlouvy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C1F93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DC1F93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C1F93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customStyle="1" w:styleId="RLProhlensmluvnchstranChar">
    <w:name w:val="RL Prohlášení smluvních stran Char"/>
    <w:link w:val="RLProhlensmluvnchstran"/>
    <w:uiPriority w:val="99"/>
    <w:rsid w:val="00DC1F93"/>
    <w:rPr>
      <w:rFonts w:ascii="Calibri" w:eastAsia="Calibri" w:hAnsi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customStyle="1" w:styleId="RLTextlnkuslovanChar">
    <w:name w:val="RL Text článku číslovaný Char"/>
    <w:link w:val="RLTextlnkuslovan"/>
    <w:rsid w:val="00DC1F93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F93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9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A3C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92319"/>
    <w:rPr>
      <w:rFonts w:ascii="Calibri" w:eastAsia="Times New Roman" w:hAnsi="Calibri" w:cs="Calibri"/>
      <w:lang w:eastAsia="cs-CZ"/>
    </w:rPr>
  </w:style>
  <w:style w:type="character" w:customStyle="1" w:styleId="TextkomenteChar1">
    <w:name w:val="Text komentáře Char1"/>
    <w:uiPriority w:val="99"/>
    <w:rsid w:val="00306888"/>
    <w:rPr>
      <w:lang w:eastAsia="zh-CN"/>
    </w:rPr>
  </w:style>
  <w:style w:type="table" w:styleId="Mkatabulky">
    <w:name w:val="Table Grid"/>
    <w:basedOn w:val="Normlntabulka"/>
    <w:uiPriority w:val="59"/>
    <w:rsid w:val="000D26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2rove">
    <w:name w:val="ZD 2. úroveň"/>
    <w:basedOn w:val="Normln"/>
    <w:qFormat/>
    <w:rsid w:val="000D26F6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eastAsia="Calibri" w:hAnsi="Tahoma" w:cs="Tahoma"/>
      <w:sz w:val="20"/>
      <w:lang w:eastAsia="zh-CN"/>
    </w:rPr>
  </w:style>
  <w:style w:type="character" w:customStyle="1" w:styleId="Absatz-Standardschriftart">
    <w:name w:val="Absatz-Standardschriftart"/>
    <w:rsid w:val="005A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B77D-ABC1-43F5-B235-40EA4E1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2323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Krátká</dc:creator>
  <cp:lastModifiedBy>jil014</cp:lastModifiedBy>
  <cp:revision>6</cp:revision>
  <dcterms:created xsi:type="dcterms:W3CDTF">2018-07-02T11:21:00Z</dcterms:created>
  <dcterms:modified xsi:type="dcterms:W3CDTF">2019-02-14T10:21:00Z</dcterms:modified>
</cp:coreProperties>
</file>