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6BDEA6A3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="00094ADE" w:rsidRPr="00094ADE">
        <w:rPr>
          <w:rFonts w:ascii="Tahoma" w:hAnsi="Tahoma" w:cs="Tahoma"/>
          <w:b/>
          <w:sz w:val="20"/>
          <w:szCs w:val="20"/>
        </w:rPr>
        <w:t>Hornicko-geologická fakulta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7D65860B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094ADE" w:rsidRPr="00094ADE">
        <w:rPr>
          <w:rFonts w:ascii="Tahoma" w:hAnsi="Tahoma" w:cs="Tahoma"/>
          <w:sz w:val="20"/>
          <w:szCs w:val="20"/>
        </w:rPr>
        <w:t xml:space="preserve">prof. Ing. Vladimír Slivka, CSc., </w:t>
      </w:r>
      <w:proofErr w:type="spellStart"/>
      <w:r w:rsidR="00094ADE" w:rsidRPr="00094ADE">
        <w:rPr>
          <w:rFonts w:ascii="Tahoma" w:hAnsi="Tahoma" w:cs="Tahoma"/>
          <w:sz w:val="20"/>
          <w:szCs w:val="20"/>
        </w:rPr>
        <w:t>dr.h.c</w:t>
      </w:r>
      <w:proofErr w:type="spellEnd"/>
      <w:r w:rsidR="00094ADE" w:rsidRPr="00094ADE">
        <w:rPr>
          <w:rFonts w:ascii="Tahoma" w:hAnsi="Tahoma" w:cs="Tahoma"/>
          <w:sz w:val="20"/>
          <w:szCs w:val="20"/>
        </w:rPr>
        <w:t>., děkan Hornicko-geologické fakulty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38AB3F6B" w14:textId="1D8F27F2" w:rsidR="00350D79" w:rsidRPr="00350D79" w:rsidRDefault="00350D79" w:rsidP="00350D79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350D79">
        <w:rPr>
          <w:rFonts w:ascii="Tahoma" w:hAnsi="Tahoma" w:cs="Tahoma"/>
          <w:sz w:val="20"/>
          <w:szCs w:val="20"/>
        </w:rPr>
        <w:t xml:space="preserve">doc. Ing. Roman </w:t>
      </w:r>
      <w:proofErr w:type="spellStart"/>
      <w:r w:rsidRPr="00350D79">
        <w:rPr>
          <w:rFonts w:ascii="Tahoma" w:hAnsi="Tahoma" w:cs="Tahoma"/>
          <w:sz w:val="20"/>
          <w:szCs w:val="20"/>
        </w:rPr>
        <w:t>Kapica</w:t>
      </w:r>
      <w:proofErr w:type="spellEnd"/>
      <w:r w:rsidRPr="00350D79">
        <w:rPr>
          <w:rFonts w:ascii="Tahoma" w:hAnsi="Tahoma" w:cs="Tahoma"/>
          <w:sz w:val="20"/>
          <w:szCs w:val="20"/>
        </w:rPr>
        <w:t xml:space="preserve">, P </w:t>
      </w:r>
      <w:proofErr w:type="spellStart"/>
      <w:r w:rsidRPr="00350D79">
        <w:rPr>
          <w:rFonts w:ascii="Tahoma" w:hAnsi="Tahoma" w:cs="Tahoma"/>
          <w:sz w:val="20"/>
          <w:szCs w:val="20"/>
        </w:rPr>
        <w:t>h.D</w:t>
      </w:r>
      <w:proofErr w:type="spellEnd"/>
      <w:r w:rsidRPr="00350D79">
        <w:rPr>
          <w:rFonts w:ascii="Tahoma" w:hAnsi="Tahoma" w:cs="Tahoma"/>
          <w:sz w:val="20"/>
          <w:szCs w:val="20"/>
        </w:rPr>
        <w:t xml:space="preserve">., e-mail: </w:t>
      </w:r>
      <w:r w:rsidRPr="00350D79">
        <w:rPr>
          <w:rFonts w:ascii="Tahoma" w:hAnsi="Tahoma" w:cs="Tahoma"/>
          <w:sz w:val="20"/>
          <w:szCs w:val="20"/>
        </w:rPr>
        <w:t>roman.kapica@vsb.cz</w:t>
      </w:r>
      <w:r w:rsidRPr="00350D79">
        <w:rPr>
          <w:rFonts w:ascii="Tahoma" w:hAnsi="Tahoma" w:cs="Tahoma"/>
          <w:sz w:val="20"/>
          <w:szCs w:val="20"/>
        </w:rPr>
        <w:t>, tel.: 597 323 325</w:t>
      </w:r>
    </w:p>
    <w:p w14:paraId="1CACBFDE" w14:textId="4191A78A" w:rsidR="00350D79" w:rsidRPr="00350D79" w:rsidRDefault="00350D79" w:rsidP="00350D79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350D79">
        <w:rPr>
          <w:rFonts w:ascii="Tahoma" w:hAnsi="Tahoma" w:cs="Tahoma"/>
          <w:sz w:val="20"/>
          <w:szCs w:val="20"/>
        </w:rPr>
        <w:t xml:space="preserve">Ing. Rostislav </w:t>
      </w:r>
      <w:proofErr w:type="spellStart"/>
      <w:r w:rsidRPr="00350D79">
        <w:rPr>
          <w:rFonts w:ascii="Tahoma" w:hAnsi="Tahoma" w:cs="Tahoma"/>
          <w:sz w:val="20"/>
          <w:szCs w:val="20"/>
        </w:rPr>
        <w:t>Dandoš</w:t>
      </w:r>
      <w:proofErr w:type="spellEnd"/>
      <w:r w:rsidRPr="00350D79">
        <w:rPr>
          <w:rFonts w:ascii="Tahoma" w:hAnsi="Tahoma" w:cs="Tahoma"/>
          <w:sz w:val="20"/>
          <w:szCs w:val="20"/>
        </w:rPr>
        <w:t xml:space="preserve">, Ph.D., e-mail: </w:t>
      </w:r>
      <w:r w:rsidRPr="00350D79">
        <w:rPr>
          <w:rFonts w:ascii="Tahoma" w:hAnsi="Tahoma" w:cs="Tahoma"/>
          <w:sz w:val="20"/>
          <w:szCs w:val="20"/>
        </w:rPr>
        <w:t>rostislav.dandos@vsb.cz</w:t>
      </w:r>
      <w:r w:rsidRPr="00350D79">
        <w:rPr>
          <w:rFonts w:ascii="Tahoma" w:hAnsi="Tahoma" w:cs="Tahoma"/>
          <w:sz w:val="20"/>
          <w:szCs w:val="20"/>
        </w:rPr>
        <w:t>, tel.: 597 323 326</w:t>
      </w:r>
    </w:p>
    <w:p w14:paraId="2B970602" w14:textId="0D36AA73" w:rsidR="00350D79" w:rsidRDefault="00350D79" w:rsidP="00350D79">
      <w:pPr>
        <w:keepLines/>
        <w:spacing w:before="6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350D79">
        <w:rPr>
          <w:rFonts w:ascii="Tahoma" w:hAnsi="Tahoma" w:cs="Tahoma"/>
          <w:sz w:val="20"/>
          <w:szCs w:val="20"/>
        </w:rPr>
        <w:t xml:space="preserve">Ing. Petr </w:t>
      </w:r>
      <w:proofErr w:type="spellStart"/>
      <w:r w:rsidRPr="00350D79">
        <w:rPr>
          <w:rFonts w:ascii="Tahoma" w:hAnsi="Tahoma" w:cs="Tahoma"/>
          <w:sz w:val="20"/>
          <w:szCs w:val="20"/>
        </w:rPr>
        <w:t>Jadviščok</w:t>
      </w:r>
      <w:proofErr w:type="spellEnd"/>
      <w:r w:rsidRPr="00350D79">
        <w:rPr>
          <w:rFonts w:ascii="Tahoma" w:hAnsi="Tahoma" w:cs="Tahoma"/>
          <w:sz w:val="20"/>
          <w:szCs w:val="20"/>
        </w:rPr>
        <w:t xml:space="preserve">, Ph.D., e-mail: </w:t>
      </w:r>
      <w:r w:rsidRPr="00350D79">
        <w:rPr>
          <w:rFonts w:ascii="Tahoma" w:hAnsi="Tahoma" w:cs="Tahoma"/>
          <w:sz w:val="20"/>
          <w:szCs w:val="20"/>
        </w:rPr>
        <w:t>petr.jadviscok@vsb.cz</w:t>
      </w:r>
      <w:r w:rsidRPr="00350D79">
        <w:rPr>
          <w:rFonts w:ascii="Tahoma" w:hAnsi="Tahoma" w:cs="Tahoma"/>
          <w:sz w:val="20"/>
          <w:szCs w:val="20"/>
        </w:rPr>
        <w:t>, tel.: 597 323</w:t>
      </w:r>
      <w:r>
        <w:rPr>
          <w:rFonts w:ascii="Tahoma" w:hAnsi="Tahoma" w:cs="Tahoma"/>
          <w:sz w:val="20"/>
          <w:szCs w:val="20"/>
        </w:rPr>
        <w:t> </w:t>
      </w:r>
      <w:r w:rsidRPr="00350D79">
        <w:rPr>
          <w:rFonts w:ascii="Tahoma" w:hAnsi="Tahoma" w:cs="Tahoma"/>
          <w:sz w:val="20"/>
          <w:szCs w:val="20"/>
        </w:rPr>
        <w:t>326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77777777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uzavřeli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35CE5267" w:rsidR="00A132AB" w:rsidRPr="00E8258F" w:rsidRDefault="008A5E9A" w:rsidP="00574DCB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094ADE" w:rsidRPr="00094ADE">
        <w:rPr>
          <w:rFonts w:ascii="Tahoma" w:hAnsi="Tahoma" w:cs="Tahoma"/>
          <w:color w:val="000000"/>
          <w:sz w:val="20"/>
          <w:szCs w:val="20"/>
        </w:rPr>
        <w:t xml:space="preserve">Bezpilotní systém – </w:t>
      </w:r>
      <w:proofErr w:type="spellStart"/>
      <w:r w:rsidR="00094ADE" w:rsidRPr="00094ADE">
        <w:rPr>
          <w:rFonts w:ascii="Tahoma" w:hAnsi="Tahoma" w:cs="Tahoma"/>
          <w:color w:val="000000"/>
          <w:sz w:val="20"/>
          <w:szCs w:val="20"/>
        </w:rPr>
        <w:t>multikoptéra</w:t>
      </w:r>
      <w:proofErr w:type="spellEnd"/>
      <w:r w:rsidR="00094ADE" w:rsidRPr="00094ADE">
        <w:rPr>
          <w:rFonts w:ascii="Tahoma" w:hAnsi="Tahoma" w:cs="Tahoma"/>
          <w:color w:val="000000"/>
          <w:sz w:val="20"/>
          <w:szCs w:val="20"/>
        </w:rPr>
        <w:t xml:space="preserve"> vč. příslušenství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094ADE" w:rsidRPr="00094ADE">
        <w:rPr>
          <w:rFonts w:ascii="Tahoma" w:hAnsi="Tahoma" w:cs="Tahoma"/>
          <w:sz w:val="20"/>
          <w:szCs w:val="20"/>
        </w:rPr>
        <w:t>Infrastrukturní podpora strategických studijních programů VŠB-TUO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094ADE" w:rsidRPr="00094ADE">
        <w:rPr>
          <w:rFonts w:ascii="Tahoma" w:hAnsi="Tahoma" w:cs="Tahoma"/>
          <w:sz w:val="20"/>
          <w:szCs w:val="20"/>
        </w:rPr>
        <w:t xml:space="preserve">CZ.02.2.67/0.0/0.0/18_057/0013299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094ADE">
        <w:rPr>
          <w:rFonts w:ascii="Tahoma" w:hAnsi="Tahoma" w:cs="Tahoma"/>
          <w:sz w:val="20"/>
          <w:szCs w:val="20"/>
        </w:rPr>
        <w:t>ého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28034B90" w:rsidR="00A132AB" w:rsidRPr="00991898" w:rsidRDefault="001C658A" w:rsidP="00A6258B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  <w:lang w:val="cs-CZ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F22EEB">
        <w:rPr>
          <w:rFonts w:ascii="Tahoma" w:hAnsi="Tahoma" w:cs="Tahoma"/>
          <w:sz w:val="20"/>
          <w:szCs w:val="20"/>
        </w:rPr>
        <w:t>na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094ADE" w:rsidRPr="00094ADE">
        <w:rPr>
          <w:rFonts w:ascii="Tahoma" w:hAnsi="Tahoma" w:cs="Tahoma"/>
          <w:b/>
          <w:bCs/>
          <w:sz w:val="20"/>
          <w:szCs w:val="20"/>
          <w:lang w:val="cs-CZ"/>
        </w:rPr>
        <w:t xml:space="preserve">bezpilotní systém – </w:t>
      </w:r>
      <w:proofErr w:type="spellStart"/>
      <w:r w:rsidR="00094ADE" w:rsidRPr="00094ADE">
        <w:rPr>
          <w:rFonts w:ascii="Tahoma" w:hAnsi="Tahoma" w:cs="Tahoma"/>
          <w:b/>
          <w:bCs/>
          <w:sz w:val="20"/>
          <w:szCs w:val="20"/>
          <w:lang w:val="cs-CZ"/>
        </w:rPr>
        <w:t>multikoptér</w:t>
      </w:r>
      <w:r w:rsidR="00094ADE">
        <w:rPr>
          <w:rFonts w:ascii="Tahoma" w:hAnsi="Tahoma" w:cs="Tahoma"/>
          <w:b/>
          <w:bCs/>
          <w:sz w:val="20"/>
          <w:szCs w:val="20"/>
          <w:lang w:val="cs-CZ"/>
        </w:rPr>
        <w:t>a</w:t>
      </w:r>
      <w:proofErr w:type="spellEnd"/>
      <w:r w:rsidR="00094ADE" w:rsidRPr="00094ADE">
        <w:rPr>
          <w:rFonts w:ascii="Tahoma" w:hAnsi="Tahoma" w:cs="Tahoma"/>
          <w:b/>
          <w:bCs/>
          <w:sz w:val="20"/>
          <w:szCs w:val="20"/>
          <w:lang w:val="cs-CZ"/>
        </w:rPr>
        <w:t xml:space="preserve"> včetně příslušenství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77B95182" w14:textId="77777777" w:rsidR="00094ADE" w:rsidRPr="00094ADE" w:rsidRDefault="00094ADE" w:rsidP="00094ADE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hAnsi="Tahoma" w:cs="Tahoma"/>
          <w:sz w:val="20"/>
          <w:szCs w:val="20"/>
          <w:lang w:val="cs-CZ"/>
        </w:rPr>
        <w:t>Součásti</w:t>
      </w: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 xml:space="preserve"> dodávky zboží je rovněž doprava na místo plnění včetně vykládky a likvidace obalů, provedení veškerých dalších činností podmiňujících uvedení zboží do provozu a předvedení jeho řádné funkčnosti (instalace), a dále:</w:t>
      </w:r>
    </w:p>
    <w:p w14:paraId="1B78F0AC" w14:textId="77777777" w:rsidR="00094ADE" w:rsidRPr="00094ADE" w:rsidRDefault="00094ADE" w:rsidP="00094ADE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 xml:space="preserve">zálet zařízení na vhodném místě, </w:t>
      </w:r>
    </w:p>
    <w:p w14:paraId="09B5C77C" w14:textId="33D3FDFA" w:rsidR="00094ADE" w:rsidRPr="00094ADE" w:rsidRDefault="00094ADE" w:rsidP="00094ADE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zaškolení obsluhy bezpilotního prostředku</w:t>
      </w:r>
      <w:r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 xml:space="preserve"> pro min. 3 osoby</w:t>
      </w: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,</w:t>
      </w:r>
    </w:p>
    <w:p w14:paraId="1DB2A116" w14:textId="77777777" w:rsidR="00094ADE" w:rsidRPr="00094ADE" w:rsidRDefault="00094ADE" w:rsidP="00094ADE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provozní příručka zařízení pro jeho registraci u Úřadu pro civilní letectví (ÚCL)</w:t>
      </w:r>
    </w:p>
    <w:p w14:paraId="24B72D4C" w14:textId="77777777" w:rsidR="00094ADE" w:rsidRPr="00094ADE" w:rsidRDefault="00094ADE" w:rsidP="00094ADE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dodání uživatelské dokumentace a manuálů, a to v tištěné či elektronické podobě na hmotném nosiči dat, a to v českém nebo anglickém jazyce,</w:t>
      </w:r>
    </w:p>
    <w:p w14:paraId="225181EC" w14:textId="77777777" w:rsidR="00094ADE" w:rsidRPr="00094ADE" w:rsidRDefault="00094ADE" w:rsidP="00094ADE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 xml:space="preserve">poskytnutí potřebných oprávnění k užití zboží, tj. </w:t>
      </w:r>
      <w:proofErr w:type="gramStart"/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licencí - je</w:t>
      </w:r>
      <w:proofErr w:type="gramEnd"/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-li relevantní, např. k SW, který bude instalován na přístroji či určený pro obsluhu přístroje - v rozsahu uvedeném v příloze č. 1 Smlouvy,</w:t>
      </w:r>
    </w:p>
    <w:p w14:paraId="2BF1EEE3" w14:textId="77777777" w:rsidR="00094ADE" w:rsidRPr="00094ADE" w:rsidRDefault="00094ADE" w:rsidP="00094ADE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eastAsiaTheme="minorEastAsia" w:hAnsi="Tahoma" w:cs="Tahoma"/>
          <w:bCs/>
          <w:sz w:val="20"/>
          <w:szCs w:val="20"/>
          <w:lang w:val="cs-CZ" w:eastAsia="cs-CZ"/>
        </w:rPr>
      </w:pPr>
      <w:r w:rsidRPr="00094ADE">
        <w:rPr>
          <w:rFonts w:ascii="Tahoma" w:eastAsiaTheme="minorEastAsia" w:hAnsi="Tahoma" w:cs="Tahoma"/>
          <w:bCs/>
          <w:sz w:val="20"/>
          <w:szCs w:val="20"/>
          <w:lang w:val="cs-CZ" w:eastAsia="cs-CZ"/>
        </w:rPr>
        <w:t>provedení dalších služeb souvisejících s instalací, nastavením zboží.</w:t>
      </w:r>
    </w:p>
    <w:p w14:paraId="1FB9CBC2" w14:textId="17310152" w:rsidR="00B56E49" w:rsidRDefault="00B56E49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Součástí dodávky zboží je dále </w:t>
      </w:r>
      <w:r w:rsidRPr="00094ADE">
        <w:rPr>
          <w:rFonts w:ascii="Tahoma" w:hAnsi="Tahoma" w:cs="Tahoma"/>
          <w:bCs/>
          <w:sz w:val="20"/>
          <w:szCs w:val="20"/>
        </w:rPr>
        <w:t xml:space="preserve">podpora pro registraci </w:t>
      </w:r>
      <w:bookmarkStart w:id="0" w:name="_Hlk38354155"/>
      <w:r w:rsidRPr="00094ADE">
        <w:rPr>
          <w:rFonts w:ascii="Tahoma" w:hAnsi="Tahoma" w:cs="Tahoma"/>
          <w:bCs/>
          <w:sz w:val="20"/>
          <w:szCs w:val="20"/>
        </w:rPr>
        <w:t>(získání povolení k létání) pořizovaného bezpilotního prostředku u ÚCL</w:t>
      </w:r>
      <w:r>
        <w:rPr>
          <w:rFonts w:ascii="Tahoma" w:hAnsi="Tahoma" w:cs="Tahoma"/>
          <w:bCs/>
          <w:sz w:val="20"/>
          <w:szCs w:val="20"/>
        </w:rPr>
        <w:t xml:space="preserve"> </w:t>
      </w:r>
      <w:bookmarkEnd w:id="0"/>
      <w:r>
        <w:rPr>
          <w:rFonts w:ascii="Tahoma" w:hAnsi="Tahoma" w:cs="Tahoma"/>
          <w:bCs/>
          <w:sz w:val="20"/>
          <w:szCs w:val="20"/>
        </w:rPr>
        <w:t>(dále jen „podpora pro registraci“).</w:t>
      </w:r>
    </w:p>
    <w:p w14:paraId="48FBE2E5" w14:textId="7C3BDDD2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 xml:space="preserve">Součástí </w:t>
      </w:r>
      <w:r w:rsidR="00B56E49">
        <w:rPr>
          <w:rFonts w:ascii="Tahoma" w:hAnsi="Tahoma" w:cs="Tahoma"/>
          <w:bCs/>
          <w:sz w:val="20"/>
          <w:szCs w:val="20"/>
        </w:rPr>
        <w:t>dodávky zboží</w:t>
      </w:r>
      <w:r w:rsidRPr="00F423F5">
        <w:rPr>
          <w:rFonts w:ascii="Tahoma" w:hAnsi="Tahoma" w:cs="Tahoma"/>
          <w:bCs/>
          <w:sz w:val="20"/>
          <w:szCs w:val="20"/>
        </w:rPr>
        <w:t xml:space="preserve">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28DBD58B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</w:t>
      </w:r>
      <w:r w:rsidR="00B56E49">
        <w:rPr>
          <w:rFonts w:ascii="Tahoma" w:hAnsi="Tahoma" w:cs="Tahoma"/>
          <w:bCs/>
          <w:sz w:val="20"/>
          <w:szCs w:val="20"/>
        </w:rPr>
        <w:t xml:space="preserve"> a podpory pro registraci</w:t>
      </w:r>
      <w:r w:rsidR="002E09BE">
        <w:rPr>
          <w:rFonts w:ascii="Tahoma" w:hAnsi="Tahoma" w:cs="Tahoma"/>
          <w:bCs/>
          <w:sz w:val="20"/>
          <w:szCs w:val="20"/>
        </w:rPr>
        <w:t>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C51425">
        <w:rPr>
          <w:rFonts w:ascii="Tahoma" w:hAnsi="Tahoma" w:cs="Tahoma"/>
          <w:sz w:val="20"/>
          <w:szCs w:val="20"/>
        </w:rPr>
        <w:t>120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  <w:r w:rsidR="00B56E49">
        <w:rPr>
          <w:rFonts w:ascii="Tahoma" w:hAnsi="Tahoma" w:cs="Tahoma"/>
          <w:sz w:val="20"/>
          <w:szCs w:val="20"/>
        </w:rPr>
        <w:t xml:space="preserve"> </w:t>
      </w:r>
      <w:bookmarkStart w:id="1" w:name="_Hlk38354136"/>
      <w:r w:rsidR="00B56E49">
        <w:rPr>
          <w:rFonts w:ascii="Tahoma" w:hAnsi="Tahoma" w:cs="Tahoma"/>
          <w:sz w:val="20"/>
          <w:szCs w:val="20"/>
        </w:rPr>
        <w:t>Podpora pro registraci bude poskytnuta nejpozději do 240 kalendářních dnů ode dne nabytí účinnosti této smlouvy.</w:t>
      </w:r>
      <w:bookmarkEnd w:id="1"/>
    </w:p>
    <w:p w14:paraId="0CD3E133" w14:textId="4B014C0F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 xml:space="preserve">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</w:t>
      </w:r>
      <w:proofErr w:type="gramEnd"/>
      <w:r w:rsidR="00E44DC6" w:rsidRPr="00E44DC6">
        <w:rPr>
          <w:rFonts w:ascii="Tahoma" w:hAnsi="Tahoma" w:cs="Tahoma"/>
          <w:bCs/>
          <w:sz w:val="20"/>
          <w:szCs w:val="20"/>
        </w:rPr>
        <w:t xml:space="preserve"> škola báňská - Technická univerzita Ostrava,</w:t>
      </w:r>
      <w:r w:rsidR="00631EBD" w:rsidRPr="00631EBD">
        <w:t xml:space="preserve"> </w:t>
      </w:r>
      <w:r w:rsidR="009320DF" w:rsidRPr="009320DF">
        <w:rPr>
          <w:rFonts w:ascii="Tahoma" w:hAnsi="Tahoma" w:cs="Tahoma"/>
          <w:bCs/>
          <w:sz w:val="20"/>
          <w:szCs w:val="20"/>
        </w:rPr>
        <w:t>Hornicko-geologická fakulta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35440A85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</w:t>
      </w:r>
      <w:r w:rsidR="0022597C">
        <w:rPr>
          <w:rFonts w:ascii="Tahoma" w:hAnsi="Tahoma" w:cs="Tahoma"/>
          <w:sz w:val="20"/>
          <w:szCs w:val="20"/>
        </w:rPr>
        <w:t xml:space="preserve"> </w:t>
      </w:r>
      <w:r w:rsidR="0022597C">
        <w:rPr>
          <w:rFonts w:ascii="Tahoma" w:hAnsi="Tahoma" w:cs="Tahoma"/>
          <w:bCs/>
          <w:sz w:val="20"/>
          <w:szCs w:val="20"/>
        </w:rPr>
        <w:t>(vyjma záručního servisu a podpory pro registraci)</w:t>
      </w:r>
      <w:r w:rsidRPr="00E8258F">
        <w:rPr>
          <w:rFonts w:ascii="Tahoma" w:hAnsi="Tahoma" w:cs="Tahoma"/>
          <w:sz w:val="20"/>
          <w:szCs w:val="20"/>
        </w:rPr>
        <w:t>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lastRenderedPageBreak/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740498CD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</w:t>
      </w:r>
      <w:r w:rsidR="00B56E49">
        <w:rPr>
          <w:rFonts w:ascii="Tahoma" w:hAnsi="Tahoma" w:cs="Tahoma"/>
          <w:bCs/>
          <w:sz w:val="20"/>
          <w:szCs w:val="20"/>
        </w:rPr>
        <w:t>(vyjma záručního servisu a podpory pro registraci)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6F6A5319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9320DF" w:rsidRPr="009320DF">
        <w:rPr>
          <w:rFonts w:ascii="Tahoma" w:hAnsi="Tahoma" w:cs="Tahoma"/>
          <w:sz w:val="20"/>
          <w:szCs w:val="20"/>
          <w:u w:val="single"/>
        </w:rPr>
        <w:t>klara.martisovska</w:t>
      </w:r>
      <w:r w:rsidR="00574DCB" w:rsidRPr="009320DF">
        <w:rPr>
          <w:rFonts w:ascii="Tahoma" w:hAnsi="Tahoma" w:cs="Tahoma"/>
          <w:sz w:val="20"/>
          <w:szCs w:val="20"/>
          <w:u w:val="single"/>
        </w:rPr>
        <w:t>@vsb.cz</w:t>
      </w:r>
      <w:r w:rsidR="00FC72FF" w:rsidRPr="009320DF">
        <w:rPr>
          <w:rFonts w:ascii="Tahoma" w:hAnsi="Tahoma" w:cs="Tahoma"/>
          <w:sz w:val="20"/>
          <w:szCs w:val="20"/>
          <w:u w:val="single"/>
        </w:rPr>
        <w:t xml:space="preserve"> a </w:t>
      </w:r>
      <w:r w:rsidR="009320DF" w:rsidRPr="009320DF">
        <w:rPr>
          <w:rFonts w:ascii="Tahoma" w:hAnsi="Tahoma" w:cs="Tahoma"/>
          <w:sz w:val="20"/>
          <w:szCs w:val="20"/>
          <w:u w:val="single"/>
        </w:rPr>
        <w:t>tamara.sanitrakova</w:t>
      </w:r>
      <w:r w:rsidR="00FC72FF" w:rsidRPr="009320DF">
        <w:rPr>
          <w:rFonts w:ascii="Tahoma" w:hAnsi="Tahoma" w:cs="Tahoma"/>
          <w:sz w:val="20"/>
          <w:szCs w:val="20"/>
          <w:u w:val="single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>Prodávajícím vystavená faktura musí obsahovat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1E77A7BA" w14:textId="64FDE780" w:rsidR="009320DF" w:rsidRPr="009320DF" w:rsidRDefault="009320DF" w:rsidP="009320DF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320DF">
        <w:rPr>
          <w:rFonts w:ascii="Tahoma" w:hAnsi="Tahoma" w:cs="Tahoma"/>
          <w:sz w:val="20"/>
          <w:szCs w:val="20"/>
        </w:rPr>
        <w:t xml:space="preserve">Faktura vystavená </w:t>
      </w:r>
      <w:r>
        <w:rPr>
          <w:rFonts w:ascii="Tahoma" w:hAnsi="Tahoma" w:cs="Tahoma"/>
          <w:sz w:val="20"/>
          <w:szCs w:val="20"/>
        </w:rPr>
        <w:t>prodávajícím</w:t>
      </w:r>
      <w:r w:rsidRPr="009320DF">
        <w:rPr>
          <w:rFonts w:ascii="Tahoma" w:hAnsi="Tahoma" w:cs="Tahoma"/>
          <w:sz w:val="20"/>
          <w:szCs w:val="20"/>
        </w:rPr>
        <w:t xml:space="preserve"> bude dále obsahovat název Projektu, </w:t>
      </w:r>
      <w:proofErr w:type="spellStart"/>
      <w:r w:rsidRPr="009320DF">
        <w:rPr>
          <w:rFonts w:ascii="Tahoma" w:hAnsi="Tahoma" w:cs="Tahoma"/>
          <w:sz w:val="20"/>
          <w:szCs w:val="20"/>
        </w:rPr>
        <w:t>reg</w:t>
      </w:r>
      <w:proofErr w:type="spellEnd"/>
      <w:r w:rsidRPr="009320DF">
        <w:rPr>
          <w:rFonts w:ascii="Tahoma" w:hAnsi="Tahoma" w:cs="Tahoma"/>
          <w:sz w:val="20"/>
          <w:szCs w:val="20"/>
        </w:rPr>
        <w:t xml:space="preserve">. číslo Projektu a relevantní kód CZ CPA dodávky. Pokud faktura nebude obsahovat informace dle předchozí věty, může si </w:t>
      </w:r>
      <w:r>
        <w:rPr>
          <w:rFonts w:ascii="Tahoma" w:hAnsi="Tahoma" w:cs="Tahoma"/>
          <w:sz w:val="20"/>
          <w:szCs w:val="20"/>
        </w:rPr>
        <w:t>kupující</w:t>
      </w:r>
      <w:r w:rsidRPr="009320DF">
        <w:rPr>
          <w:rFonts w:ascii="Tahoma" w:hAnsi="Tahoma" w:cs="Tahoma"/>
          <w:sz w:val="20"/>
          <w:szCs w:val="20"/>
        </w:rPr>
        <w:t xml:space="preserve"> vyžádat jejich doplnění, nebo může fakturu </w:t>
      </w:r>
      <w:r>
        <w:rPr>
          <w:rFonts w:ascii="Tahoma" w:hAnsi="Tahoma" w:cs="Tahoma"/>
          <w:sz w:val="20"/>
          <w:szCs w:val="20"/>
        </w:rPr>
        <w:t>prodávajícímu</w:t>
      </w:r>
      <w:r w:rsidRPr="009320DF">
        <w:rPr>
          <w:rFonts w:ascii="Tahoma" w:hAnsi="Tahoma" w:cs="Tahoma"/>
          <w:sz w:val="20"/>
          <w:szCs w:val="20"/>
        </w:rPr>
        <w:t xml:space="preserve"> vrátit. Pro vrácení faktury se použijí obdobně ustanovení předchozího odstavce. 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08A54205" w14:textId="5D325C32" w:rsidR="00C82140" w:rsidRPr="0099069C" w:rsidRDefault="00567DDC" w:rsidP="0099069C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="00C94372">
        <w:rPr>
          <w:rFonts w:ascii="Tahoma" w:hAnsi="Tahoma" w:cs="Tahoma"/>
          <w:sz w:val="20"/>
          <w:szCs w:val="20"/>
        </w:rPr>
        <w:t xml:space="preserve"> </w:t>
      </w:r>
      <w:bookmarkStart w:id="2" w:name="_GoBack"/>
      <w:bookmarkEnd w:id="2"/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3CE96275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574DCB">
        <w:rPr>
          <w:rFonts w:ascii="Tahoma" w:hAnsi="Tahoma" w:cs="Tahoma"/>
          <w:sz w:val="20"/>
          <w:szCs w:val="20"/>
        </w:rPr>
        <w:t>24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67A9FCDB" w14:textId="74DD42CF" w:rsidR="00574DCB" w:rsidRPr="00574DCB" w:rsidRDefault="00574DCB" w:rsidP="00574D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574DCB">
        <w:rPr>
          <w:rFonts w:ascii="Tahoma" w:hAnsi="Tahoma" w:cs="Tahoma"/>
          <w:sz w:val="20"/>
          <w:szCs w:val="20"/>
        </w:rPr>
        <w:t xml:space="preserve"> je povinen odstranit oznámenou vadu zboží nejpozději do </w:t>
      </w:r>
      <w:r w:rsidR="009320DF">
        <w:rPr>
          <w:rFonts w:ascii="Tahoma" w:hAnsi="Tahoma" w:cs="Tahoma"/>
          <w:sz w:val="20"/>
          <w:szCs w:val="20"/>
        </w:rPr>
        <w:t>30</w:t>
      </w:r>
      <w:r w:rsidRPr="00574D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kalendářních</w:t>
      </w:r>
      <w:r w:rsidRPr="00574DCB">
        <w:rPr>
          <w:rFonts w:ascii="Tahoma" w:hAnsi="Tahoma" w:cs="Tahoma"/>
          <w:sz w:val="20"/>
          <w:szCs w:val="20"/>
        </w:rPr>
        <w:t xml:space="preserve"> dnů od </w:t>
      </w:r>
      <w:r w:rsidR="009320DF">
        <w:rPr>
          <w:rFonts w:ascii="Tahoma" w:hAnsi="Tahoma" w:cs="Tahoma"/>
          <w:sz w:val="20"/>
          <w:szCs w:val="20"/>
        </w:rPr>
        <w:t>jejího nahlášení</w:t>
      </w:r>
      <w:r w:rsidRPr="00574DCB">
        <w:rPr>
          <w:rFonts w:ascii="Tahoma" w:hAnsi="Tahoma" w:cs="Tahoma"/>
          <w:sz w:val="20"/>
          <w:szCs w:val="20"/>
        </w:rPr>
        <w:t xml:space="preserve">. 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5ADE94AB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77777777" w:rsidR="00A132AB" w:rsidRPr="00E8258F" w:rsidRDefault="00A132AB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VI.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65C63825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</w:t>
      </w:r>
      <w:r w:rsidR="00350D79">
        <w:rPr>
          <w:rFonts w:ascii="Tahoma" w:hAnsi="Tahoma" w:cs="Tahoma"/>
          <w:sz w:val="20"/>
          <w:szCs w:val="20"/>
        </w:rPr>
        <w:t xml:space="preserve">kteroukoliv </w:t>
      </w:r>
      <w:r w:rsidRPr="00E8258F">
        <w:rPr>
          <w:rFonts w:ascii="Tahoma" w:hAnsi="Tahoma" w:cs="Tahoma"/>
          <w:sz w:val="20"/>
          <w:szCs w:val="20"/>
        </w:rPr>
        <w:t xml:space="preserve">lhůtu stanovenou </w:t>
      </w:r>
      <w:r w:rsidR="00350D79">
        <w:rPr>
          <w:rFonts w:ascii="Tahoma" w:hAnsi="Tahoma" w:cs="Tahoma"/>
          <w:sz w:val="20"/>
          <w:szCs w:val="20"/>
        </w:rPr>
        <w:t>v čl. III. odst. 1.</w:t>
      </w:r>
      <w:r w:rsidRPr="00E8258F">
        <w:rPr>
          <w:rFonts w:ascii="Tahoma" w:hAnsi="Tahoma" w:cs="Tahoma"/>
          <w:sz w:val="20"/>
          <w:szCs w:val="20"/>
        </w:rPr>
        <w:t xml:space="preserve">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350D79">
        <w:rPr>
          <w:rFonts w:ascii="Tahoma" w:hAnsi="Tahoma" w:cs="Tahoma"/>
          <w:sz w:val="20"/>
          <w:szCs w:val="20"/>
        </w:rPr>
        <w:t>4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350D79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657C6C5D" w14:textId="3494AA41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52A2BAC5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lastRenderedPageBreak/>
        <w:t>Porušením smluvní povinnosti podstatným způsobem (dle ustanovení § 1977 občanského zákoníku se pro účely této smlouvy rozumí zejména tyto porušení:</w:t>
      </w:r>
    </w:p>
    <w:p w14:paraId="03CC6A23" w14:textId="7297191B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207F85">
        <w:rPr>
          <w:rFonts w:ascii="Tahoma" w:hAnsi="Tahoma" w:cs="Tahoma"/>
          <w:sz w:val="20"/>
          <w:szCs w:val="20"/>
          <w:lang w:eastAsia="en-US"/>
        </w:rPr>
        <w:t>3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50D3C5B1" w:rsidR="00591E4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6753EDEA" w14:textId="77777777" w:rsidR="0099069C" w:rsidRPr="004758EE" w:rsidRDefault="0099069C" w:rsidP="0099069C">
      <w:pPr>
        <w:pStyle w:val="Odstavecseseznamem"/>
        <w:keepLines/>
        <w:widowControl w:val="0"/>
        <w:tabs>
          <w:tab w:val="left" w:pos="2835"/>
        </w:tabs>
        <w:spacing w:before="120"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6BBBCA1" w14:textId="2B8DB465" w:rsidR="0099069C" w:rsidRDefault="0099069C" w:rsidP="0099069C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14:paraId="3A5F3796" w14:textId="2B8DB465" w:rsidR="0099069C" w:rsidRPr="0099069C" w:rsidRDefault="0099069C" w:rsidP="0099069C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9069C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>jednání o vyšší moci</w:t>
      </w:r>
    </w:p>
    <w:p w14:paraId="71E4558C" w14:textId="77777777" w:rsidR="0099069C" w:rsidRPr="0099069C" w:rsidRDefault="0099069C" w:rsidP="0099069C">
      <w:pPr>
        <w:pStyle w:val="Odstavecseseznamem"/>
        <w:keepLines/>
        <w:numPr>
          <w:ilvl w:val="0"/>
          <w:numId w:val="3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Smluvní strany nebudou v prodlení se splněním svých smluvních závazků založených touto smlouvou, pokud by toto nesplnění bylo způsobeno okolnostmi vyšší moci a tyto okolnosti znemožní nebo podstatným negativním způsobem ovlivní plnění závazků dle této smlouvy, avšak pouze po dobu existence překážky vyšší moci nebo trvání jejích následků a pouze ve vztahu k závazku nebo závazkům přímo a bezprostředně dotčeným překážkou vyšší moci.</w:t>
      </w:r>
    </w:p>
    <w:p w14:paraId="5FB2D6D1" w14:textId="77777777" w:rsidR="0099069C" w:rsidRPr="0099069C" w:rsidRDefault="0099069C" w:rsidP="0099069C">
      <w:pPr>
        <w:pStyle w:val="Odstavecseseznamem"/>
        <w:keepLines/>
        <w:numPr>
          <w:ilvl w:val="0"/>
          <w:numId w:val="3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Za okolnosti vyšší moci se pokládají takové události, které smluvní strana nemohla v době uzavření smlouvy předvídat, a které smluvní straně objektivně brání v plnění smluvních závazků. Za okolnosti vyšší moci se považují zejména válka, embargo, zásah státu nebo vlády, živelné události a generální stávka. </w:t>
      </w:r>
    </w:p>
    <w:p w14:paraId="6AE7EC9C" w14:textId="77777777" w:rsidR="0099069C" w:rsidRPr="0099069C" w:rsidRDefault="0099069C" w:rsidP="0099069C">
      <w:pPr>
        <w:pStyle w:val="Odstavecseseznamem"/>
        <w:keepLines/>
        <w:numPr>
          <w:ilvl w:val="0"/>
          <w:numId w:val="3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Za okolnosti vyšší moci se nepovažuje zpoždění dodávek poddodavatelů, výpadek výroby, nedostatek energie, nejsou-li rovněž způsobeny okolnostmi vyšší moci, dále pak neoficiální stávky a stávky omezené na jednoho podnikatele.</w:t>
      </w:r>
    </w:p>
    <w:p w14:paraId="5E6D10F6" w14:textId="77777777" w:rsidR="0099069C" w:rsidRPr="0099069C" w:rsidRDefault="0099069C" w:rsidP="0099069C">
      <w:pPr>
        <w:pStyle w:val="Odstavecseseznamem"/>
        <w:keepLines/>
        <w:numPr>
          <w:ilvl w:val="0"/>
          <w:numId w:val="3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>Zpoždění způsobená vyšší mocí nejsou neplněním závazku a nedávají důvod k jakýmkoli požadavkům dle této smlouvy. Tato zpoždění prodlužují termín plnění závazků dle smlouvy pro každou ze smluvních stran, avšak pouze závazku nebo závazků přímo a bezprostředně dotčených překážkou vyšší moci a pouze po dobu trvání překážky vyšší moci nebo trvání jejich následků.</w:t>
      </w:r>
    </w:p>
    <w:p w14:paraId="1930839D" w14:textId="6065013C" w:rsidR="0099069C" w:rsidRPr="0099069C" w:rsidRDefault="0099069C" w:rsidP="0099069C">
      <w:pPr>
        <w:pStyle w:val="Odstavecseseznamem"/>
        <w:keepLines/>
        <w:numPr>
          <w:ilvl w:val="0"/>
          <w:numId w:val="32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9069C">
        <w:rPr>
          <w:rFonts w:ascii="Tahoma" w:hAnsi="Tahoma" w:cs="Tahoma"/>
          <w:sz w:val="20"/>
          <w:szCs w:val="20"/>
        </w:rPr>
        <w:t xml:space="preserve">Smluvní strana, která usiluje o osvobození od smluvních závazků z důvodů vyšší moci, musí neprodleně, nejpozději však do pěti dnů ode dne, kdy se dozvěděla o jejich existenci, uvědomit druhou smluvní stranu o zásahu těchto okolností písemně (v listinné podobě či e-mailem na kontaktní osobu </w:t>
      </w:r>
      <w:r>
        <w:rPr>
          <w:rFonts w:ascii="Tahoma" w:hAnsi="Tahoma" w:cs="Tahoma"/>
          <w:sz w:val="20"/>
          <w:szCs w:val="20"/>
        </w:rPr>
        <w:t>kupujícího</w:t>
      </w:r>
      <w:r w:rsidRPr="0099069C">
        <w:rPr>
          <w:rFonts w:ascii="Tahoma" w:hAnsi="Tahoma" w:cs="Tahoma"/>
          <w:sz w:val="20"/>
          <w:szCs w:val="20"/>
        </w:rPr>
        <w:t>). Stejným způsobem oznámí druhé straně ukončení trvání okolností vyšší moci. Smluvní strana dovolávající se vyšší moci musí druhé smluvní straně na vyžádání předložit důkazy o okolnostech vyšší moci, případně umožnit osobně se přesvědčit o vzniku těchto okolností.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520F9895" w:rsidR="00DC6BBC" w:rsidRPr="00E8258F" w:rsidRDefault="0099069C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E228E7"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lastRenderedPageBreak/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C62C65">
      <w:pPr>
        <w:pStyle w:val="Zkladntextodsazen2"/>
        <w:keepNext/>
        <w:keepLines/>
        <w:numPr>
          <w:ilvl w:val="0"/>
          <w:numId w:val="9"/>
        </w:numPr>
        <w:spacing w:before="120" w:after="0" w:line="240" w:lineRule="auto"/>
        <w:ind w:left="425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4B6C5821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Vysoká škola báňská – Technická univerzita Ostrava, </w:t>
            </w:r>
            <w:r w:rsidR="00094ADE" w:rsidRPr="00094ADE">
              <w:rPr>
                <w:rFonts w:ascii="Tahoma" w:hAnsi="Tahoma" w:cs="Tahoma"/>
                <w:b/>
                <w:bCs/>
                <w:sz w:val="20"/>
                <w:szCs w:val="20"/>
              </w:rPr>
              <w:t>Hornicko-geologická fakulta</w:t>
            </w:r>
          </w:p>
          <w:p w14:paraId="216175D7" w14:textId="77777777" w:rsidR="00094ADE" w:rsidRDefault="00094ADE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94ADE">
              <w:rPr>
                <w:rFonts w:ascii="Tahoma" w:hAnsi="Tahoma" w:cs="Tahoma"/>
                <w:bCs/>
                <w:sz w:val="20"/>
                <w:szCs w:val="20"/>
              </w:rPr>
              <w:t xml:space="preserve">prof. Ing. Vladimír Slivka, CSc., </w:t>
            </w:r>
            <w:proofErr w:type="spellStart"/>
            <w:r w:rsidRPr="00094ADE">
              <w:rPr>
                <w:rFonts w:ascii="Tahoma" w:hAnsi="Tahoma" w:cs="Tahoma"/>
                <w:bCs/>
                <w:sz w:val="20"/>
                <w:szCs w:val="20"/>
              </w:rPr>
              <w:t>dr.h.c</w:t>
            </w:r>
            <w:proofErr w:type="spellEnd"/>
            <w:r w:rsidRPr="00094AD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DC53942" w14:textId="565F4EDE" w:rsidR="00772B56" w:rsidRPr="00E8258F" w:rsidRDefault="00094ADE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94ADE">
              <w:rPr>
                <w:rFonts w:ascii="Tahoma" w:hAnsi="Tahoma" w:cs="Tahoma"/>
                <w:bCs/>
                <w:sz w:val="20"/>
                <w:szCs w:val="20"/>
              </w:rPr>
              <w:t>děkan Hornicko-geologické fakulty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0A0DE339" w14:textId="77777777" w:rsidR="00F22EEB" w:rsidRDefault="00F22EEB" w:rsidP="00F22EEB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4342F0E" w14:textId="77777777" w:rsidR="009320DF" w:rsidRDefault="009320DF" w:rsidP="009320D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66B1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 xml:space="preserve">„Bezpilotní systém – </w:t>
      </w:r>
      <w:proofErr w:type="spellStart"/>
      <w:r>
        <w:rPr>
          <w:rFonts w:ascii="Tahoma" w:hAnsi="Tahoma" w:cs="Tahoma"/>
          <w:b/>
          <w:szCs w:val="20"/>
        </w:rPr>
        <w:t>multikoptéra</w:t>
      </w:r>
      <w:proofErr w:type="spellEnd"/>
      <w:r>
        <w:rPr>
          <w:rFonts w:ascii="Tahoma" w:hAnsi="Tahoma" w:cs="Tahoma"/>
          <w:b/>
          <w:szCs w:val="20"/>
        </w:rPr>
        <w:t xml:space="preserve"> vč. příslušenství“</w:t>
      </w:r>
    </w:p>
    <w:p w14:paraId="40FE27DE" w14:textId="77777777" w:rsidR="009320DF" w:rsidRDefault="009320DF" w:rsidP="009320DF">
      <w:pPr>
        <w:spacing w:before="120" w:after="0"/>
        <w:rPr>
          <w:rFonts w:ascii="Tahoma" w:hAnsi="Tahoma" w:cs="Tahoma"/>
          <w:b/>
          <w:sz w:val="20"/>
          <w:szCs w:val="20"/>
          <w:u w:val="single"/>
        </w:rPr>
      </w:pPr>
    </w:p>
    <w:p w14:paraId="714C4C2F" w14:textId="77777777" w:rsidR="009320DF" w:rsidRPr="000E2836" w:rsidRDefault="009320DF" w:rsidP="009320DF">
      <w:pPr>
        <w:spacing w:before="120" w:after="0"/>
        <w:rPr>
          <w:rFonts w:ascii="Tahoma" w:hAnsi="Tahoma" w:cs="Tahoma"/>
          <w:b/>
          <w:sz w:val="20"/>
          <w:szCs w:val="20"/>
          <w:u w:val="single"/>
        </w:rPr>
      </w:pPr>
      <w:r w:rsidRPr="00867591">
        <w:rPr>
          <w:rFonts w:ascii="Tahoma" w:hAnsi="Tahoma" w:cs="Tahoma"/>
          <w:b/>
          <w:sz w:val="20"/>
          <w:szCs w:val="20"/>
          <w:u w:val="single"/>
        </w:rPr>
        <w:t xml:space="preserve">Bezpilotní systém – </w:t>
      </w:r>
      <w:proofErr w:type="spellStart"/>
      <w:r w:rsidRPr="00867591">
        <w:rPr>
          <w:rFonts w:ascii="Tahoma" w:hAnsi="Tahoma" w:cs="Tahoma"/>
          <w:b/>
          <w:sz w:val="20"/>
          <w:szCs w:val="20"/>
          <w:u w:val="single"/>
        </w:rPr>
        <w:t>multikoptéra</w:t>
      </w:r>
      <w:proofErr w:type="spellEnd"/>
      <w:r w:rsidRPr="00867591">
        <w:rPr>
          <w:rFonts w:ascii="Tahoma" w:hAnsi="Tahoma" w:cs="Tahoma"/>
          <w:b/>
          <w:sz w:val="20"/>
          <w:szCs w:val="20"/>
          <w:u w:val="single"/>
        </w:rPr>
        <w:t xml:space="preserve"> včetně příslušenství</w:t>
      </w:r>
      <w:r w:rsidRPr="000E2836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17138D6E" w14:textId="77777777" w:rsidR="009320DF" w:rsidRPr="000E2836" w:rsidRDefault="009320DF" w:rsidP="009320DF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bezpilotního prostředku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64256D3B" w14:textId="77777777" w:rsidR="009320DF" w:rsidRPr="000E2836" w:rsidRDefault="009320DF" w:rsidP="009320DF">
      <w:pPr>
        <w:spacing w:after="0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bezpilotního prostředku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0ADC5A16" w14:textId="77777777" w:rsidR="009320DF" w:rsidRPr="000E2836" w:rsidRDefault="009320DF" w:rsidP="009320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4278B5D0" w14:textId="77777777" w:rsidR="009320DF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</w:p>
    <w:p w14:paraId="2BE3D2C4" w14:textId="77777777" w:rsidR="009320DF" w:rsidRPr="000E2836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RGB kamery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5E1979C0" w14:textId="77777777" w:rsidR="009320DF" w:rsidRPr="000E2836" w:rsidRDefault="009320DF" w:rsidP="009320DF">
      <w:pPr>
        <w:spacing w:after="0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RGB kamery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12609EB5" w14:textId="77777777" w:rsidR="009320DF" w:rsidRPr="000E2836" w:rsidRDefault="009320DF" w:rsidP="009320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1FB54512" w14:textId="77777777" w:rsidR="009320DF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</w:p>
    <w:p w14:paraId="082789AD" w14:textId="77777777" w:rsidR="009320DF" w:rsidRPr="000E2836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kamery snímající termální a multispektrální snímky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6FD965EC" w14:textId="77777777" w:rsidR="009320DF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>Přesné typové</w:t>
      </w:r>
      <w:r>
        <w:rPr>
          <w:rFonts w:ascii="Tahoma" w:hAnsi="Tahoma" w:cs="Tahoma"/>
          <w:b/>
          <w:sz w:val="20"/>
          <w:szCs w:val="20"/>
        </w:rPr>
        <w:t xml:space="preserve"> označení</w:t>
      </w:r>
      <w:r w:rsidRPr="000E283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kamery </w:t>
      </w:r>
    </w:p>
    <w:p w14:paraId="0227F1CB" w14:textId="77777777" w:rsidR="009320DF" w:rsidRPr="000E2836" w:rsidRDefault="009320DF" w:rsidP="009320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snímající termální a multispektrální snímky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5173B151" w14:textId="77777777" w:rsidR="009320DF" w:rsidRPr="000E2836" w:rsidRDefault="009320DF" w:rsidP="009320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5E664F96" w14:textId="77777777" w:rsidR="009320DF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</w:p>
    <w:p w14:paraId="16081233" w14:textId="77777777" w:rsidR="009320DF" w:rsidRPr="000E2836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>Výrobce</w:t>
      </w:r>
      <w:r>
        <w:rPr>
          <w:rFonts w:ascii="Tahoma" w:hAnsi="Tahoma" w:cs="Tahoma"/>
          <w:b/>
          <w:sz w:val="20"/>
          <w:szCs w:val="20"/>
        </w:rPr>
        <w:t xml:space="preserve"> kamery pro vizuální inspekci s optickým zoomem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4EAEE6CC" w14:textId="77777777" w:rsidR="009320DF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</w:t>
      </w:r>
      <w:r>
        <w:rPr>
          <w:rFonts w:ascii="Tahoma" w:hAnsi="Tahoma" w:cs="Tahoma"/>
          <w:b/>
          <w:sz w:val="20"/>
          <w:szCs w:val="20"/>
        </w:rPr>
        <w:t xml:space="preserve">označení kamery </w:t>
      </w:r>
    </w:p>
    <w:p w14:paraId="26D909C3" w14:textId="77777777" w:rsidR="009320DF" w:rsidRPr="000E2836" w:rsidRDefault="009320DF" w:rsidP="009320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 vizuální inspekci s optickým zoomem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6F5835A9" w14:textId="77777777" w:rsidR="009320DF" w:rsidRPr="000E2836" w:rsidRDefault="009320DF" w:rsidP="009320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260F7A99" w14:textId="77777777" w:rsidR="009320DF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</w:p>
    <w:p w14:paraId="3ADF1021" w14:textId="77777777" w:rsidR="009320DF" w:rsidRPr="000E2836" w:rsidRDefault="009320DF" w:rsidP="009320DF">
      <w:pPr>
        <w:spacing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ovládacího zařízení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1A7AA5F2" w14:textId="77777777" w:rsidR="009320DF" w:rsidRPr="000E2836" w:rsidRDefault="009320DF" w:rsidP="009320DF">
      <w:pPr>
        <w:spacing w:after="0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>Přesné typové</w:t>
      </w:r>
      <w:r>
        <w:rPr>
          <w:rFonts w:ascii="Tahoma" w:hAnsi="Tahoma" w:cs="Tahoma"/>
          <w:b/>
          <w:sz w:val="20"/>
          <w:szCs w:val="20"/>
        </w:rPr>
        <w:t xml:space="preserve"> označení</w:t>
      </w:r>
      <w:r w:rsidRPr="000E283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ovládacího zařízení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6E3CF43A" w14:textId="77777777" w:rsidR="009320DF" w:rsidRDefault="009320DF" w:rsidP="009320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33724191" w14:textId="77777777" w:rsidR="009320DF" w:rsidRPr="000E2836" w:rsidRDefault="009320DF" w:rsidP="009320DF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414A321D" w14:textId="77777777" w:rsidR="009320DF" w:rsidRDefault="009320DF" w:rsidP="009320D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Bezpilotní prostředek a jeho příslušenství</w:t>
      </w:r>
      <w:r w:rsidRPr="000E2836">
        <w:rPr>
          <w:rFonts w:ascii="Tahoma" w:hAnsi="Tahoma" w:cs="Tahoma"/>
          <w:b/>
          <w:sz w:val="20"/>
          <w:szCs w:val="20"/>
        </w:rPr>
        <w:t xml:space="preserve"> musí splňova</w:t>
      </w:r>
      <w:r w:rsidRPr="00793A0B">
        <w:rPr>
          <w:rFonts w:ascii="Tahoma" w:hAnsi="Tahoma" w:cs="Tahoma"/>
          <w:b/>
          <w:sz w:val="20"/>
          <w:szCs w:val="20"/>
        </w:rPr>
        <w:t>t následující kritéria: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9320DF" w:rsidRPr="00793A0B" w14:paraId="4F59926A" w14:textId="77777777" w:rsidTr="009320DF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716597" w14:textId="77777777" w:rsidR="009320DF" w:rsidRPr="00793A0B" w:rsidRDefault="009320DF" w:rsidP="003100F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5330A3" w14:textId="77777777" w:rsidR="009320DF" w:rsidRPr="00793A0B" w:rsidRDefault="009320DF" w:rsidP="003100F0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220AA5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alespoň být splněno!</w:t>
            </w:r>
          </w:p>
        </w:tc>
      </w:tr>
      <w:tr w:rsidR="009320DF" w:rsidRPr="00793A0B" w14:paraId="16871F60" w14:textId="649586B7" w:rsidTr="009320DF">
        <w:trPr>
          <w:trHeight w:val="3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376" w14:textId="77777777" w:rsidR="009320DF" w:rsidRPr="00E74E02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Bezpilotní prostředek</w:t>
            </w:r>
          </w:p>
        </w:tc>
      </w:tr>
      <w:tr w:rsidR="009320DF" w:rsidRPr="00793A0B" w14:paraId="0D0CAE08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09E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Maximální vzletová hmotnost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76D3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max. 7 kg</w:t>
            </w:r>
          </w:p>
        </w:tc>
      </w:tr>
      <w:tr w:rsidR="009320DF" w:rsidRPr="00793A0B" w14:paraId="6B21CD7A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1F8" w14:textId="77777777" w:rsidR="009320DF" w:rsidRPr="00220AA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Maximální rozměr (v x š x h). </w:t>
            </w:r>
            <w:r w:rsidRPr="00220AA5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Každý z parametrů nepřekročí 1000 mm.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F3F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4D415DA7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829" w14:textId="77777777" w:rsidR="009320DF" w:rsidRPr="00220AA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Typ konstrukce </w:t>
            </w:r>
            <w:proofErr w:type="spellStart"/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dronu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3AB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min. 4 rotory</w:t>
            </w:r>
          </w:p>
        </w:tc>
      </w:tr>
      <w:tr w:rsidR="009320DF" w:rsidRPr="00793A0B" w14:paraId="6D9E7851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E60" w14:textId="77777777" w:rsidR="009320DF" w:rsidRPr="00220AA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 doba letu 18 minut (včetně užitečného zatížení)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897E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77E4FAF0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AED0" w14:textId="77777777" w:rsidR="009320DF" w:rsidRPr="00220AA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Senzory proti překážkám (</w:t>
            </w:r>
            <w:proofErr w:type="spellStart"/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antikolizní</w:t>
            </w:r>
            <w:proofErr w:type="spellEnd"/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systém)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746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5F9C6B8F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1EF" w14:textId="77777777" w:rsidR="009320DF" w:rsidRPr="00220AA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220AA5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Tělo </w:t>
            </w:r>
            <w:proofErr w:type="spellStart"/>
            <w:r w:rsidRPr="00220AA5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dronu</w:t>
            </w:r>
            <w:proofErr w:type="spellEnd"/>
            <w:r w:rsidRPr="00220AA5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přizpůsobené pro možnost použití nabízených kamer (RGB, multispektrální či termální), schopnost jednoduché výměny kamery obsluhou letadla v terénu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454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534D4FFF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D9C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Vybavení letadla GNSS přijímačem podporujícím 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metodu RTK (Real </w:t>
            </w:r>
            <w:proofErr w:type="spell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time</w:t>
            </w:r>
            <w:proofErr w:type="spellEnd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kinematic</w:t>
            </w:r>
            <w:proofErr w:type="spellEnd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949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642129FA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E30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Podpora GNSS systémů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E7F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GPS, GLONASS</w:t>
            </w:r>
          </w:p>
        </w:tc>
      </w:tr>
      <w:tr w:rsidR="009320DF" w:rsidRPr="00793A0B" w14:paraId="213E746B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4910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Odolnost proti větru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493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alespoň 10 m/s</w:t>
            </w:r>
          </w:p>
        </w:tc>
      </w:tr>
      <w:tr w:rsidR="009320DF" w:rsidRPr="00793A0B" w14:paraId="26C68E4D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13D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lastRenderedPageBreak/>
              <w:t xml:space="preserve">Bezdrátová </w:t>
            </w:r>
            <w:proofErr w:type="spellStart"/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radio</w:t>
            </w:r>
            <w:proofErr w:type="spellEnd"/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komunikace mezi </w:t>
            </w:r>
            <w:proofErr w:type="spell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dronem</w:t>
            </w:r>
            <w:proofErr w:type="spellEnd"/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a ovladačem s dosahem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F3A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alespoň 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2</w:t>
            </w: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km</w:t>
            </w:r>
          </w:p>
        </w:tc>
      </w:tr>
      <w:tr w:rsidR="009320DF" w:rsidRPr="00793A0B" w14:paraId="53FAAF39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E31C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Kompatibilita s dodanou ovládací jednotkou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796C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42DF2FC5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8B4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Nabíjecí zařízení, baterie, dálkový ovladač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, monitor</w:t>
            </w: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a veškeré další příslušenství nezbytné pro letový provoz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9EB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E74E02" w14:paraId="194DCB31" w14:textId="10E2D9F5" w:rsidTr="009320DF">
        <w:trPr>
          <w:trHeight w:val="3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6380" w14:textId="77777777" w:rsidR="009320DF" w:rsidRPr="00E74E02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Monitor</w:t>
            </w:r>
          </w:p>
        </w:tc>
      </w:tr>
      <w:tr w:rsidR="009320DF" w:rsidRPr="00793A0B" w14:paraId="63D43CE7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D849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Úhlopříčka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F48" w14:textId="77777777" w:rsidR="009320DF" w:rsidRPr="00FD63F4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min. 7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”</w:t>
            </w:r>
          </w:p>
        </w:tc>
      </w:tr>
      <w:tr w:rsidR="009320DF" w:rsidRPr="00793A0B" w14:paraId="3937FEDA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5AA" w14:textId="77777777" w:rsidR="009320DF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Připojení k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C3D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E74E02" w14:paraId="000E9E40" w14:textId="651D04DD" w:rsidTr="009320DF">
        <w:trPr>
          <w:trHeight w:val="3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F46" w14:textId="77777777" w:rsidR="009320DF" w:rsidRPr="00220AA5" w:rsidRDefault="009320DF" w:rsidP="003100F0">
            <w:pPr>
              <w:pStyle w:val="Odstavecseseznamem"/>
              <w:keepNext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20AA5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Kamery (lze samostatně či souhrnně)</w:t>
            </w:r>
          </w:p>
        </w:tc>
      </w:tr>
      <w:tr w:rsidR="009320DF" w:rsidRPr="00793A0B" w14:paraId="4F7CA87D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B1B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Schopnost sníma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</w:t>
            </w: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termální snímky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AF1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6273DA59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9BF9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Schopnost sníma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</w:t>
            </w: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multispektrální snímky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41E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18B8723E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C70" w14:textId="77777777" w:rsidR="009320DF" w:rsidRPr="00220AA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B16C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Schopnost snímat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ve spektru RGB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D1F0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6A263959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A2B" w14:textId="77777777" w:rsidR="009320DF" w:rsidRPr="009B16C5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Schopnost vizuální inspekce s optickým zoomem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F5EC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737C8F28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64A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Možnost pořízení video záběrů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17E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1953C92E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497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Kamery jsou k</w:t>
            </w: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ompatibilní s výše uvedeným bezpilotním prostředkem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5D6E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4170C30D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B0D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Rozlišení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RGB kamery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D430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alespoň 18 </w:t>
            </w:r>
            <w:proofErr w:type="spellStart"/>
            <w:r w:rsidRPr="00CE407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MPix</w:t>
            </w:r>
            <w:proofErr w:type="spellEnd"/>
          </w:p>
        </w:tc>
      </w:tr>
      <w:tr w:rsidR="009320DF" w:rsidRPr="00793A0B" w14:paraId="3E481422" w14:textId="31742E14" w:rsidTr="009320DF">
        <w:trPr>
          <w:trHeight w:val="3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627" w14:textId="77777777" w:rsidR="009320DF" w:rsidRPr="00172E9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Objektivy</w:t>
            </w:r>
          </w:p>
        </w:tc>
      </w:tr>
      <w:tr w:rsidR="009320DF" w:rsidRPr="00793A0B" w14:paraId="141E38F0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E81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Širokoúhlý objektiv se světelností 2 a lepší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91F" w14:textId="77777777" w:rsidR="009320DF" w:rsidRPr="00CE4072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520CFBCC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0F8D" w14:textId="77777777" w:rsidR="009320DF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Teleobjektiv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F30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35620A20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4F4" w14:textId="77777777" w:rsidR="009320DF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Základní objektiv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84C" w14:textId="77777777" w:rsidR="009320DF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3B5BD67E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691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Sada filtrů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F374" w14:textId="77777777" w:rsidR="009320DF" w:rsidRPr="00CE4072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E74E02" w14:paraId="3BFF5F4C" w14:textId="5CE8BA31" w:rsidTr="009320DF">
        <w:trPr>
          <w:trHeight w:val="3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F6C" w14:textId="77777777" w:rsidR="009320DF" w:rsidRPr="00E74E02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Další příslušenství a požadavky na celou sestavu</w:t>
            </w:r>
          </w:p>
        </w:tc>
      </w:tr>
      <w:tr w:rsidR="009320DF" w:rsidRPr="00793A0B" w14:paraId="4ABE4C13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103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4 ks</w:t>
            </w:r>
            <w:r w:rsidRPr="00E74E0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náhradních baterií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bezpilotního zařízení se zachováním výše uvedené minimální doby letu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A818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0689592F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393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Aplikace s leteckou mapou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BCBF" w14:textId="77777777" w:rsidR="009320DF" w:rsidRPr="00F9292D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929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700108A7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681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SW příslušenství 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pro</w:t>
            </w: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řízení let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92D" w14:textId="77777777" w:rsidR="009320DF" w:rsidRPr="00F9292D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9292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24D61064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82A" w14:textId="77777777" w:rsidR="009320DF" w:rsidRPr="001357B9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i/>
                <w:color w:val="0070C0"/>
                <w:sz w:val="20"/>
                <w:szCs w:val="20"/>
                <w:u w:val="single"/>
              </w:rPr>
            </w:pPr>
            <w:r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 dobu 1 rok poskytnutí aktualizace SW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9DF" w14:textId="77777777" w:rsidR="009320DF" w:rsidRPr="001357B9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1357B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7EEC2DFA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8CD7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T</w:t>
            </w: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ransportní kuf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r pro </w:t>
            </w:r>
            <w:proofErr w:type="spell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dron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FD01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436B6F13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C9F4" w14:textId="77777777" w:rsidR="009320DF" w:rsidRPr="00CE407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T</w:t>
            </w:r>
            <w:r w:rsidRPr="00CE4072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ransportní kuf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r pro příslušenství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27B" w14:textId="77777777" w:rsidR="009320DF" w:rsidRPr="00630961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1482E170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91E" w14:textId="77777777" w:rsidR="009320DF" w:rsidRPr="00E74E02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B46C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2x paměťová karta s kapacitou alespoň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64</w:t>
            </w:r>
            <w:r w:rsidRPr="007B46CB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5E0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0C5F8D7B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4C6B" w14:textId="77777777" w:rsidR="009320DF" w:rsidRPr="00A600B0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600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Sestava je zcela kompatibilní a způsobilá k registraci na ÚCL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0B1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3297875E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F94" w14:textId="6D221608" w:rsidR="009320DF" w:rsidRPr="00A600B0" w:rsidRDefault="00857FAD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Prodávající</w:t>
            </w:r>
            <w:r w:rsidR="009320DF" w:rsidRPr="00A600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zajistí </w:t>
            </w:r>
            <w:r w:rsidR="009320DF" w:rsidRPr="00220AA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upgrade, kalibraci, zprovoznění a zálet zařízení, zaškolení obsluhy bezpilotního prostředku (pro 3 osoby)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DF1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  <w:tr w:rsidR="009320DF" w:rsidRPr="00793A0B" w14:paraId="1087392E" w14:textId="77777777" w:rsidTr="009320DF">
        <w:trPr>
          <w:trHeight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D03" w14:textId="77777777" w:rsidR="009320DF" w:rsidRPr="00A600B0" w:rsidRDefault="009320DF" w:rsidP="003100F0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600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Součástí je dodání provozní příručky zařízení pro jeho registraci u ÚCL a podpora pro registraci (získání povolení k létání)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 </w:t>
            </w:r>
            <w:r w:rsidRPr="00B61C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povolení k provozování leteckých prací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Pr="00A600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pořizovaného bezpilotního prostředku u ÚCL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150" w14:textId="77777777" w:rsidR="009320DF" w:rsidRPr="00FF7166" w:rsidRDefault="009320DF" w:rsidP="003100F0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</w:tr>
    </w:tbl>
    <w:p w14:paraId="19159F3E" w14:textId="77777777" w:rsidR="008E2772" w:rsidRPr="00F64245" w:rsidRDefault="008E2772" w:rsidP="009320DF">
      <w:pPr>
        <w:spacing w:before="120" w:after="0" w:line="240" w:lineRule="auto"/>
        <w:jc w:val="center"/>
        <w:rPr>
          <w:rFonts w:ascii="Tahoma" w:hAnsi="Tahoma" w:cs="Tahoma"/>
          <w:b/>
          <w:sz w:val="10"/>
          <w:szCs w:val="20"/>
        </w:rPr>
      </w:pPr>
    </w:p>
    <w:sectPr w:rsidR="008E2772" w:rsidRPr="00F64245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55E3" w14:textId="77777777" w:rsidR="002D1184" w:rsidRDefault="002D1184" w:rsidP="008A5E9A">
      <w:pPr>
        <w:spacing w:after="0" w:line="240" w:lineRule="auto"/>
      </w:pPr>
      <w:r>
        <w:separator/>
      </w:r>
    </w:p>
  </w:endnote>
  <w:endnote w:type="continuationSeparator" w:id="0">
    <w:p w14:paraId="06779B63" w14:textId="77777777" w:rsidR="002D1184" w:rsidRDefault="002D1184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50E7FFF1" w:rsidR="00F22EEB" w:rsidRDefault="00F22EEB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9F4F5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9F4F5D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7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22EEB" w:rsidRDefault="00F22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A418" w14:textId="77777777" w:rsidR="002D1184" w:rsidRDefault="002D1184" w:rsidP="008A5E9A">
      <w:pPr>
        <w:spacing w:after="0" w:line="240" w:lineRule="auto"/>
      </w:pPr>
      <w:r>
        <w:separator/>
      </w:r>
    </w:p>
  </w:footnote>
  <w:footnote w:type="continuationSeparator" w:id="0">
    <w:p w14:paraId="6400D41A" w14:textId="77777777" w:rsidR="002D1184" w:rsidRDefault="002D1184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F22EEB" w:rsidRDefault="00F22EEB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F22EEB" w:rsidRDefault="00F22EEB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5D7876">
      <w:fldChar w:fldCharType="begin"/>
    </w:r>
    <w:r w:rsidR="005D7876">
      <w:instrText xml:space="preserve"> INCLUDEPICTURE  "http://www.msmt.cz/uploads/OP_VVV/Pravidla_pro_publicitu/logolinky/logolink_MSMT_VVV_hor_barva_cz.jpg" \* MERGEFORMATINET </w:instrText>
    </w:r>
    <w:r w:rsidR="005D7876">
      <w:fldChar w:fldCharType="separate"/>
    </w:r>
    <w:r w:rsidR="00FF61FB">
      <w:fldChar w:fldCharType="begin"/>
    </w:r>
    <w:r w:rsidR="00FF61FB">
      <w:instrText xml:space="preserve"> INCLUDEPICTURE  "http://www.msmt.cz/uploads/OP_VVV/Pravidla_pro_publicitu/logolinky/logolink_MSMT_VVV_hor_barva_cz.jpg" \* MERGEFORMATINET </w:instrText>
    </w:r>
    <w:r w:rsidR="00FF61FB">
      <w:fldChar w:fldCharType="separate"/>
    </w:r>
    <w:r w:rsidR="00046F9C">
      <w:fldChar w:fldCharType="begin"/>
    </w:r>
    <w:r w:rsidR="00046F9C">
      <w:instrText xml:space="preserve"> INCLUDEPICTURE  "http://www.msmt.cz/uploads/OP_VVV/Pravidla_pro_publicitu/logolinky/logolink_MSMT_VVV_hor_barva_cz.jpg" \* MERGEFORMATINET </w:instrText>
    </w:r>
    <w:r w:rsidR="00046F9C">
      <w:fldChar w:fldCharType="separate"/>
    </w:r>
    <w:r w:rsidR="00C01E04">
      <w:fldChar w:fldCharType="begin"/>
    </w:r>
    <w:r w:rsidR="00C01E04">
      <w:instrText xml:space="preserve"> INCLUDEPICTURE  "http://www.msmt.cz/uploads/OP_VVV/Pravidla_pro_publicitu/logolinky/logolink_MSMT_VVV_hor_barva_cz.jpg" \* MERGEFORMATINET </w:instrText>
    </w:r>
    <w:r w:rsidR="00C01E04">
      <w:fldChar w:fldCharType="separate"/>
    </w:r>
    <w:r w:rsidR="00963758">
      <w:fldChar w:fldCharType="begin"/>
    </w:r>
    <w:r w:rsidR="00963758">
      <w:instrText xml:space="preserve"> INCLUDEPICTURE  "http://www.msmt.cz/uploads/OP_VVV/Pravidla_pro_publicitu/logolinky/logolink_MSMT_VVV_hor_barva_cz.jpg" \* MERGEFORMATINET </w:instrText>
    </w:r>
    <w:r w:rsidR="00963758">
      <w:fldChar w:fldCharType="separate"/>
    </w:r>
    <w:r w:rsidR="00C9747D">
      <w:fldChar w:fldCharType="begin"/>
    </w:r>
    <w:r w:rsidR="00C9747D">
      <w:instrText xml:space="preserve"> INCLUDEPICTURE  "http://www.msmt.cz/uploads/OP_VVV/Pravidla_pro_publicitu/logolinky/logolink_MSMT_VVV_hor_barva_cz.jpg" \* MERGEFORMATINET </w:instrText>
    </w:r>
    <w:r w:rsidR="00C9747D">
      <w:fldChar w:fldCharType="separate"/>
    </w:r>
    <w:r w:rsidR="007D46FC">
      <w:fldChar w:fldCharType="begin"/>
    </w:r>
    <w:r w:rsidR="007D46FC">
      <w:instrText xml:space="preserve"> INCLUDEPICTURE  "http://www.msmt.cz/uploads/OP_VVV/Pravidla_pro_publicitu/logolinky/logolink_MSMT_VVV_hor_barva_cz.jpg" \* MERGEFORMATINET </w:instrText>
    </w:r>
    <w:r w:rsidR="007D46FC">
      <w:fldChar w:fldCharType="separate"/>
    </w:r>
    <w:r w:rsidR="002D1184">
      <w:fldChar w:fldCharType="begin"/>
    </w:r>
    <w:r w:rsidR="002D1184">
      <w:instrText xml:space="preserve"> </w:instrText>
    </w:r>
    <w:r w:rsidR="002D1184">
      <w:instrText>INCLUDEPICTURE  "http://www.msmt.cz/uploads/OP_VVV/Pravidla_pro_publicitu/logolinky/logolink_MSMT_VVV_hor_barva_cz.jpg" \* MERGEFORMATINET</w:instrText>
    </w:r>
    <w:r w:rsidR="002D1184">
      <w:instrText xml:space="preserve"> </w:instrText>
    </w:r>
    <w:r w:rsidR="002D1184">
      <w:fldChar w:fldCharType="separate"/>
    </w:r>
    <w:r w:rsidR="00B56E49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2D1184">
      <w:fldChar w:fldCharType="end"/>
    </w:r>
    <w:r w:rsidR="007D46FC">
      <w:fldChar w:fldCharType="end"/>
    </w:r>
    <w:r w:rsidR="00C9747D">
      <w:fldChar w:fldCharType="end"/>
    </w:r>
    <w:r w:rsidR="00963758">
      <w:fldChar w:fldCharType="end"/>
    </w:r>
    <w:r w:rsidR="00C01E04">
      <w:fldChar w:fldCharType="end"/>
    </w:r>
    <w:r w:rsidR="00046F9C">
      <w:fldChar w:fldCharType="end"/>
    </w:r>
    <w:r w:rsidR="00FF61FB">
      <w:fldChar w:fldCharType="end"/>
    </w:r>
    <w:r w:rsidR="005D787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F22EEB" w:rsidRDefault="00F22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7D4B"/>
    <w:multiLevelType w:val="hybridMultilevel"/>
    <w:tmpl w:val="415A763A"/>
    <w:lvl w:ilvl="0" w:tplc="77764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F8DCB0">
      <w:start w:val="1"/>
      <w:numFmt w:val="decimal"/>
      <w:lvlText w:val="%2."/>
      <w:lvlJc w:val="left"/>
      <w:pPr>
        <w:ind w:left="1786" w:hanging="70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77D7C"/>
    <w:multiLevelType w:val="hybridMultilevel"/>
    <w:tmpl w:val="122A5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6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16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24"/>
  </w:num>
  <w:num w:numId="13">
    <w:abstractNumId w:val="8"/>
  </w:num>
  <w:num w:numId="14">
    <w:abstractNumId w:val="21"/>
  </w:num>
  <w:num w:numId="15">
    <w:abstractNumId w:val="20"/>
  </w:num>
  <w:num w:numId="16">
    <w:abstractNumId w:val="30"/>
  </w:num>
  <w:num w:numId="17">
    <w:abstractNumId w:val="12"/>
  </w:num>
  <w:num w:numId="18">
    <w:abstractNumId w:val="4"/>
  </w:num>
  <w:num w:numId="19">
    <w:abstractNumId w:val="17"/>
  </w:num>
  <w:num w:numId="20">
    <w:abstractNumId w:val="28"/>
  </w:num>
  <w:num w:numId="21">
    <w:abstractNumId w:val="27"/>
  </w:num>
  <w:num w:numId="22">
    <w:abstractNumId w:val="15"/>
  </w:num>
  <w:num w:numId="23">
    <w:abstractNumId w:val="9"/>
  </w:num>
  <w:num w:numId="24">
    <w:abstractNumId w:val="1"/>
  </w:num>
  <w:num w:numId="25">
    <w:abstractNumId w:val="22"/>
  </w:num>
  <w:num w:numId="26">
    <w:abstractNumId w:val="32"/>
  </w:num>
  <w:num w:numId="27">
    <w:abstractNumId w:val="7"/>
  </w:num>
  <w:num w:numId="28">
    <w:abstractNumId w:val="5"/>
  </w:num>
  <w:num w:numId="29">
    <w:abstractNumId w:val="31"/>
  </w:num>
  <w:num w:numId="30">
    <w:abstractNumId w:val="26"/>
  </w:num>
  <w:num w:numId="31">
    <w:abstractNumId w:val="13"/>
  </w:num>
  <w:num w:numId="32">
    <w:abstractNumId w:val="29"/>
  </w:num>
  <w:num w:numId="3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46F9C"/>
    <w:rsid w:val="00062D65"/>
    <w:rsid w:val="00067E5F"/>
    <w:rsid w:val="0007427B"/>
    <w:rsid w:val="00087F9A"/>
    <w:rsid w:val="00094ADE"/>
    <w:rsid w:val="000A1066"/>
    <w:rsid w:val="000A4357"/>
    <w:rsid w:val="000C27CA"/>
    <w:rsid w:val="000C5704"/>
    <w:rsid w:val="000D0027"/>
    <w:rsid w:val="000F5FE7"/>
    <w:rsid w:val="00103D7C"/>
    <w:rsid w:val="0010552E"/>
    <w:rsid w:val="0011266D"/>
    <w:rsid w:val="00170312"/>
    <w:rsid w:val="001A09BA"/>
    <w:rsid w:val="001C658A"/>
    <w:rsid w:val="001D0984"/>
    <w:rsid w:val="001E0DA9"/>
    <w:rsid w:val="001E74C8"/>
    <w:rsid w:val="001E768C"/>
    <w:rsid w:val="00207F85"/>
    <w:rsid w:val="002105E2"/>
    <w:rsid w:val="0022597C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D1184"/>
    <w:rsid w:val="002D4D54"/>
    <w:rsid w:val="002E09BE"/>
    <w:rsid w:val="0031363B"/>
    <w:rsid w:val="00326003"/>
    <w:rsid w:val="00327328"/>
    <w:rsid w:val="00341136"/>
    <w:rsid w:val="00343D26"/>
    <w:rsid w:val="00350D79"/>
    <w:rsid w:val="003751ED"/>
    <w:rsid w:val="003756B1"/>
    <w:rsid w:val="0038601E"/>
    <w:rsid w:val="00393121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34721"/>
    <w:rsid w:val="00441B8F"/>
    <w:rsid w:val="00442A51"/>
    <w:rsid w:val="00465806"/>
    <w:rsid w:val="00472061"/>
    <w:rsid w:val="004758EE"/>
    <w:rsid w:val="00476081"/>
    <w:rsid w:val="004848E7"/>
    <w:rsid w:val="00486F4E"/>
    <w:rsid w:val="004B119A"/>
    <w:rsid w:val="004D3A93"/>
    <w:rsid w:val="0053231B"/>
    <w:rsid w:val="005407D0"/>
    <w:rsid w:val="00544AB9"/>
    <w:rsid w:val="00567DDC"/>
    <w:rsid w:val="00574DCB"/>
    <w:rsid w:val="00591E4E"/>
    <w:rsid w:val="005921AD"/>
    <w:rsid w:val="005B4D4D"/>
    <w:rsid w:val="005D339A"/>
    <w:rsid w:val="005D7876"/>
    <w:rsid w:val="005F0853"/>
    <w:rsid w:val="00631EBD"/>
    <w:rsid w:val="00685125"/>
    <w:rsid w:val="00696E87"/>
    <w:rsid w:val="006C680B"/>
    <w:rsid w:val="006F4A04"/>
    <w:rsid w:val="007043BD"/>
    <w:rsid w:val="00724B29"/>
    <w:rsid w:val="00772B56"/>
    <w:rsid w:val="007A10FC"/>
    <w:rsid w:val="007A3165"/>
    <w:rsid w:val="007D338E"/>
    <w:rsid w:val="007D46FC"/>
    <w:rsid w:val="008045C7"/>
    <w:rsid w:val="0080538A"/>
    <w:rsid w:val="0080710B"/>
    <w:rsid w:val="008255A1"/>
    <w:rsid w:val="00827539"/>
    <w:rsid w:val="0084248E"/>
    <w:rsid w:val="00857FAD"/>
    <w:rsid w:val="008824E9"/>
    <w:rsid w:val="00892B2F"/>
    <w:rsid w:val="008A5E9A"/>
    <w:rsid w:val="008C7E6B"/>
    <w:rsid w:val="008D1905"/>
    <w:rsid w:val="008E2772"/>
    <w:rsid w:val="009320DF"/>
    <w:rsid w:val="00933731"/>
    <w:rsid w:val="00963758"/>
    <w:rsid w:val="00971E50"/>
    <w:rsid w:val="00985BE5"/>
    <w:rsid w:val="0099069C"/>
    <w:rsid w:val="00991898"/>
    <w:rsid w:val="009A2501"/>
    <w:rsid w:val="009B4CA9"/>
    <w:rsid w:val="009C729B"/>
    <w:rsid w:val="009F4F5D"/>
    <w:rsid w:val="00A07CB7"/>
    <w:rsid w:val="00A132AB"/>
    <w:rsid w:val="00A13FB4"/>
    <w:rsid w:val="00A446A2"/>
    <w:rsid w:val="00A46FBF"/>
    <w:rsid w:val="00A6258B"/>
    <w:rsid w:val="00AC7F5D"/>
    <w:rsid w:val="00AD04CC"/>
    <w:rsid w:val="00AD70EF"/>
    <w:rsid w:val="00AD7ECD"/>
    <w:rsid w:val="00AE7DCD"/>
    <w:rsid w:val="00AF420A"/>
    <w:rsid w:val="00AF5284"/>
    <w:rsid w:val="00B202C0"/>
    <w:rsid w:val="00B32F00"/>
    <w:rsid w:val="00B46017"/>
    <w:rsid w:val="00B523D2"/>
    <w:rsid w:val="00B56E49"/>
    <w:rsid w:val="00B7322F"/>
    <w:rsid w:val="00B94936"/>
    <w:rsid w:val="00BC04BC"/>
    <w:rsid w:val="00BF52F2"/>
    <w:rsid w:val="00C01E04"/>
    <w:rsid w:val="00C10F8B"/>
    <w:rsid w:val="00C11D34"/>
    <w:rsid w:val="00C1528E"/>
    <w:rsid w:val="00C24572"/>
    <w:rsid w:val="00C33F8C"/>
    <w:rsid w:val="00C40D1B"/>
    <w:rsid w:val="00C470ED"/>
    <w:rsid w:val="00C51425"/>
    <w:rsid w:val="00C62C65"/>
    <w:rsid w:val="00C82140"/>
    <w:rsid w:val="00C94372"/>
    <w:rsid w:val="00C965C9"/>
    <w:rsid w:val="00C9747D"/>
    <w:rsid w:val="00CA427D"/>
    <w:rsid w:val="00CB3BFA"/>
    <w:rsid w:val="00CD6A3E"/>
    <w:rsid w:val="00D02F2B"/>
    <w:rsid w:val="00D06C6E"/>
    <w:rsid w:val="00D14184"/>
    <w:rsid w:val="00D15697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419A4"/>
    <w:rsid w:val="00E44DC6"/>
    <w:rsid w:val="00E8258F"/>
    <w:rsid w:val="00E85B81"/>
    <w:rsid w:val="00EA1B2B"/>
    <w:rsid w:val="00EA2065"/>
    <w:rsid w:val="00ED6FD9"/>
    <w:rsid w:val="00F07F99"/>
    <w:rsid w:val="00F22EEB"/>
    <w:rsid w:val="00F349D8"/>
    <w:rsid w:val="00F423F5"/>
    <w:rsid w:val="00F42718"/>
    <w:rsid w:val="00F42AF7"/>
    <w:rsid w:val="00F64245"/>
    <w:rsid w:val="00F834DF"/>
    <w:rsid w:val="00F901E2"/>
    <w:rsid w:val="00F915FA"/>
    <w:rsid w:val="00F93D5C"/>
    <w:rsid w:val="00FA2077"/>
    <w:rsid w:val="00FA678B"/>
    <w:rsid w:val="00FC72FF"/>
    <w:rsid w:val="00FD10B2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9320DF"/>
    <w:rPr>
      <w:rFonts w:eastAsiaTheme="minorEastAsia"/>
      <w:lang w:eastAsia="cs-CZ"/>
    </w:rPr>
  </w:style>
  <w:style w:type="character" w:customStyle="1" w:styleId="RLlneksmlouvyCharChar">
    <w:name w:val="RL Článek smlouvy Char Char"/>
    <w:link w:val="RLlneksmlouvy"/>
    <w:uiPriority w:val="99"/>
    <w:rsid w:val="0099069C"/>
    <w:rPr>
      <w:rFonts w:ascii="Calibri" w:eastAsia="Calibri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02B9-1727-4A03-BA5E-60F628B0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2877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Jilek Miroslav</cp:lastModifiedBy>
  <cp:revision>10</cp:revision>
  <cp:lastPrinted>2020-04-21T07:49:00Z</cp:lastPrinted>
  <dcterms:created xsi:type="dcterms:W3CDTF">2019-07-16T08:32:00Z</dcterms:created>
  <dcterms:modified xsi:type="dcterms:W3CDTF">2020-04-21T10:01:00Z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