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12500" w14:textId="77777777" w:rsidR="00922483" w:rsidRDefault="00052936" w:rsidP="00052936">
      <w:pPr>
        <w:pStyle w:val="Nadpis1"/>
        <w:jc w:val="center"/>
        <w:rPr>
          <w:lang w:val="en-US"/>
        </w:rPr>
      </w:pPr>
      <w:bookmarkStart w:id="0" w:name="_GoBack"/>
      <w:bookmarkEnd w:id="0"/>
      <w:r>
        <w:rPr>
          <w:lang w:val="en-US"/>
        </w:rPr>
        <w:t>Technical requirements specification for EURO_IT4I system</w:t>
      </w:r>
    </w:p>
    <w:p w14:paraId="36E56105" w14:textId="77777777" w:rsidR="00F02866" w:rsidRDefault="00F02866" w:rsidP="00052936">
      <w:pPr>
        <w:jc w:val="both"/>
        <w:rPr>
          <w:lang w:val="en-US"/>
        </w:rPr>
      </w:pPr>
    </w:p>
    <w:p w14:paraId="18C7C580" w14:textId="77777777" w:rsidR="00052936" w:rsidRDefault="00052936" w:rsidP="00052936">
      <w:pPr>
        <w:jc w:val="both"/>
        <w:rPr>
          <w:lang w:val="en-US"/>
        </w:rPr>
      </w:pPr>
      <w:r>
        <w:rPr>
          <w:lang w:val="en-US"/>
        </w:rPr>
        <w:t xml:space="preserve">Scope of this public procurement is a modernization of the equipment of the procurer by acquiring a modern HPC system called EURO_IT4I that should replace the current HPC system SALOMON. The </w:t>
      </w:r>
      <w:r w:rsidR="00E97C12">
        <w:rPr>
          <w:lang w:val="en-US"/>
        </w:rPr>
        <w:t>procured</w:t>
      </w:r>
      <w:r>
        <w:rPr>
          <w:lang w:val="en-US"/>
        </w:rPr>
        <w:t xml:space="preserve"> system is a complex of high performance compute, network and storage elements together with software equipment needed for an effective operation. The procurer expects the usage of the latest and most modern technologies for all used components at the time of delivery and a complex setup of all components including the software part to enable provision of advanced HPC, HPDA and AI oriented workloads. Part of this </w:t>
      </w:r>
      <w:r w:rsidR="00936847">
        <w:rPr>
          <w:lang w:val="en-US"/>
        </w:rPr>
        <w:t>procurement is also the delivery of implementation services, integration into the power and cooling infrastructure of the procurer, training of staff, warranty and support services provision.</w:t>
      </w:r>
    </w:p>
    <w:p w14:paraId="42F07A52" w14:textId="77777777" w:rsidR="00E97C12" w:rsidRDefault="00E97C12" w:rsidP="00052936">
      <w:pPr>
        <w:jc w:val="both"/>
        <w:rPr>
          <w:lang w:val="en-US"/>
        </w:rPr>
      </w:pPr>
      <w:r>
        <w:rPr>
          <w:lang w:val="en-US"/>
        </w:rPr>
        <w:t>The EURO_IT4I system must allow effective execution of many concurrently running compute jobs in all phases of its life cycle (pre-processing/preparation, computation, post-processing/visualization) and of all different types of workloads (parallel, serial, batch, interactive) for a broad spectrum of users. The system must allow a secure storage of the user’s data with high speed and low latency access, an effective management of the whole system and its individual components, monitoring of available resources and the users.</w:t>
      </w:r>
    </w:p>
    <w:p w14:paraId="1E9165D2" w14:textId="77777777" w:rsidR="00E97C12" w:rsidRDefault="002745E0" w:rsidP="00052936">
      <w:pPr>
        <w:jc w:val="both"/>
        <w:rPr>
          <w:lang w:val="en-US"/>
        </w:rPr>
      </w:pPr>
      <w:r>
        <w:rPr>
          <w:lang w:val="en-US"/>
        </w:rPr>
        <w:t xml:space="preserve">The system must provide a transparent, unified, shared user environment and unified access to all different compute and storage resources. </w:t>
      </w:r>
    </w:p>
    <w:p w14:paraId="4AFBEE73" w14:textId="2B997434" w:rsidR="00BE2F06" w:rsidRDefault="00F555DE" w:rsidP="00052936">
      <w:pPr>
        <w:jc w:val="both"/>
        <w:rPr>
          <w:lang w:val="en-US"/>
        </w:rPr>
      </w:pPr>
      <w:r>
        <w:rPr>
          <w:lang w:val="en-US"/>
        </w:rPr>
        <w:t xml:space="preserve">The procurer expects that the EURO_IT4I system </w:t>
      </w:r>
      <w:r w:rsidR="00123512">
        <w:rPr>
          <w:lang w:val="en-US"/>
        </w:rPr>
        <w:t>should have</w:t>
      </w:r>
      <w:r>
        <w:rPr>
          <w:lang w:val="en-US"/>
        </w:rPr>
        <w:t xml:space="preserve"> at least consist of following logical components:</w:t>
      </w:r>
    </w:p>
    <w:p w14:paraId="3DF77E5B" w14:textId="77777777" w:rsidR="00F555DE" w:rsidRDefault="00F555DE" w:rsidP="00F555DE">
      <w:pPr>
        <w:pStyle w:val="Odstavecseseznamem"/>
        <w:numPr>
          <w:ilvl w:val="0"/>
          <w:numId w:val="1"/>
        </w:numPr>
        <w:jc w:val="both"/>
        <w:rPr>
          <w:lang w:val="en-US"/>
        </w:rPr>
      </w:pPr>
      <w:r>
        <w:rPr>
          <w:lang w:val="en-US"/>
        </w:rPr>
        <w:t>Universal compute partition</w:t>
      </w:r>
    </w:p>
    <w:p w14:paraId="5AB734F6" w14:textId="77777777" w:rsidR="00F555DE" w:rsidRDefault="00F555DE" w:rsidP="00F555DE">
      <w:pPr>
        <w:pStyle w:val="Odstavecseseznamem"/>
        <w:numPr>
          <w:ilvl w:val="0"/>
          <w:numId w:val="1"/>
        </w:numPr>
        <w:jc w:val="both"/>
        <w:rPr>
          <w:lang w:val="en-US"/>
        </w:rPr>
      </w:pPr>
      <w:r>
        <w:rPr>
          <w:lang w:val="en-US"/>
        </w:rPr>
        <w:t>Accelerated compute partition</w:t>
      </w:r>
    </w:p>
    <w:p w14:paraId="41779B48" w14:textId="77777777" w:rsidR="00F555DE" w:rsidRDefault="00F555DE" w:rsidP="00F555DE">
      <w:pPr>
        <w:pStyle w:val="Odstavecseseznamem"/>
        <w:numPr>
          <w:ilvl w:val="0"/>
          <w:numId w:val="1"/>
        </w:numPr>
        <w:jc w:val="both"/>
        <w:rPr>
          <w:lang w:val="en-US"/>
        </w:rPr>
      </w:pPr>
      <w:r>
        <w:rPr>
          <w:lang w:val="en-US"/>
        </w:rPr>
        <w:t>Data analytics compute partition</w:t>
      </w:r>
    </w:p>
    <w:p w14:paraId="248CF1CC" w14:textId="77777777" w:rsidR="00F555DE" w:rsidRDefault="00F555DE" w:rsidP="00F555DE">
      <w:pPr>
        <w:pStyle w:val="Odstavecseseznamem"/>
        <w:numPr>
          <w:ilvl w:val="0"/>
          <w:numId w:val="1"/>
        </w:numPr>
        <w:jc w:val="both"/>
        <w:rPr>
          <w:lang w:val="en-US"/>
        </w:rPr>
      </w:pPr>
      <w:r>
        <w:rPr>
          <w:lang w:val="en-US"/>
        </w:rPr>
        <w:t>Cloud infrastructure compute partition</w:t>
      </w:r>
    </w:p>
    <w:p w14:paraId="4E24F461" w14:textId="77777777" w:rsidR="00F555DE" w:rsidRDefault="00F555DE" w:rsidP="00F555DE">
      <w:pPr>
        <w:pStyle w:val="Odstavecseseznamem"/>
        <w:numPr>
          <w:ilvl w:val="0"/>
          <w:numId w:val="1"/>
        </w:numPr>
        <w:jc w:val="both"/>
        <w:rPr>
          <w:lang w:val="en-US"/>
        </w:rPr>
      </w:pPr>
      <w:r>
        <w:rPr>
          <w:lang w:val="en-US"/>
        </w:rPr>
        <w:t>High speed compute network</w:t>
      </w:r>
    </w:p>
    <w:p w14:paraId="7ABFFBD6" w14:textId="77777777" w:rsidR="00D673A7" w:rsidRDefault="00D673A7" w:rsidP="00D673A7">
      <w:pPr>
        <w:pStyle w:val="Odstavecseseznamem"/>
        <w:numPr>
          <w:ilvl w:val="0"/>
          <w:numId w:val="1"/>
        </w:numPr>
        <w:jc w:val="both"/>
        <w:rPr>
          <w:lang w:val="en-US"/>
        </w:rPr>
      </w:pPr>
      <w:r>
        <w:rPr>
          <w:lang w:val="en-US"/>
        </w:rPr>
        <w:t>User’s data storage SCRATCH</w:t>
      </w:r>
    </w:p>
    <w:p w14:paraId="322D2F56" w14:textId="77777777" w:rsidR="00D673A7" w:rsidRDefault="00D673A7" w:rsidP="00D673A7">
      <w:pPr>
        <w:pStyle w:val="Odstavecseseznamem"/>
        <w:numPr>
          <w:ilvl w:val="0"/>
          <w:numId w:val="1"/>
        </w:numPr>
        <w:jc w:val="both"/>
        <w:rPr>
          <w:lang w:val="en-US"/>
        </w:rPr>
      </w:pPr>
      <w:r>
        <w:rPr>
          <w:lang w:val="en-US"/>
        </w:rPr>
        <w:t>User’s data storage PROJECT</w:t>
      </w:r>
    </w:p>
    <w:p w14:paraId="0A7DD3FB" w14:textId="77777777" w:rsidR="00F555DE" w:rsidRDefault="00F555DE" w:rsidP="00F555DE">
      <w:pPr>
        <w:pStyle w:val="Odstavecseseznamem"/>
        <w:numPr>
          <w:ilvl w:val="0"/>
          <w:numId w:val="1"/>
        </w:numPr>
        <w:jc w:val="both"/>
        <w:rPr>
          <w:lang w:val="en-US"/>
        </w:rPr>
      </w:pPr>
      <w:r>
        <w:rPr>
          <w:lang w:val="en-US"/>
        </w:rPr>
        <w:t>User’s data storage HOME</w:t>
      </w:r>
    </w:p>
    <w:p w14:paraId="183A0094" w14:textId="390BBD1E" w:rsidR="00F555DE" w:rsidRDefault="00F555DE" w:rsidP="00F555DE">
      <w:pPr>
        <w:pStyle w:val="Odstavecseseznamem"/>
        <w:numPr>
          <w:ilvl w:val="0"/>
          <w:numId w:val="1"/>
        </w:numPr>
        <w:jc w:val="both"/>
        <w:rPr>
          <w:lang w:val="en-US"/>
        </w:rPr>
      </w:pPr>
      <w:r>
        <w:rPr>
          <w:lang w:val="en-US"/>
        </w:rPr>
        <w:t xml:space="preserve">System’s data storage </w:t>
      </w:r>
      <w:r w:rsidR="00123512">
        <w:rPr>
          <w:lang w:val="en-US"/>
        </w:rPr>
        <w:t>INFRA</w:t>
      </w:r>
    </w:p>
    <w:p w14:paraId="0434F0AE" w14:textId="77777777" w:rsidR="00D673A7" w:rsidRDefault="00D673A7" w:rsidP="00D673A7">
      <w:pPr>
        <w:pStyle w:val="Odstavecseseznamem"/>
        <w:numPr>
          <w:ilvl w:val="0"/>
          <w:numId w:val="1"/>
        </w:numPr>
        <w:jc w:val="both"/>
        <w:rPr>
          <w:lang w:val="en-US"/>
        </w:rPr>
      </w:pPr>
      <w:r>
        <w:rPr>
          <w:lang w:val="en-US"/>
        </w:rPr>
        <w:t>Login nodes</w:t>
      </w:r>
    </w:p>
    <w:p w14:paraId="7E01FE8D" w14:textId="77777777" w:rsidR="00D673A7" w:rsidRPr="00D673A7" w:rsidRDefault="00D673A7" w:rsidP="00D673A7">
      <w:pPr>
        <w:pStyle w:val="Odstavecseseznamem"/>
        <w:numPr>
          <w:ilvl w:val="0"/>
          <w:numId w:val="1"/>
        </w:numPr>
        <w:jc w:val="both"/>
        <w:rPr>
          <w:lang w:val="en-US"/>
        </w:rPr>
      </w:pPr>
      <w:r>
        <w:rPr>
          <w:lang w:val="en-US"/>
        </w:rPr>
        <w:t>Visualization nodes</w:t>
      </w:r>
    </w:p>
    <w:p w14:paraId="2D8F6208" w14:textId="3BF6488E" w:rsidR="00F555DE" w:rsidRDefault="00F555DE" w:rsidP="00F555DE">
      <w:pPr>
        <w:pStyle w:val="Odstavecseseznamem"/>
        <w:numPr>
          <w:ilvl w:val="0"/>
          <w:numId w:val="1"/>
        </w:numPr>
        <w:jc w:val="both"/>
        <w:rPr>
          <w:lang w:val="en-US"/>
        </w:rPr>
      </w:pPr>
      <w:r>
        <w:rPr>
          <w:lang w:val="en-US"/>
        </w:rPr>
        <w:t xml:space="preserve">Data </w:t>
      </w:r>
      <w:r w:rsidR="007D2623">
        <w:rPr>
          <w:lang w:val="en-US"/>
        </w:rPr>
        <w:t xml:space="preserve">management </w:t>
      </w:r>
      <w:r>
        <w:rPr>
          <w:lang w:val="en-US"/>
        </w:rPr>
        <w:t>nodes</w:t>
      </w:r>
    </w:p>
    <w:p w14:paraId="70B09BA7" w14:textId="77777777" w:rsidR="00F555DE" w:rsidRDefault="00F555DE" w:rsidP="00F555DE">
      <w:pPr>
        <w:pStyle w:val="Odstavecseseznamem"/>
        <w:numPr>
          <w:ilvl w:val="0"/>
          <w:numId w:val="1"/>
        </w:numPr>
        <w:jc w:val="both"/>
        <w:rPr>
          <w:lang w:val="en-US"/>
        </w:rPr>
      </w:pPr>
      <w:r>
        <w:rPr>
          <w:lang w:val="en-US"/>
        </w:rPr>
        <w:t>Infrastructure and management nodes</w:t>
      </w:r>
    </w:p>
    <w:p w14:paraId="42505233" w14:textId="77777777" w:rsidR="00F555DE" w:rsidRDefault="00F555DE" w:rsidP="00F555DE">
      <w:pPr>
        <w:pStyle w:val="Odstavecseseznamem"/>
        <w:numPr>
          <w:ilvl w:val="0"/>
          <w:numId w:val="1"/>
        </w:numPr>
        <w:jc w:val="both"/>
        <w:rPr>
          <w:lang w:val="en-US"/>
        </w:rPr>
      </w:pPr>
      <w:r>
        <w:rPr>
          <w:lang w:val="en-US"/>
        </w:rPr>
        <w:t>Backup for infrastructure and management nodes</w:t>
      </w:r>
    </w:p>
    <w:p w14:paraId="1E6E442C" w14:textId="77777777" w:rsidR="00F555DE" w:rsidRDefault="00F555DE" w:rsidP="00F555DE">
      <w:pPr>
        <w:pStyle w:val="Odstavecseseznamem"/>
        <w:numPr>
          <w:ilvl w:val="0"/>
          <w:numId w:val="1"/>
        </w:numPr>
        <w:jc w:val="both"/>
        <w:rPr>
          <w:lang w:val="en-US"/>
        </w:rPr>
      </w:pPr>
      <w:r>
        <w:rPr>
          <w:lang w:val="en-US"/>
        </w:rPr>
        <w:t>Network infrastructure LAN</w:t>
      </w:r>
    </w:p>
    <w:p w14:paraId="073A1711" w14:textId="77777777" w:rsidR="00F555DE" w:rsidRDefault="00F555DE" w:rsidP="00F555DE">
      <w:pPr>
        <w:pStyle w:val="Odstavecseseznamem"/>
        <w:numPr>
          <w:ilvl w:val="0"/>
          <w:numId w:val="1"/>
        </w:numPr>
        <w:jc w:val="both"/>
        <w:rPr>
          <w:lang w:val="en-US"/>
        </w:rPr>
      </w:pPr>
      <w:r>
        <w:rPr>
          <w:lang w:val="en-US"/>
        </w:rPr>
        <w:t>Network infrastructure WAN – integration only</w:t>
      </w:r>
    </w:p>
    <w:p w14:paraId="5A939ACD" w14:textId="77777777" w:rsidR="00F555DE" w:rsidRDefault="00F555DE" w:rsidP="00F555DE">
      <w:pPr>
        <w:pStyle w:val="Odstavecseseznamem"/>
        <w:numPr>
          <w:ilvl w:val="0"/>
          <w:numId w:val="1"/>
        </w:numPr>
        <w:jc w:val="both"/>
        <w:rPr>
          <w:lang w:val="en-US"/>
        </w:rPr>
      </w:pPr>
      <w:r>
        <w:rPr>
          <w:lang w:val="en-US"/>
        </w:rPr>
        <w:t>Power and cooling equipment – integration into data center</w:t>
      </w:r>
    </w:p>
    <w:p w14:paraId="6BA68A14" w14:textId="77777777" w:rsidR="00F555DE" w:rsidRDefault="00F555DE" w:rsidP="00F555DE">
      <w:pPr>
        <w:pStyle w:val="Odstavecseseznamem"/>
        <w:numPr>
          <w:ilvl w:val="0"/>
          <w:numId w:val="1"/>
        </w:numPr>
        <w:jc w:val="both"/>
        <w:rPr>
          <w:lang w:val="en-US"/>
        </w:rPr>
      </w:pPr>
      <w:r>
        <w:rPr>
          <w:lang w:val="en-US"/>
        </w:rPr>
        <w:t>Software equipment</w:t>
      </w:r>
    </w:p>
    <w:p w14:paraId="6F0C18C6" w14:textId="42B0751F" w:rsidR="004C6741" w:rsidRPr="004C6741" w:rsidRDefault="004C6741" w:rsidP="004C6741">
      <w:pPr>
        <w:jc w:val="both"/>
        <w:rPr>
          <w:lang w:val="en-US"/>
        </w:rPr>
      </w:pPr>
      <w:r w:rsidRPr="004C6741">
        <w:rPr>
          <w:lang w:val="en-US"/>
        </w:rPr>
        <w:t xml:space="preserve">The </w:t>
      </w:r>
      <w:r w:rsidRPr="00D673A7">
        <w:rPr>
          <w:b/>
          <w:lang w:val="en-US"/>
        </w:rPr>
        <w:t>Universal compute partition</w:t>
      </w:r>
      <w:r w:rsidRPr="004C6741">
        <w:rPr>
          <w:lang w:val="en-US"/>
        </w:rPr>
        <w:t xml:space="preserve"> </w:t>
      </w:r>
      <w:r w:rsidR="00123512">
        <w:rPr>
          <w:lang w:val="en-US"/>
        </w:rPr>
        <w:t>should</w:t>
      </w:r>
      <w:r w:rsidRPr="004C6741">
        <w:rPr>
          <w:lang w:val="en-US"/>
        </w:rPr>
        <w:t xml:space="preserve"> consist of compute nodes without accelerators such as GPUs or FPGAs and </w:t>
      </w:r>
      <w:r w:rsidR="00123512">
        <w:rPr>
          <w:lang w:val="en-US"/>
        </w:rPr>
        <w:t>should</w:t>
      </w:r>
      <w:r w:rsidRPr="004C6741">
        <w:rPr>
          <w:lang w:val="en-US"/>
        </w:rPr>
        <w:t xml:space="preserve"> be based on x86 CPU architecture to provide quick accessibility for the users and their existing codes. It </w:t>
      </w:r>
      <w:r w:rsidR="00123512">
        <w:rPr>
          <w:lang w:val="en-US"/>
        </w:rPr>
        <w:t>should</w:t>
      </w:r>
      <w:r w:rsidRPr="004C6741">
        <w:rPr>
          <w:lang w:val="en-US"/>
        </w:rPr>
        <w:t xml:space="preserve"> have approximately 4 GB of RAM per core (256 GB per node). Each node </w:t>
      </w:r>
      <w:r w:rsidR="00123512">
        <w:rPr>
          <w:lang w:val="en-US"/>
        </w:rPr>
        <w:t>should</w:t>
      </w:r>
      <w:r w:rsidRPr="004C6741">
        <w:rPr>
          <w:lang w:val="en-US"/>
        </w:rPr>
        <w:t xml:space="preserve"> have approximately 3.75 TFLOPS in </w:t>
      </w:r>
      <w:proofErr w:type="spellStart"/>
      <w:r w:rsidRPr="004C6741">
        <w:rPr>
          <w:lang w:val="en-US"/>
        </w:rPr>
        <w:t>Linpack</w:t>
      </w:r>
      <w:proofErr w:type="spellEnd"/>
      <w:r w:rsidRPr="004C6741">
        <w:rPr>
          <w:lang w:val="en-US"/>
        </w:rPr>
        <w:t xml:space="preserve"> giving the partition an expected performance of </w:t>
      </w:r>
      <w:r w:rsidRPr="004C6741">
        <w:rPr>
          <w:lang w:val="en-US"/>
        </w:rPr>
        <w:lastRenderedPageBreak/>
        <w:t xml:space="preserve">2.23 PFLOPS. This partition </w:t>
      </w:r>
      <w:r w:rsidR="00123512">
        <w:rPr>
          <w:lang w:val="en-US"/>
        </w:rPr>
        <w:t>should</w:t>
      </w:r>
      <w:r w:rsidRPr="004C6741">
        <w:rPr>
          <w:lang w:val="en-US"/>
        </w:rPr>
        <w:t xml:space="preserve"> be also very good for the inference part of AI workloads. The expected power consumption of the partition </w:t>
      </w:r>
      <w:r w:rsidR="00123512">
        <w:rPr>
          <w:lang w:val="en-US"/>
        </w:rPr>
        <w:t>should</w:t>
      </w:r>
      <w:r w:rsidRPr="004C6741">
        <w:rPr>
          <w:lang w:val="en-US"/>
        </w:rPr>
        <w:t xml:space="preserve"> be 418 kW with a usual compute load.</w:t>
      </w:r>
    </w:p>
    <w:p w14:paraId="3E1F5958" w14:textId="44C7A793" w:rsidR="00F555DE" w:rsidRPr="004C6741" w:rsidRDefault="004C6741" w:rsidP="004C6741">
      <w:pPr>
        <w:jc w:val="both"/>
        <w:rPr>
          <w:lang w:val="en-US"/>
        </w:rPr>
      </w:pPr>
      <w:r w:rsidRPr="004C6741">
        <w:rPr>
          <w:lang w:val="en-US"/>
        </w:rPr>
        <w:t>The</w:t>
      </w:r>
      <w:r w:rsidRPr="00D673A7">
        <w:rPr>
          <w:b/>
          <w:lang w:val="en-US"/>
        </w:rPr>
        <w:t xml:space="preserve"> Accelerated compute partition </w:t>
      </w:r>
      <w:r w:rsidR="00123512">
        <w:rPr>
          <w:lang w:val="en-US"/>
        </w:rPr>
        <w:t>should</w:t>
      </w:r>
      <w:r w:rsidRPr="004C6741">
        <w:rPr>
          <w:lang w:val="en-US"/>
        </w:rPr>
        <w:t xml:space="preserve"> deliver most of the compute power usable for HPC but also excellent performance in HPDA and AI workloads, especially in the learning phase of Deep Neural Networks. It </w:t>
      </w:r>
      <w:r w:rsidR="00123512">
        <w:rPr>
          <w:lang w:val="en-US"/>
        </w:rPr>
        <w:t>should</w:t>
      </w:r>
      <w:r w:rsidRPr="004C6741">
        <w:rPr>
          <w:lang w:val="en-US"/>
        </w:rPr>
        <w:t xml:space="preserve"> consist of heavily accelerated nodes. Each node </w:t>
      </w:r>
      <w:r w:rsidR="00123512">
        <w:rPr>
          <w:lang w:val="en-US"/>
        </w:rPr>
        <w:t>should</w:t>
      </w:r>
      <w:r w:rsidRPr="004C6741">
        <w:rPr>
          <w:lang w:val="en-US"/>
        </w:rPr>
        <w:t xml:space="preserve"> have two x86 CPUs, 768 GB of RAM, 8 GPUs interconnected by a high speed memory coherent bus providing at least 384 GB of HBM memory and quad-rail high speed interconnects to the HPC network to enable the huge data ingest and output and parallelization between these nodes. The total </w:t>
      </w:r>
      <w:proofErr w:type="spellStart"/>
      <w:r w:rsidRPr="004C6741">
        <w:rPr>
          <w:lang w:val="en-US"/>
        </w:rPr>
        <w:t>Linpack</w:t>
      </w:r>
      <w:proofErr w:type="spellEnd"/>
      <w:r w:rsidRPr="004C6741">
        <w:rPr>
          <w:lang w:val="en-US"/>
        </w:rPr>
        <w:t xml:space="preserve"> performance of this partition </w:t>
      </w:r>
      <w:r w:rsidR="00123512">
        <w:rPr>
          <w:lang w:val="en-US"/>
        </w:rPr>
        <w:t>should</w:t>
      </w:r>
      <w:r w:rsidRPr="004C6741">
        <w:rPr>
          <w:lang w:val="en-US"/>
        </w:rPr>
        <w:t xml:space="preserve"> be around 6.3 PFLOPS. A small local flash storage for each node </w:t>
      </w:r>
      <w:r w:rsidR="00123512">
        <w:rPr>
          <w:lang w:val="en-US"/>
        </w:rPr>
        <w:t>should</w:t>
      </w:r>
      <w:r w:rsidRPr="004C6741">
        <w:rPr>
          <w:lang w:val="en-US"/>
        </w:rPr>
        <w:t xml:space="preserve"> be provided to supplement the support for bursts of data intensive workloads on these nodes. The expected power consumption of this partition </w:t>
      </w:r>
      <w:r w:rsidR="00123512">
        <w:rPr>
          <w:lang w:val="en-US"/>
        </w:rPr>
        <w:t>should</w:t>
      </w:r>
      <w:r w:rsidRPr="004C6741">
        <w:rPr>
          <w:lang w:val="en-US"/>
        </w:rPr>
        <w:t xml:space="preserve"> be around 370 kW with a usual compute load.</w:t>
      </w:r>
    </w:p>
    <w:p w14:paraId="53B350B8" w14:textId="6BEBB3A6" w:rsidR="00F555DE" w:rsidRDefault="004C2FA6" w:rsidP="004C2FA6">
      <w:pPr>
        <w:jc w:val="both"/>
        <w:rPr>
          <w:lang w:val="en-US"/>
        </w:rPr>
      </w:pPr>
      <w:r w:rsidRPr="004C2FA6">
        <w:rPr>
          <w:lang w:val="en-US"/>
        </w:rPr>
        <w:t xml:space="preserve">The </w:t>
      </w:r>
      <w:r w:rsidRPr="00D673A7">
        <w:rPr>
          <w:b/>
          <w:lang w:val="en-US"/>
        </w:rPr>
        <w:t>Data analytics compute partition</w:t>
      </w:r>
      <w:r w:rsidRPr="004C2FA6">
        <w:rPr>
          <w:lang w:val="en-US"/>
        </w:rPr>
        <w:t xml:space="preserve"> </w:t>
      </w:r>
      <w:r w:rsidR="00123512">
        <w:rPr>
          <w:lang w:val="en-US"/>
        </w:rPr>
        <w:t>should</w:t>
      </w:r>
      <w:r w:rsidRPr="004C2FA6">
        <w:rPr>
          <w:lang w:val="en-US"/>
        </w:rPr>
        <w:t xml:space="preserve"> be oriented on supporting huge memory jobs by implementing a NUMA SMP system with 24 TB RAM, thirty two x86 CPUs and quad-rail high speed interconnects to the HPC network. The partition </w:t>
      </w:r>
      <w:r>
        <w:rPr>
          <w:lang w:val="en-US"/>
        </w:rPr>
        <w:t xml:space="preserve">is preferred to </w:t>
      </w:r>
      <w:r w:rsidRPr="004C2FA6">
        <w:rPr>
          <w:lang w:val="en-US"/>
        </w:rPr>
        <w:t xml:space="preserve">be a single system allowing usage of all the resources by a single job (under a single instance of running OS) or on demand software partitioning using technologies like </w:t>
      </w:r>
      <w:proofErr w:type="spellStart"/>
      <w:r w:rsidRPr="004C2FA6">
        <w:rPr>
          <w:lang w:val="en-US"/>
        </w:rPr>
        <w:t>cgroups</w:t>
      </w:r>
      <w:proofErr w:type="spellEnd"/>
      <w:r w:rsidRPr="004C2FA6">
        <w:rPr>
          <w:lang w:val="en-US"/>
        </w:rPr>
        <w:t xml:space="preserve"> and </w:t>
      </w:r>
      <w:proofErr w:type="spellStart"/>
      <w:r w:rsidRPr="004C2FA6">
        <w:rPr>
          <w:lang w:val="en-US"/>
        </w:rPr>
        <w:t>cpusets</w:t>
      </w:r>
      <w:proofErr w:type="spellEnd"/>
      <w:r w:rsidRPr="004C2FA6">
        <w:rPr>
          <w:lang w:val="en-US"/>
        </w:rPr>
        <w:t xml:space="preserve"> to allow maximal utilization by multiple users with smaller requirements. New workload like quantum computing simulators can be run at such partition too still keeping the flexibility to run traditional HPC workloads. The total performance of the partition in </w:t>
      </w:r>
      <w:proofErr w:type="spellStart"/>
      <w:r w:rsidRPr="004C2FA6">
        <w:rPr>
          <w:lang w:val="en-US"/>
        </w:rPr>
        <w:t>Linpack</w:t>
      </w:r>
      <w:proofErr w:type="spellEnd"/>
      <w:r w:rsidRPr="004C2FA6">
        <w:rPr>
          <w:lang w:val="en-US"/>
        </w:rPr>
        <w:t xml:space="preserve"> </w:t>
      </w:r>
      <w:r w:rsidR="00123512">
        <w:rPr>
          <w:lang w:val="en-US"/>
        </w:rPr>
        <w:t>should</w:t>
      </w:r>
      <w:r w:rsidRPr="004C2FA6">
        <w:rPr>
          <w:lang w:val="en-US"/>
        </w:rPr>
        <w:t xml:space="preserve"> be around 74 TFLOPS. Expected power consumption </w:t>
      </w:r>
      <w:r w:rsidR="00123512">
        <w:rPr>
          <w:lang w:val="en-US"/>
        </w:rPr>
        <w:t>should</w:t>
      </w:r>
      <w:r w:rsidRPr="004C2FA6">
        <w:rPr>
          <w:lang w:val="en-US"/>
        </w:rPr>
        <w:t xml:space="preserve"> be around 17.5 kW under usual compute load.</w:t>
      </w:r>
    </w:p>
    <w:p w14:paraId="212C9530" w14:textId="1EC34F11" w:rsidR="004C2FA6" w:rsidRDefault="004C2FA6" w:rsidP="004C2FA6">
      <w:pPr>
        <w:jc w:val="both"/>
      </w:pPr>
      <w:r w:rsidRPr="004C2FA6">
        <w:t xml:space="preserve">The </w:t>
      </w:r>
      <w:r w:rsidRPr="00D673A7">
        <w:rPr>
          <w:b/>
        </w:rPr>
        <w:t xml:space="preserve">Cloud </w:t>
      </w:r>
      <w:r w:rsidRPr="00D673A7">
        <w:rPr>
          <w:b/>
          <w:lang w:val="en-US"/>
        </w:rPr>
        <w:t xml:space="preserve">infrastructure compute </w:t>
      </w:r>
      <w:r w:rsidRPr="00D673A7">
        <w:rPr>
          <w:b/>
        </w:rPr>
        <w:t>partition</w:t>
      </w:r>
      <w:r w:rsidRPr="004C2FA6">
        <w:t xml:space="preserve"> </w:t>
      </w:r>
      <w:r w:rsidR="00123512">
        <w:t>should</w:t>
      </w:r>
      <w:r w:rsidRPr="004C2FA6">
        <w:t xml:space="preserve"> support both the research (e.g. H2020 project LEXIS) and operation of the </w:t>
      </w:r>
      <w:r w:rsidRPr="004C2FA6">
        <w:rPr>
          <w:i/>
        </w:rPr>
        <w:t>Infrastructure/HPC as a Service</w:t>
      </w:r>
      <w:r w:rsidRPr="004C2FA6">
        <w:t xml:space="preserve">. This </w:t>
      </w:r>
      <w:r w:rsidR="00123512">
        <w:t>should</w:t>
      </w:r>
      <w:r w:rsidRPr="004C2FA6">
        <w:t xml:space="preserve"> further extend the virtualization and container based abstraction on the main compute partitions to allow the users </w:t>
      </w:r>
      <w:r w:rsidRPr="004C2FA6">
        <w:br/>
        <w:t xml:space="preserve">to specifically design their own cloud based clusters using technologies like OpenStack and Kubernetes. Each node </w:t>
      </w:r>
      <w:r w:rsidR="00123512">
        <w:t>should</w:t>
      </w:r>
      <w:r w:rsidRPr="004C2FA6">
        <w:t xml:space="preserve"> have two x86 CPUs with a higher core count and smaller frequency than the universal nodes, 256 GB of RAM per node and extra Ethernet based network adapters to allow better utilization of the VMs running on the platform and the possibility to create user defined networks. A small local SSD storage </w:t>
      </w:r>
      <w:r w:rsidR="00123512">
        <w:t>should</w:t>
      </w:r>
      <w:r w:rsidRPr="004C2FA6">
        <w:t xml:space="preserve"> be provided for each node to even further enable the smooth setup of the cloud infrastructure and optimize the run of the VMs by providing a swap partition. The total </w:t>
      </w:r>
      <w:proofErr w:type="spellStart"/>
      <w:r w:rsidRPr="004C2FA6">
        <w:t>Linpack</w:t>
      </w:r>
      <w:proofErr w:type="spellEnd"/>
      <w:r w:rsidRPr="004C2FA6">
        <w:t xml:space="preserve"> performance </w:t>
      </w:r>
      <w:r w:rsidR="00123512">
        <w:t>should</w:t>
      </w:r>
      <w:r w:rsidRPr="004C2FA6">
        <w:t xml:space="preserve"> be around 131 TFLOPS. The expected power consumption of the partition </w:t>
      </w:r>
      <w:r w:rsidR="00123512">
        <w:t>should</w:t>
      </w:r>
      <w:r w:rsidRPr="004C2FA6">
        <w:t xml:space="preserve"> be 27 kW with a usual load</w:t>
      </w:r>
      <w:r>
        <w:t>.</w:t>
      </w:r>
    </w:p>
    <w:p w14:paraId="46640CF5" w14:textId="14D2B203" w:rsidR="00D673A7" w:rsidRDefault="00D673A7" w:rsidP="00D673A7">
      <w:pPr>
        <w:jc w:val="both"/>
        <w:rPr>
          <w:lang w:val="en-US"/>
        </w:rPr>
      </w:pPr>
      <w:r w:rsidRPr="00D673A7">
        <w:rPr>
          <w:lang w:val="en-US"/>
        </w:rPr>
        <w:t xml:space="preserve">The </w:t>
      </w:r>
      <w:r w:rsidRPr="00D673A7">
        <w:rPr>
          <w:b/>
          <w:lang w:val="en-US"/>
        </w:rPr>
        <w:t xml:space="preserve">High speed </w:t>
      </w:r>
      <w:r>
        <w:rPr>
          <w:b/>
          <w:lang w:val="en-US"/>
        </w:rPr>
        <w:t xml:space="preserve">compute </w:t>
      </w:r>
      <w:r w:rsidRPr="00D673A7">
        <w:rPr>
          <w:b/>
          <w:lang w:val="en-US"/>
        </w:rPr>
        <w:t>network</w:t>
      </w:r>
      <w:r w:rsidRPr="00D673A7">
        <w:rPr>
          <w:lang w:val="en-US"/>
        </w:rPr>
        <w:t xml:space="preserve"> </w:t>
      </w:r>
      <w:r w:rsidR="00123512">
        <w:rPr>
          <w:lang w:val="en-US"/>
        </w:rPr>
        <w:t>should</w:t>
      </w:r>
      <w:r w:rsidRPr="00D673A7">
        <w:rPr>
          <w:lang w:val="en-US"/>
        </w:rPr>
        <w:t xml:space="preserve"> be an RDMA based network supported by the GPU accelerators with link speeds of 100 Gb/s to the single port of an adapter, where the universal nodes </w:t>
      </w:r>
      <w:r w:rsidR="00123512">
        <w:rPr>
          <w:lang w:val="en-US"/>
        </w:rPr>
        <w:t>should</w:t>
      </w:r>
      <w:r w:rsidRPr="00D673A7">
        <w:rPr>
          <w:lang w:val="en-US"/>
        </w:rPr>
        <w:t xml:space="preserve"> have a single port, while the accelerated ones 4 ports in 4 different cards. The data analytics node </w:t>
      </w:r>
      <w:r w:rsidR="00123512">
        <w:rPr>
          <w:lang w:val="en-US"/>
        </w:rPr>
        <w:t>should</w:t>
      </w:r>
      <w:r w:rsidRPr="00D673A7">
        <w:rPr>
          <w:lang w:val="en-US"/>
        </w:rPr>
        <w:t xml:space="preserve"> also have 4 individual ports. An optimized topology such as dragonfly, multi-dimensional hypercube or similar </w:t>
      </w:r>
      <w:r w:rsidR="00123512">
        <w:rPr>
          <w:lang w:val="en-US"/>
        </w:rPr>
        <w:t>should</w:t>
      </w:r>
      <w:r w:rsidRPr="00D673A7">
        <w:rPr>
          <w:lang w:val="en-US"/>
        </w:rPr>
        <w:t xml:space="preserve"> be used to reduce cost of the network while retaining the performance of </w:t>
      </w:r>
      <w:proofErr w:type="gramStart"/>
      <w:r w:rsidRPr="00D673A7">
        <w:rPr>
          <w:lang w:val="en-US"/>
        </w:rPr>
        <w:t>the</w:t>
      </w:r>
      <w:proofErr w:type="gramEnd"/>
      <w:r w:rsidRPr="00D673A7">
        <w:rPr>
          <w:lang w:val="en-US"/>
        </w:rPr>
        <w:t xml:space="preserve"> system and a balanced bandwidth to the centralized high speed storage across all of the nodes. A system wide </w:t>
      </w:r>
      <w:proofErr w:type="spellStart"/>
      <w:r w:rsidRPr="00D673A7">
        <w:rPr>
          <w:lang w:val="en-US"/>
        </w:rPr>
        <w:t>Linpack</w:t>
      </w:r>
      <w:proofErr w:type="spellEnd"/>
      <w:r w:rsidRPr="00D673A7">
        <w:rPr>
          <w:lang w:val="en-US"/>
        </w:rPr>
        <w:t xml:space="preserve"> </w:t>
      </w:r>
      <w:r w:rsidR="00123512">
        <w:rPr>
          <w:lang w:val="en-US"/>
        </w:rPr>
        <w:t>should</w:t>
      </w:r>
      <w:r w:rsidRPr="00D673A7">
        <w:rPr>
          <w:lang w:val="en-US"/>
        </w:rPr>
        <w:t xml:space="preserve"> be possible using this configuration.</w:t>
      </w:r>
    </w:p>
    <w:p w14:paraId="0751E787" w14:textId="2D9C8D41" w:rsidR="004C2FA6" w:rsidRDefault="004C2FA6" w:rsidP="004C2FA6">
      <w:pPr>
        <w:jc w:val="both"/>
        <w:rPr>
          <w:lang w:val="en-US"/>
        </w:rPr>
      </w:pPr>
      <w:r w:rsidRPr="004C2FA6">
        <w:rPr>
          <w:lang w:val="en-US"/>
        </w:rPr>
        <w:t xml:space="preserve">The </w:t>
      </w:r>
      <w:r w:rsidRPr="00D673A7">
        <w:rPr>
          <w:b/>
          <w:lang w:val="en-US"/>
        </w:rPr>
        <w:t>High speed SCRATCH storage</w:t>
      </w:r>
      <w:r w:rsidRPr="004C2FA6">
        <w:rPr>
          <w:lang w:val="en-US"/>
        </w:rPr>
        <w:t xml:space="preserve"> </w:t>
      </w:r>
      <w:r w:rsidR="00123512">
        <w:rPr>
          <w:lang w:val="en-US"/>
        </w:rPr>
        <w:t>should</w:t>
      </w:r>
      <w:r w:rsidRPr="004C2FA6">
        <w:rPr>
          <w:lang w:val="en-US"/>
        </w:rPr>
        <w:t xml:space="preserve"> consist of flash based storage with the open source SW stack providing the parallel shared high performance file system. The total net capacity should be more than 1 PB with a throughput providing 350 GB/s – 1 TB/s and IO rate exceeding 5 M IOPS. A distributed system consisting of server nodes with SSD storage and a software layer like </w:t>
      </w:r>
      <w:proofErr w:type="spellStart"/>
      <w:r w:rsidRPr="004C2FA6">
        <w:rPr>
          <w:lang w:val="en-US"/>
        </w:rPr>
        <w:t>BeeGFS</w:t>
      </w:r>
      <w:proofErr w:type="spellEnd"/>
      <w:r w:rsidRPr="004C2FA6">
        <w:rPr>
          <w:lang w:val="en-US"/>
        </w:rPr>
        <w:t xml:space="preserve"> or a traditional </w:t>
      </w:r>
      <w:proofErr w:type="spellStart"/>
      <w:r w:rsidRPr="004C2FA6">
        <w:rPr>
          <w:lang w:val="en-US"/>
        </w:rPr>
        <w:t>Lustre</w:t>
      </w:r>
      <w:proofErr w:type="spellEnd"/>
      <w:r w:rsidRPr="004C2FA6">
        <w:rPr>
          <w:lang w:val="en-US"/>
        </w:rPr>
        <w:t xml:space="preserve"> based setup of storage and servers </w:t>
      </w:r>
      <w:r w:rsidR="00123512">
        <w:rPr>
          <w:lang w:val="en-US"/>
        </w:rPr>
        <w:t>should</w:t>
      </w:r>
      <w:r w:rsidRPr="004C2FA6">
        <w:rPr>
          <w:lang w:val="en-US"/>
        </w:rPr>
        <w:t xml:space="preserve"> be used. The storage is primarily designed for the IO intensive AI workload but </w:t>
      </w:r>
      <w:r w:rsidR="00123512">
        <w:rPr>
          <w:lang w:val="en-US"/>
        </w:rPr>
        <w:t>should</w:t>
      </w:r>
      <w:r w:rsidRPr="004C2FA6">
        <w:rPr>
          <w:lang w:val="en-US"/>
        </w:rPr>
        <w:t xml:space="preserve"> also serve extremely well also for traditional HPC workloads as a </w:t>
      </w:r>
      <w:r w:rsidRPr="004C2FA6">
        <w:rPr>
          <w:lang w:val="en-US"/>
        </w:rPr>
        <w:lastRenderedPageBreak/>
        <w:t xml:space="preserve">scratch file system. The expected power consumption </w:t>
      </w:r>
      <w:r w:rsidR="00123512">
        <w:rPr>
          <w:lang w:val="en-US"/>
        </w:rPr>
        <w:t>should</w:t>
      </w:r>
      <w:r w:rsidRPr="004C2FA6">
        <w:rPr>
          <w:lang w:val="en-US"/>
        </w:rPr>
        <w:t xml:space="preserve"> be around 50 kW with a usual load if implemented as the distributed file system or 22 kW if implemented as the traditional </w:t>
      </w:r>
      <w:proofErr w:type="spellStart"/>
      <w:r w:rsidRPr="004C2FA6">
        <w:rPr>
          <w:lang w:val="en-US"/>
        </w:rPr>
        <w:t>Lustre</w:t>
      </w:r>
      <w:proofErr w:type="spellEnd"/>
      <w:r w:rsidRPr="004C2FA6">
        <w:rPr>
          <w:lang w:val="en-US"/>
        </w:rPr>
        <w:t xml:space="preserve"> solution.</w:t>
      </w:r>
    </w:p>
    <w:p w14:paraId="6C2BD552" w14:textId="60A1A7C3" w:rsidR="004C2FA6" w:rsidRDefault="004C2FA6" w:rsidP="004C2FA6">
      <w:pPr>
        <w:jc w:val="both"/>
        <w:rPr>
          <w:lang w:val="en-US"/>
        </w:rPr>
      </w:pPr>
      <w:r w:rsidRPr="004C2FA6">
        <w:rPr>
          <w:lang w:val="en-US"/>
        </w:rPr>
        <w:t xml:space="preserve">The </w:t>
      </w:r>
      <w:r w:rsidRPr="00D673A7">
        <w:rPr>
          <w:b/>
          <w:lang w:val="en-US"/>
        </w:rPr>
        <w:t>PROJECT storage</w:t>
      </w:r>
      <w:r w:rsidRPr="004C2FA6">
        <w:rPr>
          <w:lang w:val="en-US"/>
        </w:rPr>
        <w:t xml:space="preserve"> is a centralized storage operated at IT4Innovations for all clusters designed to store the data during the whole </w:t>
      </w:r>
      <w:r w:rsidR="00D673A7">
        <w:rPr>
          <w:lang w:val="en-US"/>
        </w:rPr>
        <w:t>time</w:t>
      </w:r>
      <w:r w:rsidRPr="004C2FA6">
        <w:rPr>
          <w:lang w:val="en-US"/>
        </w:rPr>
        <w:t xml:space="preserve"> of a user project (even multi-year projects). It’s designed on blocks which are independent and thus providing resiliency/redundancy for the data with snapshots allowing simplified backup of changing data. At the time of EuroHPC system installation the capacity of this storage will be 2 blocks with a total capacity </w:t>
      </w:r>
      <w:proofErr w:type="gramStart"/>
      <w:r w:rsidRPr="004C2FA6">
        <w:rPr>
          <w:lang w:val="en-US"/>
        </w:rPr>
        <w:t>between 5-8 PB</w:t>
      </w:r>
      <w:proofErr w:type="gramEnd"/>
      <w:r w:rsidRPr="004C2FA6">
        <w:rPr>
          <w:lang w:val="en-US"/>
        </w:rPr>
        <w:t xml:space="preserve"> and an aggregated throughput of 50 GB/s. As part of </w:t>
      </w:r>
      <w:r w:rsidR="00D673A7">
        <w:rPr>
          <w:lang w:val="en-US"/>
        </w:rPr>
        <w:t>EURO_IT4I</w:t>
      </w:r>
      <w:r w:rsidRPr="004C2FA6">
        <w:rPr>
          <w:lang w:val="en-US"/>
        </w:rPr>
        <w:t xml:space="preserve"> another similar block of this storage </w:t>
      </w:r>
      <w:r w:rsidR="00123512">
        <w:rPr>
          <w:lang w:val="en-US"/>
        </w:rPr>
        <w:t>should</w:t>
      </w:r>
      <w:r w:rsidRPr="004C2FA6">
        <w:rPr>
          <w:lang w:val="en-US"/>
        </w:rPr>
        <w:t xml:space="preserve"> be acquired and integrated into the whole pool. The predicted additional capacity</w:t>
      </w:r>
      <w:r>
        <w:rPr>
          <w:lang w:val="en-US"/>
        </w:rPr>
        <w:t xml:space="preserve"> is approximately 2.5–3 PB with a </w:t>
      </w:r>
      <w:r w:rsidRPr="004C2FA6">
        <w:rPr>
          <w:lang w:val="en-US"/>
        </w:rPr>
        <w:t xml:space="preserve">25 GB/s aggregated throughput, increasing the total to about 10 PB. The design is based on traditional rotating disks in storage enclosures with frontend servers allowing multiple access using protocols such as NFS, </w:t>
      </w:r>
      <w:proofErr w:type="spellStart"/>
      <w:r w:rsidRPr="004C2FA6">
        <w:rPr>
          <w:lang w:val="en-US"/>
        </w:rPr>
        <w:t>GridFTP</w:t>
      </w:r>
      <w:proofErr w:type="spellEnd"/>
      <w:r w:rsidRPr="004C2FA6">
        <w:rPr>
          <w:lang w:val="en-US"/>
        </w:rPr>
        <w:t xml:space="preserve"> and SSHFS/SCP. This flexibility of access allows mapping of the storage into traditional HPC environments as well as into cloud platforms. The expected power consumption </w:t>
      </w:r>
      <w:r w:rsidR="00123512">
        <w:rPr>
          <w:lang w:val="en-US"/>
        </w:rPr>
        <w:t>should</w:t>
      </w:r>
      <w:r w:rsidRPr="004C2FA6">
        <w:rPr>
          <w:lang w:val="en-US"/>
        </w:rPr>
        <w:t xml:space="preserve"> be around 20 kW with a usual load</w:t>
      </w:r>
      <w:r>
        <w:rPr>
          <w:lang w:val="en-US"/>
        </w:rPr>
        <w:t>.</w:t>
      </w:r>
    </w:p>
    <w:p w14:paraId="68A39C3A" w14:textId="0D37D580" w:rsidR="00BB2B45" w:rsidRDefault="00BB2B45" w:rsidP="00D673A7">
      <w:pPr>
        <w:jc w:val="both"/>
        <w:rPr>
          <w:lang w:val="en-US"/>
        </w:rPr>
      </w:pPr>
      <w:r>
        <w:rPr>
          <w:lang w:val="en-US"/>
        </w:rPr>
        <w:t xml:space="preserve">The </w:t>
      </w:r>
      <w:r w:rsidRPr="00A318B5">
        <w:rPr>
          <w:b/>
          <w:lang w:val="en-US"/>
        </w:rPr>
        <w:t>HOME storage</w:t>
      </w:r>
      <w:r>
        <w:rPr>
          <w:lang w:val="en-US"/>
        </w:rPr>
        <w:t xml:space="preserve"> </w:t>
      </w:r>
      <w:r w:rsidR="00123512">
        <w:rPr>
          <w:lang w:val="en-US"/>
        </w:rPr>
        <w:t>should</w:t>
      </w:r>
      <w:r>
        <w:rPr>
          <w:lang w:val="en-US"/>
        </w:rPr>
        <w:t xml:space="preserve"> allow users to store their </w:t>
      </w:r>
      <w:r w:rsidR="00A318B5">
        <w:rPr>
          <w:lang w:val="en-US"/>
        </w:rPr>
        <w:t xml:space="preserve">data related to OS and application settings and </w:t>
      </w:r>
      <w:r w:rsidR="00123512">
        <w:rPr>
          <w:lang w:val="en-US"/>
        </w:rPr>
        <w:t>should</w:t>
      </w:r>
      <w:r w:rsidR="00A318B5">
        <w:rPr>
          <w:lang w:val="en-US"/>
        </w:rPr>
        <w:t xml:space="preserve"> have a small capacity around 25 TB only.</w:t>
      </w:r>
    </w:p>
    <w:p w14:paraId="67AD5D92" w14:textId="302BF8A3" w:rsidR="00A318B5" w:rsidRDefault="00A318B5" w:rsidP="00D673A7">
      <w:pPr>
        <w:jc w:val="both"/>
        <w:rPr>
          <w:lang w:val="en-US"/>
        </w:rPr>
      </w:pPr>
      <w:r>
        <w:rPr>
          <w:lang w:val="en-US"/>
        </w:rPr>
        <w:t xml:space="preserve">The </w:t>
      </w:r>
      <w:r w:rsidR="00123512">
        <w:rPr>
          <w:b/>
          <w:lang w:val="en-US"/>
        </w:rPr>
        <w:t>INFRA</w:t>
      </w:r>
      <w:r w:rsidRPr="00A318B5">
        <w:rPr>
          <w:b/>
          <w:lang w:val="en-US"/>
        </w:rPr>
        <w:t xml:space="preserve"> storage</w:t>
      </w:r>
      <w:r>
        <w:rPr>
          <w:lang w:val="en-US"/>
        </w:rPr>
        <w:t xml:space="preserve"> </w:t>
      </w:r>
      <w:r w:rsidR="00123512">
        <w:rPr>
          <w:lang w:val="en-US"/>
        </w:rPr>
        <w:t>should</w:t>
      </w:r>
      <w:r>
        <w:rPr>
          <w:lang w:val="en-US"/>
        </w:rPr>
        <w:t xml:space="preserve"> be used to store the data of the managing, operating and monitoring infrastructure </w:t>
      </w:r>
      <w:r w:rsidR="0040182E">
        <w:rPr>
          <w:lang w:val="en-US"/>
        </w:rPr>
        <w:t xml:space="preserve">typically images of OSes of the compute nodes, all logs, user applications, scheduler/resource manager data, etc. It </w:t>
      </w:r>
      <w:r w:rsidR="00123512">
        <w:rPr>
          <w:lang w:val="en-US"/>
        </w:rPr>
        <w:t>should</w:t>
      </w:r>
      <w:r w:rsidR="0040182E">
        <w:rPr>
          <w:lang w:val="en-US"/>
        </w:rPr>
        <w:t xml:space="preserve"> be redundant/highly-available at least on the level of the underlying disk technologies (RAID, redundant controllers), preferably also on higher levels including the file servers and connectivity to the LAN network. Expected net capacity is around 25 TB.</w:t>
      </w:r>
    </w:p>
    <w:p w14:paraId="00EB9797" w14:textId="21EE4A4D" w:rsidR="00D673A7" w:rsidRDefault="00D673A7" w:rsidP="00D673A7">
      <w:pPr>
        <w:jc w:val="both"/>
        <w:rPr>
          <w:lang w:val="en-US"/>
        </w:rPr>
      </w:pPr>
      <w:r>
        <w:rPr>
          <w:lang w:val="en-US"/>
        </w:rPr>
        <w:t xml:space="preserve">The system </w:t>
      </w:r>
      <w:r w:rsidR="00123512">
        <w:rPr>
          <w:lang w:val="en-US"/>
        </w:rPr>
        <w:t>should</w:t>
      </w:r>
      <w:r>
        <w:rPr>
          <w:lang w:val="en-US"/>
        </w:rPr>
        <w:t xml:space="preserve"> provide at least four </w:t>
      </w:r>
      <w:r w:rsidR="008D7F55">
        <w:rPr>
          <w:b/>
          <w:lang w:val="en-US"/>
        </w:rPr>
        <w:t>L</w:t>
      </w:r>
      <w:r w:rsidRPr="00D673A7">
        <w:rPr>
          <w:b/>
          <w:lang w:val="en-US"/>
        </w:rPr>
        <w:t>ogin nodes</w:t>
      </w:r>
      <w:r>
        <w:rPr>
          <w:lang w:val="en-US"/>
        </w:rPr>
        <w:t xml:space="preserve"> allowing the users interactive access from Internet doing all kind of pre-processing and post-processing activities related to their computations.</w:t>
      </w:r>
    </w:p>
    <w:p w14:paraId="69231E65" w14:textId="556BF127" w:rsidR="00D673A7" w:rsidRDefault="00F75C01" w:rsidP="00D673A7">
      <w:pPr>
        <w:jc w:val="both"/>
        <w:rPr>
          <w:lang w:val="en-US"/>
        </w:rPr>
      </w:pPr>
      <w:r>
        <w:rPr>
          <w:lang w:val="en-US"/>
        </w:rPr>
        <w:t xml:space="preserve">The system </w:t>
      </w:r>
      <w:r w:rsidR="00123512">
        <w:rPr>
          <w:lang w:val="en-US"/>
        </w:rPr>
        <w:t>should</w:t>
      </w:r>
      <w:r>
        <w:rPr>
          <w:lang w:val="en-US"/>
        </w:rPr>
        <w:t xml:space="preserve"> provide at least two </w:t>
      </w:r>
      <w:r w:rsidR="008D7F55">
        <w:rPr>
          <w:b/>
          <w:lang w:val="en-US"/>
        </w:rPr>
        <w:t>V</w:t>
      </w:r>
      <w:r w:rsidR="006F570B">
        <w:rPr>
          <w:b/>
          <w:lang w:val="en-US"/>
        </w:rPr>
        <w:t>i</w:t>
      </w:r>
      <w:r w:rsidRPr="00F75C01">
        <w:rPr>
          <w:b/>
          <w:lang w:val="en-US"/>
        </w:rPr>
        <w:t>sualization nodes</w:t>
      </w:r>
      <w:r>
        <w:rPr>
          <w:lang w:val="en-US"/>
        </w:rPr>
        <w:t xml:space="preserve"> that </w:t>
      </w:r>
      <w:r w:rsidR="00123512">
        <w:rPr>
          <w:lang w:val="en-US"/>
        </w:rPr>
        <w:t>should</w:t>
      </w:r>
      <w:r>
        <w:rPr>
          <w:lang w:val="en-US"/>
        </w:rPr>
        <w:t xml:space="preserve"> be equipped with a hardware OpenGL accelerator (GPU) and SW to allow users remote access to the accelerated environment. </w:t>
      </w:r>
    </w:p>
    <w:p w14:paraId="0351FEC9" w14:textId="0627C5D5" w:rsidR="00D673A7" w:rsidRDefault="006F570B" w:rsidP="00D673A7">
      <w:pPr>
        <w:jc w:val="both"/>
      </w:pPr>
      <w:r>
        <w:rPr>
          <w:lang w:val="en-US"/>
        </w:rPr>
        <w:t xml:space="preserve">The system </w:t>
      </w:r>
      <w:r w:rsidR="00123512">
        <w:rPr>
          <w:lang w:val="en-US"/>
        </w:rPr>
        <w:t>should</w:t>
      </w:r>
      <w:r>
        <w:rPr>
          <w:lang w:val="en-US"/>
        </w:rPr>
        <w:t xml:space="preserve"> provide at least </w:t>
      </w:r>
      <w:r w:rsidR="00EF0A7B">
        <w:rPr>
          <w:lang w:val="en-US"/>
        </w:rPr>
        <w:t xml:space="preserve">four </w:t>
      </w:r>
      <w:r w:rsidR="008D7F55">
        <w:rPr>
          <w:b/>
          <w:lang w:val="en-US"/>
        </w:rPr>
        <w:t>D</w:t>
      </w:r>
      <w:r>
        <w:rPr>
          <w:b/>
          <w:lang w:val="en-US"/>
        </w:rPr>
        <w:t xml:space="preserve">ata </w:t>
      </w:r>
      <w:r w:rsidR="00EF0A7B">
        <w:rPr>
          <w:b/>
          <w:lang w:val="en-US"/>
        </w:rPr>
        <w:t>management</w:t>
      </w:r>
      <w:r>
        <w:rPr>
          <w:b/>
          <w:lang w:val="en-US"/>
        </w:rPr>
        <w:t xml:space="preserve"> </w:t>
      </w:r>
      <w:r w:rsidRPr="00224DA5">
        <w:rPr>
          <w:b/>
        </w:rPr>
        <w:t>nodes</w:t>
      </w:r>
      <w:r>
        <w:t xml:space="preserve"> that </w:t>
      </w:r>
      <w:r w:rsidR="00123512">
        <w:t>should</w:t>
      </w:r>
      <w:r>
        <w:t xml:space="preserve"> be dedicated to data movement of user’s data between the internal storages (HOME, SCRATCH, </w:t>
      </w:r>
      <w:r w:rsidR="008C5985">
        <w:t>and PROJECT</w:t>
      </w:r>
      <w:r>
        <w:t xml:space="preserve">) </w:t>
      </w:r>
      <w:r w:rsidR="008C5985">
        <w:t>and</w:t>
      </w:r>
      <w:r>
        <w:t xml:space="preserve"> external ones (including other systems at the procurer premises or even completely remote locations). The foreseen protocols for such data transfers are SFTP, SCP, NFS and </w:t>
      </w:r>
      <w:proofErr w:type="spellStart"/>
      <w:r>
        <w:t>GridFTP</w:t>
      </w:r>
      <w:proofErr w:type="spellEnd"/>
      <w:r>
        <w:t>, where the installation of such software environment is not part of this procurement.</w:t>
      </w:r>
    </w:p>
    <w:p w14:paraId="7BA807C8" w14:textId="7938CED2" w:rsidR="006F570B" w:rsidRDefault="008D7F55" w:rsidP="008D7F55">
      <w:pPr>
        <w:jc w:val="both"/>
        <w:rPr>
          <w:lang w:val="en-US"/>
        </w:rPr>
      </w:pPr>
      <w:r>
        <w:rPr>
          <w:lang w:val="en-US"/>
        </w:rPr>
        <w:t xml:space="preserve">The system </w:t>
      </w:r>
      <w:r w:rsidR="00123512">
        <w:rPr>
          <w:lang w:val="en-US"/>
        </w:rPr>
        <w:t>should</w:t>
      </w:r>
      <w:r>
        <w:rPr>
          <w:lang w:val="en-US"/>
        </w:rPr>
        <w:t xml:space="preserve"> provide necessary amount of </w:t>
      </w:r>
      <w:r w:rsidRPr="008D7F55">
        <w:rPr>
          <w:b/>
          <w:lang w:val="en-US"/>
        </w:rPr>
        <w:t>Infrastructure and management nodes</w:t>
      </w:r>
      <w:r w:rsidRPr="008D7F55">
        <w:rPr>
          <w:lang w:val="en-US"/>
        </w:rPr>
        <w:t xml:space="preserve"> that </w:t>
      </w:r>
      <w:r w:rsidR="00123512">
        <w:rPr>
          <w:lang w:val="en-US"/>
        </w:rPr>
        <w:t>should</w:t>
      </w:r>
      <w:r>
        <w:rPr>
          <w:lang w:val="en-US"/>
        </w:rPr>
        <w:t xml:space="preserve"> serve to operate the whole system, especially fulfilling the tasks of job scheduling/resource management, license management and common operation services (DHCP, DNS, LDAP, monitoring, logging, etc.). The key services </w:t>
      </w:r>
      <w:r w:rsidR="00123512">
        <w:rPr>
          <w:lang w:val="en-US"/>
        </w:rPr>
        <w:t>should</w:t>
      </w:r>
      <w:r>
        <w:rPr>
          <w:lang w:val="en-US"/>
        </w:rPr>
        <w:t xml:space="preserve"> be run in high-availability mode, preferably using the native mechanisms of the services.</w:t>
      </w:r>
    </w:p>
    <w:p w14:paraId="783F8EA6" w14:textId="62097D7D" w:rsidR="008D7F55" w:rsidRDefault="008D7F55" w:rsidP="008D7F55">
      <w:pPr>
        <w:jc w:val="both"/>
        <w:rPr>
          <w:lang w:val="en-US"/>
        </w:rPr>
      </w:pPr>
      <w:r w:rsidRPr="008D7F55">
        <w:rPr>
          <w:b/>
          <w:lang w:val="en-US"/>
        </w:rPr>
        <w:t>Backup for infrastructure and management nodes</w:t>
      </w:r>
      <w:r>
        <w:rPr>
          <w:lang w:val="en-US"/>
        </w:rPr>
        <w:t xml:space="preserve"> </w:t>
      </w:r>
      <w:r w:rsidR="00123512">
        <w:rPr>
          <w:lang w:val="en-US"/>
        </w:rPr>
        <w:t>should</w:t>
      </w:r>
      <w:r>
        <w:rPr>
          <w:lang w:val="en-US"/>
        </w:rPr>
        <w:t xml:space="preserve"> provide backup of data available on the individual infrastructure nodes, </w:t>
      </w:r>
      <w:r w:rsidR="00123512">
        <w:rPr>
          <w:lang w:val="en-US"/>
        </w:rPr>
        <w:t>INFRA</w:t>
      </w:r>
      <w:r>
        <w:rPr>
          <w:lang w:val="en-US"/>
        </w:rPr>
        <w:t xml:space="preserve"> storage and HOME storage. The preferred technology is disk based with the effective use of de-duplication techniques.</w:t>
      </w:r>
    </w:p>
    <w:p w14:paraId="395064F9" w14:textId="0435A964" w:rsidR="008D7F55" w:rsidRDefault="00810F84" w:rsidP="008D7F55">
      <w:pPr>
        <w:jc w:val="both"/>
        <w:rPr>
          <w:lang w:val="en-US"/>
        </w:rPr>
      </w:pPr>
      <w:r>
        <w:rPr>
          <w:lang w:val="en-US"/>
        </w:rPr>
        <w:t xml:space="preserve">The system </w:t>
      </w:r>
      <w:r w:rsidR="00123512">
        <w:rPr>
          <w:lang w:val="en-US"/>
        </w:rPr>
        <w:t>should</w:t>
      </w:r>
      <w:r>
        <w:rPr>
          <w:lang w:val="en-US"/>
        </w:rPr>
        <w:t xml:space="preserve"> include equipment for complete implementation of</w:t>
      </w:r>
      <w:r w:rsidRPr="00810F84">
        <w:rPr>
          <w:b/>
          <w:lang w:val="en-US"/>
        </w:rPr>
        <w:t xml:space="preserve"> LAN</w:t>
      </w:r>
      <w:r w:rsidRPr="00254EDD">
        <w:rPr>
          <w:b/>
          <w:lang w:val="en-US"/>
        </w:rPr>
        <w:t xml:space="preserve"> </w:t>
      </w:r>
      <w:r w:rsidR="00254EDD" w:rsidRPr="00254EDD">
        <w:rPr>
          <w:b/>
          <w:lang w:val="en-US"/>
        </w:rPr>
        <w:t>infrastructure</w:t>
      </w:r>
      <w:r w:rsidR="00254EDD">
        <w:rPr>
          <w:lang w:val="en-US"/>
        </w:rPr>
        <w:t xml:space="preserve"> </w:t>
      </w:r>
      <w:r w:rsidR="003725B2">
        <w:rPr>
          <w:lang w:val="en-US"/>
        </w:rPr>
        <w:t xml:space="preserve">and </w:t>
      </w:r>
      <w:proofErr w:type="gramStart"/>
      <w:r w:rsidR="003725B2">
        <w:rPr>
          <w:lang w:val="en-US"/>
        </w:rPr>
        <w:t>it’s</w:t>
      </w:r>
      <w:proofErr w:type="gramEnd"/>
      <w:r w:rsidR="003725B2">
        <w:rPr>
          <w:lang w:val="en-US"/>
        </w:rPr>
        <w:t xml:space="preserve"> integration with the existing WAN. The LAN</w:t>
      </w:r>
      <w:r>
        <w:rPr>
          <w:lang w:val="en-US"/>
        </w:rPr>
        <w:t xml:space="preserve"> </w:t>
      </w:r>
      <w:r w:rsidR="00123512">
        <w:rPr>
          <w:lang w:val="en-US"/>
        </w:rPr>
        <w:t>should</w:t>
      </w:r>
      <w:r>
        <w:rPr>
          <w:lang w:val="en-US"/>
        </w:rPr>
        <w:t xml:space="preserve"> consist of individual L3 </w:t>
      </w:r>
      <w:r w:rsidR="003725B2">
        <w:rPr>
          <w:lang w:val="en-US"/>
        </w:rPr>
        <w:t>networks that</w:t>
      </w:r>
      <w:r>
        <w:rPr>
          <w:lang w:val="en-US"/>
        </w:rPr>
        <w:t xml:space="preserve"> </w:t>
      </w:r>
      <w:r w:rsidR="00123512">
        <w:rPr>
          <w:lang w:val="en-US"/>
        </w:rPr>
        <w:t>should</w:t>
      </w:r>
      <w:r>
        <w:rPr>
          <w:lang w:val="en-US"/>
        </w:rPr>
        <w:t xml:space="preserve"> be based on individual L2 networks (represented either by a VLAN or by separate hardware equipment). The LAN part connecting login, visualization and data mover nodes to the WAN </w:t>
      </w:r>
      <w:r w:rsidR="00123512">
        <w:rPr>
          <w:lang w:val="en-US"/>
        </w:rPr>
        <w:t>should</w:t>
      </w:r>
      <w:r>
        <w:rPr>
          <w:lang w:val="en-US"/>
        </w:rPr>
        <w:t xml:space="preserve"> be redundant at the hardware level. The connectivity of the aforementioned nodes </w:t>
      </w:r>
      <w:r w:rsidR="00123512">
        <w:rPr>
          <w:lang w:val="en-US"/>
        </w:rPr>
        <w:t>should</w:t>
      </w:r>
      <w:r>
        <w:rPr>
          <w:lang w:val="en-US"/>
        </w:rPr>
        <w:t xml:space="preserve"> be redundant too. </w:t>
      </w:r>
      <w:r>
        <w:rPr>
          <w:lang w:val="en-US"/>
        </w:rPr>
        <w:lastRenderedPageBreak/>
        <w:t xml:space="preserve">Bandwidth of the connection for the nodes </w:t>
      </w:r>
      <w:r w:rsidR="00123512">
        <w:rPr>
          <w:lang w:val="en-US"/>
        </w:rPr>
        <w:t>should</w:t>
      </w:r>
      <w:r>
        <w:rPr>
          <w:lang w:val="en-US"/>
        </w:rPr>
        <w:t xml:space="preserve"> be at least 10 </w:t>
      </w:r>
      <w:proofErr w:type="gramStart"/>
      <w:r>
        <w:rPr>
          <w:lang w:val="en-US"/>
        </w:rPr>
        <w:t>Gb/</w:t>
      </w:r>
      <w:proofErr w:type="gramEnd"/>
      <w:r>
        <w:rPr>
          <w:lang w:val="en-US"/>
        </w:rPr>
        <w:t xml:space="preserve">s. For login and data mover nodes, an aggregated bandwidth of 100 </w:t>
      </w:r>
      <w:proofErr w:type="gramStart"/>
      <w:r>
        <w:rPr>
          <w:lang w:val="en-US"/>
        </w:rPr>
        <w:t>Gb/</w:t>
      </w:r>
      <w:proofErr w:type="gramEnd"/>
      <w:r>
        <w:rPr>
          <w:lang w:val="en-US"/>
        </w:rPr>
        <w:t xml:space="preserve">s </w:t>
      </w:r>
      <w:r w:rsidR="00123512">
        <w:rPr>
          <w:lang w:val="en-US"/>
        </w:rPr>
        <w:t>should</w:t>
      </w:r>
      <w:r>
        <w:rPr>
          <w:lang w:val="en-US"/>
        </w:rPr>
        <w:t xml:space="preserve"> be provided. </w:t>
      </w:r>
      <w:r w:rsidR="00ED62B4">
        <w:rPr>
          <w:lang w:val="en-US"/>
        </w:rPr>
        <w:t xml:space="preserve">The minimal bandwidth for management and infrastructure part of the LAN </w:t>
      </w:r>
      <w:r w:rsidR="00123512">
        <w:rPr>
          <w:lang w:val="en-US"/>
        </w:rPr>
        <w:t>should</w:t>
      </w:r>
      <w:r w:rsidR="00ED62B4">
        <w:rPr>
          <w:lang w:val="en-US"/>
        </w:rPr>
        <w:t xml:space="preserve"> be 1 </w:t>
      </w:r>
      <w:proofErr w:type="gramStart"/>
      <w:r w:rsidR="00ED62B4">
        <w:rPr>
          <w:lang w:val="en-US"/>
        </w:rPr>
        <w:t>Gb/</w:t>
      </w:r>
      <w:proofErr w:type="gramEnd"/>
      <w:r w:rsidR="00ED62B4">
        <w:rPr>
          <w:lang w:val="en-US"/>
        </w:rPr>
        <w:t xml:space="preserve">s. </w:t>
      </w:r>
      <w:r w:rsidR="00C00FA3">
        <w:rPr>
          <w:lang w:val="en-US"/>
        </w:rPr>
        <w:t xml:space="preserve">All the LAN equipment (switches and routers) </w:t>
      </w:r>
      <w:r w:rsidR="00123512">
        <w:rPr>
          <w:lang w:val="en-US"/>
        </w:rPr>
        <w:t>should</w:t>
      </w:r>
      <w:r w:rsidR="00C00FA3">
        <w:rPr>
          <w:lang w:val="en-US"/>
        </w:rPr>
        <w:t xml:space="preserve"> have remote central management and monitoring functionality included. The management interfaces of the LAN equipment </w:t>
      </w:r>
      <w:r w:rsidR="00123512">
        <w:rPr>
          <w:lang w:val="en-US"/>
        </w:rPr>
        <w:t>should</w:t>
      </w:r>
      <w:r w:rsidR="00C00FA3">
        <w:rPr>
          <w:lang w:val="en-US"/>
        </w:rPr>
        <w:t xml:space="preserve"> be integrated into the existing out-of-band network. </w:t>
      </w:r>
    </w:p>
    <w:p w14:paraId="5C3E893C" w14:textId="724A4EE4" w:rsidR="00FF1CD4" w:rsidRDefault="00FF1CD4" w:rsidP="008D7F55">
      <w:pPr>
        <w:jc w:val="both"/>
        <w:rPr>
          <w:lang w:val="en-US"/>
        </w:rPr>
      </w:pPr>
      <w:r>
        <w:rPr>
          <w:lang w:val="en-US"/>
        </w:rPr>
        <w:t xml:space="preserve">The system </w:t>
      </w:r>
      <w:r w:rsidR="00123512">
        <w:rPr>
          <w:lang w:val="en-US"/>
        </w:rPr>
        <w:t>should</w:t>
      </w:r>
      <w:r>
        <w:rPr>
          <w:lang w:val="en-US"/>
        </w:rPr>
        <w:t xml:space="preserve"> be completely </w:t>
      </w:r>
      <w:r w:rsidRPr="0047079F">
        <w:rPr>
          <w:b/>
          <w:lang w:val="en-US"/>
        </w:rPr>
        <w:t>integrated into the power and cooling infrastructure</w:t>
      </w:r>
      <w:r>
        <w:rPr>
          <w:lang w:val="en-US"/>
        </w:rPr>
        <w:t xml:space="preserve"> of the data center including connection to the central measurement-and-regulation system where preferred source of cooling i</w:t>
      </w:r>
      <w:r w:rsidR="009971A4">
        <w:rPr>
          <w:lang w:val="en-US"/>
        </w:rPr>
        <w:t>s a direct liquid cooling (DLC) approach</w:t>
      </w:r>
      <w:r>
        <w:rPr>
          <w:lang w:val="en-US"/>
        </w:rPr>
        <w:t xml:space="preserve"> with input temperature of the liquid at 32C minimum. </w:t>
      </w:r>
      <w:r w:rsidR="009971A4">
        <w:rPr>
          <w:lang w:val="en-US"/>
        </w:rPr>
        <w:t>For technologies that cannot be cooled using DLC, cooling using water of lower temperatures (16C) can be used by leveraging technologies like heat exchange rear doors on racks or in-row cooling towers.</w:t>
      </w:r>
    </w:p>
    <w:p w14:paraId="2C9A9167" w14:textId="746B6C25" w:rsidR="00224DA5" w:rsidRDefault="00224DA5" w:rsidP="008D7F55">
      <w:pPr>
        <w:jc w:val="both"/>
        <w:rPr>
          <w:lang w:val="en-US"/>
        </w:rPr>
      </w:pPr>
      <w:r>
        <w:rPr>
          <w:lang w:val="en-US"/>
        </w:rPr>
        <w:t>The system should have warranty and</w:t>
      </w:r>
      <w:r w:rsidR="0033256C">
        <w:rPr>
          <w:lang w:val="en-US"/>
        </w:rPr>
        <w:t xml:space="preserve"> should </w:t>
      </w:r>
      <w:r>
        <w:rPr>
          <w:lang w:val="en-US"/>
        </w:rPr>
        <w:t>be serviced for 3 years.</w:t>
      </w:r>
    </w:p>
    <w:p w14:paraId="6623A866" w14:textId="5153BAF5" w:rsidR="0047079F" w:rsidRDefault="0047079F" w:rsidP="008D7F55">
      <w:pPr>
        <w:jc w:val="both"/>
        <w:rPr>
          <w:lang w:val="en-US"/>
        </w:rPr>
      </w:pPr>
      <w:r>
        <w:rPr>
          <w:lang w:val="en-US"/>
        </w:rPr>
        <w:t xml:space="preserve">The system </w:t>
      </w:r>
      <w:r w:rsidR="00123512">
        <w:rPr>
          <w:lang w:val="en-US"/>
        </w:rPr>
        <w:t>should</w:t>
      </w:r>
      <w:r>
        <w:rPr>
          <w:lang w:val="en-US"/>
        </w:rPr>
        <w:t xml:space="preserve"> include implemented </w:t>
      </w:r>
      <w:r w:rsidRPr="0047079F">
        <w:rPr>
          <w:b/>
          <w:lang w:val="en-US"/>
        </w:rPr>
        <w:t>software</w:t>
      </w:r>
      <w:r>
        <w:rPr>
          <w:lang w:val="en-US"/>
        </w:rPr>
        <w:t xml:space="preserve"> stack covering at least operating systems for all equipment, firmware, drivers, libraries, job scheduler/resource manager, system services backup services, provisioning, shared parallel cluster file systems, monitoring, central logging, compilers and others needed for the overall effective operation. If needed appropriate licenses </w:t>
      </w:r>
      <w:r w:rsidR="00123512">
        <w:rPr>
          <w:lang w:val="en-US"/>
        </w:rPr>
        <w:t>should</w:t>
      </w:r>
      <w:r>
        <w:rPr>
          <w:lang w:val="en-US"/>
        </w:rPr>
        <w:t xml:space="preserve"> be provided as well for 3 years. </w:t>
      </w:r>
    </w:p>
    <w:p w14:paraId="01003696" w14:textId="77777777" w:rsidR="007920E1" w:rsidRPr="006F570B" w:rsidRDefault="007920E1" w:rsidP="008D7F55">
      <w:pPr>
        <w:jc w:val="both"/>
        <w:rPr>
          <w:lang w:val="en-US"/>
        </w:rPr>
      </w:pPr>
    </w:p>
    <w:sectPr w:rsidR="007920E1" w:rsidRPr="006F57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2027DC"/>
    <w:multiLevelType w:val="hybridMultilevel"/>
    <w:tmpl w:val="B930D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47076AC"/>
    <w:multiLevelType w:val="hybridMultilevel"/>
    <w:tmpl w:val="6368150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7E3"/>
    <w:rsid w:val="00027A1B"/>
    <w:rsid w:val="00052936"/>
    <w:rsid w:val="00123512"/>
    <w:rsid w:val="00175F15"/>
    <w:rsid w:val="00195FF6"/>
    <w:rsid w:val="00224DA5"/>
    <w:rsid w:val="00254EDD"/>
    <w:rsid w:val="00262F83"/>
    <w:rsid w:val="002745E0"/>
    <w:rsid w:val="0033256C"/>
    <w:rsid w:val="003337C3"/>
    <w:rsid w:val="003725B2"/>
    <w:rsid w:val="0040182E"/>
    <w:rsid w:val="0047079F"/>
    <w:rsid w:val="00492BF4"/>
    <w:rsid w:val="004C2FA6"/>
    <w:rsid w:val="004C6741"/>
    <w:rsid w:val="006822BD"/>
    <w:rsid w:val="006F570B"/>
    <w:rsid w:val="007920E1"/>
    <w:rsid w:val="007D2623"/>
    <w:rsid w:val="00810F84"/>
    <w:rsid w:val="008B6F78"/>
    <w:rsid w:val="008C5985"/>
    <w:rsid w:val="008D7F55"/>
    <w:rsid w:val="00922483"/>
    <w:rsid w:val="00936847"/>
    <w:rsid w:val="009471EA"/>
    <w:rsid w:val="009971A4"/>
    <w:rsid w:val="00A318B5"/>
    <w:rsid w:val="00A85A81"/>
    <w:rsid w:val="00AD1BED"/>
    <w:rsid w:val="00B077E3"/>
    <w:rsid w:val="00B140B3"/>
    <w:rsid w:val="00B64B06"/>
    <w:rsid w:val="00BB2B45"/>
    <w:rsid w:val="00BE2F06"/>
    <w:rsid w:val="00C00FA3"/>
    <w:rsid w:val="00CF5F61"/>
    <w:rsid w:val="00D673A7"/>
    <w:rsid w:val="00E97C12"/>
    <w:rsid w:val="00ED62B4"/>
    <w:rsid w:val="00EF0A7B"/>
    <w:rsid w:val="00F02866"/>
    <w:rsid w:val="00F555DE"/>
    <w:rsid w:val="00F75C01"/>
    <w:rsid w:val="00FD5531"/>
    <w:rsid w:val="00FF1C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1122C"/>
  <w15:chartTrackingRefBased/>
  <w15:docId w15:val="{BDBA0EC6-ACFB-48EB-9B9A-80C8FE00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7F55"/>
    <w:rPr>
      <w:lang w:val="en-GB"/>
    </w:rPr>
  </w:style>
  <w:style w:type="paragraph" w:styleId="Nadpis1">
    <w:name w:val="heading 1"/>
    <w:basedOn w:val="Normln"/>
    <w:next w:val="Normln"/>
    <w:link w:val="Nadpis1Char"/>
    <w:uiPriority w:val="9"/>
    <w:qFormat/>
    <w:rsid w:val="000529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52936"/>
    <w:rPr>
      <w:rFonts w:asciiTheme="majorHAnsi" w:eastAsiaTheme="majorEastAsia" w:hAnsiTheme="majorHAnsi" w:cstheme="majorBidi"/>
      <w:color w:val="2E74B5" w:themeColor="accent1" w:themeShade="BF"/>
      <w:sz w:val="32"/>
      <w:szCs w:val="32"/>
      <w:lang w:val="en-GB"/>
    </w:rPr>
  </w:style>
  <w:style w:type="paragraph" w:styleId="Odstavecseseznamem">
    <w:name w:val="List Paragraph"/>
    <w:basedOn w:val="Normln"/>
    <w:uiPriority w:val="34"/>
    <w:qFormat/>
    <w:rsid w:val="00F555DE"/>
    <w:pPr>
      <w:ind w:left="720"/>
      <w:contextualSpacing/>
    </w:pPr>
  </w:style>
  <w:style w:type="paragraph" w:customStyle="1" w:styleId="Text2">
    <w:name w:val="Text 2"/>
    <w:basedOn w:val="Normln"/>
    <w:rsid w:val="004C6741"/>
    <w:pPr>
      <w:tabs>
        <w:tab w:val="left" w:pos="2160"/>
      </w:tabs>
      <w:spacing w:after="240" w:line="240" w:lineRule="auto"/>
      <w:ind w:left="1440"/>
      <w:jc w:val="both"/>
    </w:pPr>
    <w:rPr>
      <w:rFonts w:ascii="Times New Roman" w:eastAsia="Times New Roman" w:hAnsi="Times New Roman" w:cs="Times New Roman"/>
      <w:szCs w:val="20"/>
    </w:rPr>
  </w:style>
  <w:style w:type="character" w:styleId="Odkaznakoment">
    <w:name w:val="annotation reference"/>
    <w:basedOn w:val="Standardnpsmoodstavce"/>
    <w:uiPriority w:val="99"/>
    <w:semiHidden/>
    <w:unhideWhenUsed/>
    <w:rsid w:val="00FD5531"/>
    <w:rPr>
      <w:sz w:val="16"/>
      <w:szCs w:val="16"/>
    </w:rPr>
  </w:style>
  <w:style w:type="paragraph" w:styleId="Textkomente">
    <w:name w:val="annotation text"/>
    <w:basedOn w:val="Normln"/>
    <w:link w:val="TextkomenteChar"/>
    <w:uiPriority w:val="99"/>
    <w:semiHidden/>
    <w:unhideWhenUsed/>
    <w:rsid w:val="00FD5531"/>
    <w:pPr>
      <w:spacing w:line="240" w:lineRule="auto"/>
    </w:pPr>
    <w:rPr>
      <w:sz w:val="20"/>
      <w:szCs w:val="20"/>
    </w:rPr>
  </w:style>
  <w:style w:type="character" w:customStyle="1" w:styleId="TextkomenteChar">
    <w:name w:val="Text komentáře Char"/>
    <w:basedOn w:val="Standardnpsmoodstavce"/>
    <w:link w:val="Textkomente"/>
    <w:uiPriority w:val="99"/>
    <w:semiHidden/>
    <w:rsid w:val="00FD5531"/>
    <w:rPr>
      <w:sz w:val="20"/>
      <w:szCs w:val="20"/>
      <w:lang w:val="en-GB"/>
    </w:rPr>
  </w:style>
  <w:style w:type="paragraph" w:styleId="Pedmtkomente">
    <w:name w:val="annotation subject"/>
    <w:basedOn w:val="Textkomente"/>
    <w:next w:val="Textkomente"/>
    <w:link w:val="PedmtkomenteChar"/>
    <w:uiPriority w:val="99"/>
    <w:semiHidden/>
    <w:unhideWhenUsed/>
    <w:rsid w:val="00FD5531"/>
    <w:rPr>
      <w:b/>
      <w:bCs/>
    </w:rPr>
  </w:style>
  <w:style w:type="character" w:customStyle="1" w:styleId="PedmtkomenteChar">
    <w:name w:val="Předmět komentáře Char"/>
    <w:basedOn w:val="TextkomenteChar"/>
    <w:link w:val="Pedmtkomente"/>
    <w:uiPriority w:val="99"/>
    <w:semiHidden/>
    <w:rsid w:val="00FD5531"/>
    <w:rPr>
      <w:b/>
      <w:bCs/>
      <w:sz w:val="20"/>
      <w:szCs w:val="20"/>
      <w:lang w:val="en-GB"/>
    </w:rPr>
  </w:style>
  <w:style w:type="paragraph" w:styleId="Textbubliny">
    <w:name w:val="Balloon Text"/>
    <w:basedOn w:val="Normln"/>
    <w:link w:val="TextbublinyChar"/>
    <w:uiPriority w:val="99"/>
    <w:semiHidden/>
    <w:unhideWhenUsed/>
    <w:rsid w:val="00FD553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5531"/>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1759</Words>
  <Characters>10383</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Staněk</dc:creator>
  <cp:keywords/>
  <dc:description/>
  <cp:lastModifiedBy>Jurena Jan</cp:lastModifiedBy>
  <cp:revision>7</cp:revision>
  <dcterms:created xsi:type="dcterms:W3CDTF">2019-06-07T14:12:00Z</dcterms:created>
  <dcterms:modified xsi:type="dcterms:W3CDTF">2019-06-28T10:46:00Z</dcterms:modified>
</cp:coreProperties>
</file>