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01C5DDB0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D0E" w:rsidRPr="002D024A">
        <w:rPr>
          <w:rFonts w:asciiTheme="minorHAnsi" w:hAnsiTheme="minorHAnsi" w:cstheme="minorHAnsi"/>
          <w:b/>
          <w:bCs/>
          <w:sz w:val="22"/>
          <w:szCs w:val="22"/>
        </w:rPr>
        <w:t>Systém pro simultánní detekci širokého spektra znečišťujících plynných látek</w:t>
      </w:r>
      <w:r w:rsidR="00317363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6042D477" w:rsidR="00C10463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E1651EE" w:rsidR="00751A04" w:rsidRPr="00751A04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17363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32D0E"/>
    <w:rsid w:val="006408A8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B5C31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95732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17</cp:revision>
  <cp:lastPrinted>2009-06-29T10:35:00Z</cp:lastPrinted>
  <dcterms:created xsi:type="dcterms:W3CDTF">2025-04-03T09:38:00Z</dcterms:created>
  <dcterms:modified xsi:type="dcterms:W3CDTF">2026-01-18T17:13:00Z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