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0320" w14:textId="77777777" w:rsidR="007713F7" w:rsidRPr="00B4312E" w:rsidRDefault="007713F7" w:rsidP="007713F7">
      <w:pPr>
        <w:keepLines/>
        <w:spacing w:before="120" w:line="240" w:lineRule="auto"/>
        <w:rPr>
          <w:rFonts w:ascii="Tahoma" w:hAnsi="Tahoma" w:cs="Tahoma"/>
          <w:b/>
          <w:sz w:val="20"/>
          <w:szCs w:val="20"/>
        </w:rPr>
      </w:pPr>
      <w:bookmarkStart w:id="0" w:name="_Hlk146982209"/>
      <w:bookmarkEnd w:id="0"/>
      <w:r>
        <w:rPr>
          <w:rFonts w:ascii="Tahoma" w:hAnsi="Tahoma" w:cs="Tahoma"/>
          <w:sz w:val="20"/>
          <w:szCs w:val="20"/>
        </w:rPr>
        <w:t>Příloha č. 1 -</w:t>
      </w:r>
      <w:r w:rsidRPr="003C3103">
        <w:rPr>
          <w:rFonts w:ascii="Tahoma" w:hAnsi="Tahoma" w:cs="Tahoma"/>
          <w:b/>
          <w:color w:val="000000"/>
          <w:sz w:val="20"/>
          <w:szCs w:val="20"/>
        </w:rPr>
        <w:t xml:space="preserve"> </w:t>
      </w:r>
      <w:bookmarkStart w:id="1" w:name="_Hlk136329128"/>
      <w:r w:rsidRPr="00083F0D">
        <w:rPr>
          <w:rFonts w:ascii="Tahoma" w:hAnsi="Tahoma" w:cs="Tahoma"/>
          <w:b/>
          <w:color w:val="000000"/>
          <w:sz w:val="20"/>
          <w:szCs w:val="20"/>
        </w:rPr>
        <w:t xml:space="preserve">Technická specifikace </w:t>
      </w:r>
      <w:bookmarkEnd w:id="1"/>
    </w:p>
    <w:p w14:paraId="5FEA9487" w14:textId="77777777" w:rsidR="007713F7" w:rsidRDefault="007713F7" w:rsidP="007713F7">
      <w:pPr>
        <w:spacing w:after="0" w:line="240" w:lineRule="auto"/>
        <w:jc w:val="center"/>
        <w:rPr>
          <w:rFonts w:ascii="Tahoma" w:hAnsi="Tahoma" w:cs="Tahoma"/>
          <w:b/>
          <w:szCs w:val="20"/>
        </w:rPr>
      </w:pPr>
    </w:p>
    <w:p w14:paraId="4550D7D5" w14:textId="77777777" w:rsidR="007713F7" w:rsidRPr="00B557E5" w:rsidRDefault="007713F7" w:rsidP="007713F7">
      <w:pPr>
        <w:spacing w:after="0" w:line="240" w:lineRule="auto"/>
        <w:jc w:val="center"/>
        <w:rPr>
          <w:rFonts w:ascii="Tahoma" w:hAnsi="Tahoma" w:cs="Tahoma"/>
          <w:b/>
          <w:sz w:val="24"/>
        </w:rPr>
      </w:pPr>
      <w:r w:rsidRPr="00B557E5">
        <w:rPr>
          <w:rFonts w:ascii="Tahoma" w:hAnsi="Tahoma" w:cs="Tahoma"/>
          <w:b/>
          <w:sz w:val="24"/>
        </w:rPr>
        <w:t xml:space="preserve">Technická specifikace </w:t>
      </w:r>
    </w:p>
    <w:p w14:paraId="4974E995" w14:textId="4F171A11" w:rsidR="007713F7" w:rsidRDefault="007E6671" w:rsidP="007713F7">
      <w:pPr>
        <w:spacing w:before="120" w:after="0" w:line="240" w:lineRule="auto"/>
        <w:jc w:val="center"/>
        <w:rPr>
          <w:rFonts w:ascii="Tahoma" w:hAnsi="Tahoma" w:cs="Tahoma"/>
          <w:b/>
          <w:szCs w:val="20"/>
        </w:rPr>
      </w:pPr>
      <w:r w:rsidRPr="007E6671">
        <w:rPr>
          <w:rFonts w:ascii="Tahoma" w:hAnsi="Tahoma" w:cs="Tahoma"/>
          <w:b/>
          <w:bCs/>
          <w:sz w:val="24"/>
          <w:szCs w:val="24"/>
        </w:rPr>
        <w:t>Dodávka systému ALD s indukčně vázanou plazmou</w:t>
      </w:r>
    </w:p>
    <w:p w14:paraId="29B3470B" w14:textId="77777777" w:rsidR="008540EC" w:rsidRPr="007713F7" w:rsidRDefault="008540EC" w:rsidP="007713F7">
      <w:pPr>
        <w:spacing w:before="360" w:after="0" w:line="240" w:lineRule="auto"/>
        <w:jc w:val="both"/>
        <w:rPr>
          <w:rFonts w:ascii="Tahoma" w:eastAsia="MS Mincho" w:hAnsi="Tahoma" w:cs="Tahoma"/>
          <w:b/>
          <w:bCs/>
          <w:sz w:val="24"/>
          <w:szCs w:val="24"/>
        </w:rPr>
      </w:pPr>
      <w:r w:rsidRPr="007713F7">
        <w:rPr>
          <w:rFonts w:ascii="Tahoma" w:eastAsia="MS Mincho" w:hAnsi="Tahoma" w:cs="Tahoma"/>
          <w:b/>
          <w:bCs/>
          <w:sz w:val="24"/>
          <w:szCs w:val="24"/>
        </w:rPr>
        <w:t>Úvod:</w:t>
      </w:r>
    </w:p>
    <w:p w14:paraId="5DB929F1" w14:textId="40432213" w:rsidR="008540EC" w:rsidRPr="007713F7" w:rsidRDefault="007713F7" w:rsidP="007713F7">
      <w:pPr>
        <w:spacing w:before="120" w:after="0" w:line="240" w:lineRule="auto"/>
        <w:jc w:val="both"/>
        <w:rPr>
          <w:rFonts w:ascii="Tahoma" w:eastAsia="MS Mincho" w:hAnsi="Tahoma" w:cs="Tahoma"/>
          <w:sz w:val="20"/>
          <w:szCs w:val="20"/>
        </w:rPr>
      </w:pPr>
      <w:r>
        <w:rPr>
          <w:rFonts w:ascii="Tahoma" w:eastAsia="MS Mincho" w:hAnsi="Tahoma" w:cs="Tahoma"/>
          <w:sz w:val="20"/>
          <w:szCs w:val="20"/>
        </w:rPr>
        <w:t>Předmětem je dodávka</w:t>
      </w:r>
      <w:r w:rsidR="008540EC" w:rsidRPr="007713F7">
        <w:rPr>
          <w:rFonts w:ascii="Tahoma" w:eastAsia="MS Mincho" w:hAnsi="Tahoma" w:cs="Tahoma"/>
          <w:sz w:val="20"/>
          <w:szCs w:val="20"/>
        </w:rPr>
        <w:t xml:space="preserve"> systému pro depozici atomárních vrstev (ALD). Cílem je pořízení pokročilého zařízení pro depozici atomárních vrstev, které umožní realizaci jak tepelných, tak plazmových ALD procesů včetně plazmové diagnostiky a pokročilého řízení procesních parametrů. Systém bude použit pro výzkum a vývoj pokročilých materiálů na úrovni jednotlivých atomů a tenkých vrstev pro aplikace v oblasti nanotechnologií, fotokatalýzy a elektrochemie.</w:t>
      </w:r>
    </w:p>
    <w:p w14:paraId="238ADE31" w14:textId="77777777" w:rsidR="008540EC" w:rsidRPr="007713F7" w:rsidRDefault="008540EC" w:rsidP="007713F7">
      <w:pPr>
        <w:spacing w:before="360" w:after="0" w:line="240" w:lineRule="auto"/>
        <w:jc w:val="both"/>
        <w:rPr>
          <w:rFonts w:ascii="Tahoma" w:eastAsia="MS Mincho" w:hAnsi="Tahoma" w:cs="Tahoma"/>
          <w:b/>
          <w:bCs/>
          <w:sz w:val="24"/>
          <w:szCs w:val="24"/>
        </w:rPr>
      </w:pPr>
      <w:r w:rsidRPr="007713F7">
        <w:rPr>
          <w:rFonts w:ascii="Tahoma" w:eastAsia="MS Mincho" w:hAnsi="Tahoma" w:cs="Tahoma"/>
          <w:b/>
          <w:bCs/>
          <w:sz w:val="24"/>
          <w:szCs w:val="24"/>
        </w:rPr>
        <w:t>Obecné požadavky</w:t>
      </w:r>
    </w:p>
    <w:p w14:paraId="217AB6E6" w14:textId="0DAE794C"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Systém musí umožňovat jak tepelné, tak plazmové procesy s možností jejich kombinace v rámci jednoho cyklu.</w:t>
      </w:r>
    </w:p>
    <w:p w14:paraId="7BC758C3" w14:textId="0A739C0F"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Zařízení musí mít plně automatizovaný systém řízení s podporou vzdáleného monitoringu a ovládání.</w:t>
      </w:r>
    </w:p>
    <w:p w14:paraId="29A52E6C" w14:textId="5EC33304"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Vysoká stabilita procesních podmínek a opakovatelnost depozičních cyklů.</w:t>
      </w:r>
    </w:p>
    <w:p w14:paraId="40F2A932" w14:textId="77777777" w:rsidR="008540EC" w:rsidRPr="007713F7" w:rsidRDefault="008540EC" w:rsidP="007713F7">
      <w:pPr>
        <w:spacing w:before="360" w:after="0" w:line="240" w:lineRule="auto"/>
        <w:jc w:val="both"/>
        <w:rPr>
          <w:rFonts w:ascii="Tahoma" w:eastAsia="MS Mincho" w:hAnsi="Tahoma" w:cs="Tahoma"/>
          <w:b/>
          <w:bCs/>
          <w:sz w:val="24"/>
          <w:szCs w:val="24"/>
        </w:rPr>
      </w:pPr>
      <w:r w:rsidRPr="007713F7">
        <w:rPr>
          <w:rFonts w:ascii="Tahoma" w:eastAsia="MS Mincho" w:hAnsi="Tahoma" w:cs="Tahoma"/>
          <w:b/>
          <w:bCs/>
          <w:sz w:val="24"/>
          <w:szCs w:val="24"/>
        </w:rPr>
        <w:t>Reakční komora</w:t>
      </w:r>
    </w:p>
    <w:p w14:paraId="3851B357" w14:textId="3F572709"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Vyrobena z jednoho bloku hliníku, vyhřívaná na 150°C k zabránění kondenzace prekurzorů.</w:t>
      </w:r>
    </w:p>
    <w:p w14:paraId="3159D1B8" w14:textId="35521D5F"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Hladký vnitřní tvar bez mrtvých zón pro rychlé proplachování.</w:t>
      </w:r>
    </w:p>
    <w:p w14:paraId="5DCF53C3" w14:textId="1A4AA388"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Snadno vyjímatelná vnitřní komora pro čištění (2 sady).</w:t>
      </w:r>
    </w:p>
    <w:p w14:paraId="75CD4A76" w14:textId="0C7D5041"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Rychlé otevření komory (1 minuta po odvzdušnění). Po otevření komory musí být možnost úplného přístupu k elektrodám a komoře. Tento požadavek je nutný vzhled</w:t>
      </w:r>
      <w:r w:rsidR="007713F7">
        <w:rPr>
          <w:rFonts w:ascii="Tahoma" w:eastAsia="MS Mincho" w:hAnsi="Tahoma" w:cs="Tahoma"/>
          <w:sz w:val="20"/>
          <w:szCs w:val="20"/>
        </w:rPr>
        <w:t>e</w:t>
      </w:r>
      <w:r w:rsidRPr="007713F7">
        <w:rPr>
          <w:rFonts w:ascii="Tahoma" w:eastAsia="MS Mincho" w:hAnsi="Tahoma" w:cs="Tahoma"/>
          <w:sz w:val="20"/>
          <w:szCs w:val="20"/>
        </w:rPr>
        <w:t>m k</w:t>
      </w:r>
      <w:r w:rsidR="007713F7">
        <w:rPr>
          <w:rFonts w:ascii="Tahoma" w:eastAsia="MS Mincho" w:hAnsi="Tahoma" w:cs="Tahoma"/>
          <w:sz w:val="20"/>
          <w:szCs w:val="20"/>
        </w:rPr>
        <w:t> </w:t>
      </w:r>
      <w:r w:rsidRPr="007713F7">
        <w:rPr>
          <w:rFonts w:ascii="Tahoma" w:eastAsia="MS Mincho" w:hAnsi="Tahoma" w:cs="Tahoma"/>
          <w:sz w:val="20"/>
          <w:szCs w:val="20"/>
        </w:rPr>
        <w:t xml:space="preserve">plánovaným výzkumným aktivitám. </w:t>
      </w:r>
    </w:p>
    <w:p w14:paraId="5FAE7CEA" w14:textId="77777777" w:rsidR="008540EC" w:rsidRPr="007713F7" w:rsidRDefault="008540EC" w:rsidP="007713F7">
      <w:pPr>
        <w:spacing w:before="360" w:after="0" w:line="240" w:lineRule="auto"/>
        <w:jc w:val="both"/>
        <w:rPr>
          <w:rFonts w:ascii="Tahoma" w:eastAsia="MS Mincho" w:hAnsi="Tahoma" w:cs="Tahoma"/>
          <w:b/>
          <w:bCs/>
          <w:sz w:val="24"/>
          <w:szCs w:val="24"/>
        </w:rPr>
      </w:pPr>
      <w:r w:rsidRPr="007713F7">
        <w:rPr>
          <w:rFonts w:ascii="Tahoma" w:eastAsia="MS Mincho" w:hAnsi="Tahoma" w:cs="Tahoma"/>
          <w:b/>
          <w:bCs/>
          <w:sz w:val="24"/>
          <w:szCs w:val="24"/>
        </w:rPr>
        <w:t>Výkon vakuového systému a vakuových pump</w:t>
      </w:r>
    </w:p>
    <w:p w14:paraId="43FAF426" w14:textId="77D77944"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Mezní tlak v reaktoru nejméně: &lt; 5 * 10⁻⁶ Torr</w:t>
      </w:r>
    </w:p>
    <w:p w14:paraId="0D75392A" w14:textId="57DA400B"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Doba trvání vyčerpání z atmosférického tlaku na 1 * 10⁻⁵ Torr: méně než 20 minut</w:t>
      </w:r>
    </w:p>
    <w:p w14:paraId="650D4E89" w14:textId="77777777" w:rsidR="008540EC" w:rsidRPr="007713F7" w:rsidRDefault="008540EC" w:rsidP="007713F7">
      <w:pPr>
        <w:spacing w:before="360" w:after="0" w:line="240" w:lineRule="auto"/>
        <w:jc w:val="both"/>
        <w:rPr>
          <w:rFonts w:ascii="Tahoma" w:eastAsia="MS Mincho" w:hAnsi="Tahoma" w:cs="Tahoma"/>
          <w:b/>
          <w:bCs/>
          <w:sz w:val="24"/>
          <w:szCs w:val="24"/>
        </w:rPr>
      </w:pPr>
      <w:r w:rsidRPr="007713F7">
        <w:rPr>
          <w:rFonts w:ascii="Tahoma" w:eastAsia="MS Mincho" w:hAnsi="Tahoma" w:cs="Tahoma"/>
          <w:b/>
          <w:bCs/>
          <w:sz w:val="24"/>
          <w:szCs w:val="24"/>
        </w:rPr>
        <w:t>Plazmový zdroj</w:t>
      </w:r>
    </w:p>
    <w:p w14:paraId="4A8ADB93" w14:textId="24395DA6"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Vzdálený plazmový zdroj na bázi induktivně vázaného plazmatu (ICP) s průměrem &lt;= 75 mm.</w:t>
      </w:r>
    </w:p>
    <w:p w14:paraId="4C166F44"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 xml:space="preserve">ICP typ – helical </w:t>
      </w:r>
    </w:p>
    <w:p w14:paraId="13B76DE1" w14:textId="04AA700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Plazmový generátor s přímým spojením s automatickou přizpůsobovací jednotkou s</w:t>
      </w:r>
      <w:r w:rsidR="007713F7">
        <w:rPr>
          <w:rFonts w:ascii="Tahoma" w:eastAsia="MS Mincho" w:hAnsi="Tahoma" w:cs="Tahoma"/>
          <w:sz w:val="20"/>
          <w:szCs w:val="20"/>
        </w:rPr>
        <w:t> </w:t>
      </w:r>
      <w:r w:rsidRPr="007713F7">
        <w:rPr>
          <w:rFonts w:ascii="Tahoma" w:eastAsia="MS Mincho" w:hAnsi="Tahoma" w:cs="Tahoma"/>
          <w:sz w:val="20"/>
          <w:szCs w:val="20"/>
        </w:rPr>
        <w:t>vakuovými kondenzátory</w:t>
      </w:r>
    </w:p>
    <w:p w14:paraId="7EFF12F9" w14:textId="3C3EB4D5"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Radiofrekvenční (RF) zdroj 13,56 MHz s automatickým laděním a výkonem min 600 W.</w:t>
      </w:r>
    </w:p>
    <w:p w14:paraId="1A87CA2D"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Pozice hodnot kapacitátorů přizpůsobovací jednotky jsou nastavitelné, jako parametry depozičního procesu.</w:t>
      </w:r>
    </w:p>
    <w:p w14:paraId="6663F397"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lastRenderedPageBreak/>
        <w:t>Pokročilý analyzátor atomové hmotnostní (AMU) jednotky s dataloggingem.</w:t>
      </w:r>
    </w:p>
    <w:p w14:paraId="2384E07E" w14:textId="19986A8D"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Vakuové kapacitátory jsou ovládány DC servo motory</w:t>
      </w:r>
    </w:p>
    <w:p w14:paraId="3BA5062F"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Plazmový zdroj lze generovat minimálně při tlaku 10 mTorr.</w:t>
      </w:r>
    </w:p>
    <w:p w14:paraId="44EB0CB2" w14:textId="77777777" w:rsidR="008540EC" w:rsidRPr="007713F7" w:rsidRDefault="008540EC" w:rsidP="007713F7">
      <w:pPr>
        <w:spacing w:before="360" w:after="0" w:line="240" w:lineRule="auto"/>
        <w:jc w:val="both"/>
        <w:rPr>
          <w:rFonts w:ascii="Tahoma" w:eastAsia="MS Mincho" w:hAnsi="Tahoma" w:cs="Tahoma"/>
          <w:b/>
          <w:bCs/>
          <w:sz w:val="24"/>
          <w:szCs w:val="24"/>
        </w:rPr>
      </w:pPr>
      <w:r w:rsidRPr="007713F7">
        <w:rPr>
          <w:rFonts w:ascii="Tahoma" w:eastAsia="MS Mincho" w:hAnsi="Tahoma" w:cs="Tahoma"/>
          <w:b/>
          <w:bCs/>
          <w:sz w:val="24"/>
          <w:szCs w:val="24"/>
        </w:rPr>
        <w:t>Podložka substrátu</w:t>
      </w:r>
    </w:p>
    <w:p w14:paraId="0852D76B"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Průměr: 240 mm, elektricky uzemněná, vhodná pro umístění substrátů až do průměru 200 mm pomocí systému loadloc (viz níže). Možnost otevřeného umístění substrátů. Otevřené nakládání komory je možné bez přerušení dodávky plynu nebo par.</w:t>
      </w:r>
    </w:p>
    <w:p w14:paraId="6D1ED3AC" w14:textId="4AD6AC0D"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Teplotní plošná homogenity podložky &lt; ±2.0°C při 400°C.</w:t>
      </w:r>
    </w:p>
    <w:p w14:paraId="52AB6957"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Regulace teploty podložky: &lt; ±1,0 °C.</w:t>
      </w:r>
    </w:p>
    <w:p w14:paraId="14F51230"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Elektroda s předpětím (BIAS) při  550 °C, RF generátor 300 W, 13,56 MHz, s přímým připojením s přizpůsobovací jednotkou. Pozice kapacitních kondenzátorů: Volitelné jako procesní parametry. Pokročilý AMU s protokolováním dat.</w:t>
      </w:r>
    </w:p>
    <w:p w14:paraId="18C77E47"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Vzduchem chlazené kapacitátory řízené DC servo-motorem.</w:t>
      </w:r>
    </w:p>
    <w:p w14:paraId="28463030" w14:textId="77777777" w:rsidR="008540EC" w:rsidRPr="007713F7" w:rsidRDefault="008540EC" w:rsidP="007713F7">
      <w:pPr>
        <w:spacing w:before="360" w:after="0" w:line="240" w:lineRule="auto"/>
        <w:jc w:val="both"/>
        <w:rPr>
          <w:rFonts w:ascii="Tahoma" w:eastAsia="MS Mincho" w:hAnsi="Tahoma" w:cs="Tahoma"/>
          <w:b/>
          <w:bCs/>
          <w:sz w:val="24"/>
          <w:szCs w:val="24"/>
        </w:rPr>
      </w:pPr>
      <w:r w:rsidRPr="007713F7">
        <w:rPr>
          <w:rFonts w:ascii="Tahoma" w:eastAsia="MS Mincho" w:hAnsi="Tahoma" w:cs="Tahoma"/>
          <w:b/>
          <w:bCs/>
          <w:sz w:val="24"/>
          <w:szCs w:val="24"/>
        </w:rPr>
        <w:t>Loadlock systém</w:t>
      </w:r>
    </w:p>
    <w:p w14:paraId="27B36FBD"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Nezávisle čerpaný vakuový loadlock s automatickým přenosem waferů.</w:t>
      </w:r>
    </w:p>
    <w:p w14:paraId="29D27862"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Plně automatizovaný loadlock pro jednotlivé wafery s nízkým objemem (&lt; 7 litrů).</w:t>
      </w:r>
    </w:p>
    <w:p w14:paraId="0A610F76"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Podporované rozměry waferů: 3" až 8" wafery mohou být přímo manipulovány v loadlocku.</w:t>
      </w:r>
    </w:p>
    <w:p w14:paraId="489ADCC3"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Menší wafery a vzorky: Mohou být umístěny na nosné wafery nebo desky.</w:t>
      </w:r>
    </w:p>
    <w:p w14:paraId="7813F5D6"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Maximální výška substrátu: 9 mm.</w:t>
      </w:r>
    </w:p>
    <w:p w14:paraId="30CAFA25"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Ventil MonoVAT: Průmyslový standard pro wafery až do průměru 200 mm.</w:t>
      </w:r>
    </w:p>
    <w:p w14:paraId="75EB2A64"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Suché procesní čerpadlo: Výkon &gt;= 15 m³/h.</w:t>
      </w:r>
    </w:p>
    <w:p w14:paraId="59C62D12"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Senzor waferu: Možnost deaktivace.</w:t>
      </w:r>
    </w:p>
    <w:p w14:paraId="22BBF75D"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Manipulace s waferem: Možnost nakládání/vykládání 200 mm waferu pomocí vakuových pinzet.</w:t>
      </w:r>
    </w:p>
    <w:p w14:paraId="200D6CE0" w14:textId="77777777" w:rsidR="008540EC" w:rsidRPr="007713F7" w:rsidRDefault="008540EC" w:rsidP="007713F7">
      <w:pPr>
        <w:spacing w:before="360" w:after="0" w:line="240" w:lineRule="auto"/>
        <w:jc w:val="both"/>
        <w:rPr>
          <w:rFonts w:ascii="Tahoma" w:eastAsia="MS Mincho" w:hAnsi="Tahoma" w:cs="Tahoma"/>
          <w:b/>
          <w:bCs/>
          <w:sz w:val="24"/>
          <w:szCs w:val="24"/>
        </w:rPr>
      </w:pPr>
      <w:r w:rsidRPr="007713F7">
        <w:rPr>
          <w:rFonts w:ascii="Tahoma" w:eastAsia="MS Mincho" w:hAnsi="Tahoma" w:cs="Tahoma"/>
          <w:b/>
          <w:bCs/>
          <w:sz w:val="24"/>
          <w:szCs w:val="24"/>
        </w:rPr>
        <w:t>Plynový systém</w:t>
      </w:r>
    </w:p>
    <w:p w14:paraId="3E1688CB"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Plynový modul: Samostatně umístěný pro maximálně 10 plynových linek řízených MFC pro plazmové plyny a plynové prekurzory pro tepelné procesy.</w:t>
      </w:r>
    </w:p>
    <w:p w14:paraId="018AAF2A" w14:textId="77777777" w:rsidR="008540EC" w:rsidRPr="007713F7" w:rsidRDefault="008540EC" w:rsidP="007713F7">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Konfigurace</w:t>
      </w:r>
      <w:r w:rsidRPr="007713F7">
        <w:rPr>
          <w:rFonts w:ascii="Tahoma" w:eastAsia="MS Mincho" w:hAnsi="Tahoma" w:cs="Tahoma"/>
          <w:bCs/>
          <w:sz w:val="20"/>
          <w:szCs w:val="20"/>
        </w:rPr>
        <w:t xml:space="preserve"> plynových linek:</w:t>
      </w:r>
      <w:r w:rsidRPr="007713F7">
        <w:rPr>
          <w:rFonts w:ascii="Tahoma" w:eastAsia="MS Mincho" w:hAnsi="Tahoma" w:cs="Tahoma"/>
          <w:sz w:val="20"/>
          <w:szCs w:val="20"/>
        </w:rPr>
        <w:t xml:space="preserve"> H₂S nebo SF₆; N₂; H₂ (s obtokem a vnitřně kovově utěsněným MFC); Ar; O₂.</w:t>
      </w:r>
    </w:p>
    <w:p w14:paraId="6A8F455A" w14:textId="77777777" w:rsidR="008540EC" w:rsidRPr="007713F7" w:rsidRDefault="008540EC" w:rsidP="007713F7">
      <w:pPr>
        <w:spacing w:before="360" w:after="0" w:line="240" w:lineRule="auto"/>
        <w:jc w:val="both"/>
        <w:rPr>
          <w:rFonts w:ascii="Tahoma" w:eastAsia="MS Mincho" w:hAnsi="Tahoma" w:cs="Tahoma"/>
          <w:b/>
          <w:bCs/>
          <w:sz w:val="24"/>
          <w:szCs w:val="24"/>
        </w:rPr>
      </w:pPr>
      <w:r w:rsidRPr="007713F7">
        <w:rPr>
          <w:rFonts w:ascii="Tahoma" w:eastAsia="MS Mincho" w:hAnsi="Tahoma" w:cs="Tahoma"/>
          <w:b/>
          <w:bCs/>
          <w:sz w:val="24"/>
          <w:szCs w:val="24"/>
        </w:rPr>
        <w:t>Měření tlaku</w:t>
      </w:r>
    </w:p>
    <w:p w14:paraId="15646F41" w14:textId="77777777" w:rsidR="008540EC" w:rsidRPr="007713F7" w:rsidRDefault="008540EC" w:rsidP="00EC6A6B">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bCs/>
          <w:sz w:val="20"/>
          <w:szCs w:val="20"/>
        </w:rPr>
        <w:t xml:space="preserve">Kapacitní </w:t>
      </w:r>
      <w:r w:rsidRPr="00EC6A6B">
        <w:rPr>
          <w:rFonts w:ascii="Tahoma" w:eastAsia="MS Mincho" w:hAnsi="Tahoma" w:cs="Tahoma"/>
          <w:sz w:val="20"/>
          <w:szCs w:val="20"/>
        </w:rPr>
        <w:t>manometry:</w:t>
      </w:r>
      <w:r w:rsidRPr="007713F7">
        <w:rPr>
          <w:rFonts w:ascii="Tahoma" w:eastAsia="MS Mincho" w:hAnsi="Tahoma" w:cs="Tahoma"/>
          <w:sz w:val="20"/>
          <w:szCs w:val="20"/>
        </w:rPr>
        <w:t xml:space="preserve"> Rozsah: 250 mTorr a 5 Torr. Ochranný deflektor proti usazování během depozice pro dlouhodobou stabilitu</w:t>
      </w:r>
    </w:p>
    <w:p w14:paraId="490CD71F" w14:textId="77777777" w:rsidR="008540EC" w:rsidRPr="007713F7" w:rsidRDefault="008540EC" w:rsidP="00EC6A6B">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EC6A6B">
        <w:rPr>
          <w:rFonts w:ascii="Tahoma" w:eastAsia="MS Mincho" w:hAnsi="Tahoma" w:cs="Tahoma"/>
          <w:sz w:val="20"/>
          <w:szCs w:val="20"/>
        </w:rPr>
        <w:t>Měření procesního tlaku:</w:t>
      </w:r>
      <w:r w:rsidRPr="007713F7">
        <w:rPr>
          <w:rFonts w:ascii="Tahoma" w:eastAsia="MS Mincho" w:hAnsi="Tahoma" w:cs="Tahoma"/>
          <w:sz w:val="20"/>
          <w:szCs w:val="20"/>
        </w:rPr>
        <w:t xml:space="preserve"> Kapacitní manometr musí měřit tlak během procesu ALD.</w:t>
      </w:r>
    </w:p>
    <w:p w14:paraId="0CA5972F" w14:textId="77777777" w:rsidR="008540EC" w:rsidRPr="007713F7" w:rsidRDefault="008540EC" w:rsidP="00EC6A6B">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sz w:val="20"/>
          <w:szCs w:val="20"/>
        </w:rPr>
        <w:t xml:space="preserve">Systém musí obsahovat </w:t>
      </w:r>
      <w:r w:rsidRPr="007713F7">
        <w:rPr>
          <w:rFonts w:ascii="Tahoma" w:eastAsia="MS Mincho" w:hAnsi="Tahoma" w:cs="Tahoma"/>
          <w:bCs/>
          <w:sz w:val="20"/>
          <w:szCs w:val="20"/>
        </w:rPr>
        <w:t>Penningův měřič tlaku</w:t>
      </w:r>
      <w:r w:rsidRPr="007713F7">
        <w:rPr>
          <w:rFonts w:ascii="Tahoma" w:eastAsia="MS Mincho" w:hAnsi="Tahoma" w:cs="Tahoma"/>
          <w:b/>
          <w:bCs/>
          <w:sz w:val="20"/>
          <w:szCs w:val="20"/>
        </w:rPr>
        <w:t>,</w:t>
      </w:r>
      <w:r w:rsidRPr="007713F7">
        <w:rPr>
          <w:rFonts w:ascii="Tahoma" w:eastAsia="MS Mincho" w:hAnsi="Tahoma" w:cs="Tahoma"/>
          <w:sz w:val="20"/>
          <w:szCs w:val="20"/>
        </w:rPr>
        <w:t xml:space="preserve"> pro přesné měření nízkých tlaků.</w:t>
      </w:r>
    </w:p>
    <w:p w14:paraId="354B9B8E" w14:textId="77777777" w:rsidR="008540EC" w:rsidRPr="007713F7" w:rsidRDefault="008540EC" w:rsidP="007713F7">
      <w:pPr>
        <w:spacing w:before="360" w:after="0" w:line="240" w:lineRule="auto"/>
        <w:jc w:val="both"/>
        <w:rPr>
          <w:rFonts w:ascii="Tahoma" w:eastAsia="MS Mincho" w:hAnsi="Tahoma" w:cs="Tahoma"/>
          <w:b/>
          <w:bCs/>
          <w:sz w:val="24"/>
          <w:szCs w:val="24"/>
        </w:rPr>
      </w:pPr>
      <w:r w:rsidRPr="007713F7">
        <w:rPr>
          <w:rFonts w:ascii="Tahoma" w:eastAsia="MS Mincho" w:hAnsi="Tahoma" w:cs="Tahoma"/>
          <w:b/>
          <w:bCs/>
          <w:sz w:val="24"/>
          <w:szCs w:val="24"/>
        </w:rPr>
        <w:lastRenderedPageBreak/>
        <w:t>Řízení procesu</w:t>
      </w:r>
    </w:p>
    <w:p w14:paraId="309B5634" w14:textId="77777777" w:rsidR="008540EC" w:rsidRPr="00EC6A6B" w:rsidRDefault="008540EC" w:rsidP="00EC6A6B">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b/>
          <w:bCs/>
          <w:sz w:val="20"/>
          <w:szCs w:val="20"/>
        </w:rPr>
      </w:pPr>
      <w:r w:rsidRPr="00EC6A6B">
        <w:rPr>
          <w:rFonts w:ascii="Tahoma" w:eastAsia="MS Mincho" w:hAnsi="Tahoma" w:cs="Tahoma"/>
          <w:b/>
          <w:bCs/>
          <w:sz w:val="20"/>
          <w:szCs w:val="20"/>
        </w:rPr>
        <w:t>ALD ventily Swagelok:</w:t>
      </w:r>
    </w:p>
    <w:p w14:paraId="5246C488" w14:textId="77777777" w:rsidR="008540EC" w:rsidRPr="007713F7" w:rsidRDefault="008540EC" w:rsidP="007713F7">
      <w:pPr>
        <w:numPr>
          <w:ilvl w:val="1"/>
          <w:numId w:val="4"/>
        </w:numPr>
        <w:spacing w:before="120" w:after="0" w:line="240" w:lineRule="auto"/>
        <w:jc w:val="both"/>
        <w:rPr>
          <w:rFonts w:ascii="Tahoma" w:eastAsia="MS Mincho" w:hAnsi="Tahoma" w:cs="Tahoma"/>
          <w:sz w:val="20"/>
          <w:szCs w:val="20"/>
        </w:rPr>
      </w:pPr>
      <w:r w:rsidRPr="007713F7">
        <w:rPr>
          <w:rFonts w:ascii="Tahoma" w:eastAsia="MS Mincho" w:hAnsi="Tahoma" w:cs="Tahoma"/>
          <w:sz w:val="20"/>
          <w:szCs w:val="20"/>
        </w:rPr>
        <w:t>Teplotně řízené až do 200 °C</w:t>
      </w:r>
    </w:p>
    <w:p w14:paraId="7FEE85B8" w14:textId="77777777" w:rsidR="008540EC" w:rsidRPr="007713F7" w:rsidRDefault="008540EC" w:rsidP="007713F7">
      <w:pPr>
        <w:numPr>
          <w:ilvl w:val="1"/>
          <w:numId w:val="4"/>
        </w:numPr>
        <w:spacing w:before="120" w:after="0" w:line="240" w:lineRule="auto"/>
        <w:jc w:val="both"/>
        <w:rPr>
          <w:rFonts w:ascii="Tahoma" w:eastAsia="MS Mincho" w:hAnsi="Tahoma" w:cs="Tahoma"/>
          <w:sz w:val="20"/>
          <w:szCs w:val="20"/>
        </w:rPr>
      </w:pPr>
      <w:r w:rsidRPr="007713F7">
        <w:rPr>
          <w:rFonts w:ascii="Tahoma" w:eastAsia="MS Mincho" w:hAnsi="Tahoma" w:cs="Tahoma"/>
          <w:sz w:val="20"/>
          <w:szCs w:val="20"/>
        </w:rPr>
        <w:t>Ovládání ventilů s minimálním rozlišením 10 ms ± 1 ms</w:t>
      </w:r>
    </w:p>
    <w:p w14:paraId="7C8CEEC2" w14:textId="77777777" w:rsidR="008540EC" w:rsidRPr="00EC6A6B" w:rsidRDefault="008540EC" w:rsidP="00EC6A6B">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b/>
          <w:bCs/>
          <w:sz w:val="20"/>
          <w:szCs w:val="20"/>
        </w:rPr>
      </w:pPr>
      <w:r w:rsidRPr="00EC6A6B">
        <w:rPr>
          <w:rFonts w:ascii="Tahoma" w:eastAsia="MS Mincho" w:hAnsi="Tahoma" w:cs="Tahoma"/>
          <w:b/>
          <w:bCs/>
          <w:sz w:val="20"/>
          <w:szCs w:val="20"/>
        </w:rPr>
        <w:t>Rychlý automatický regulátor tlaku:</w:t>
      </w:r>
    </w:p>
    <w:p w14:paraId="45B07FB0" w14:textId="77777777" w:rsidR="008540EC" w:rsidRPr="007713F7" w:rsidRDefault="008540EC" w:rsidP="007713F7">
      <w:pPr>
        <w:numPr>
          <w:ilvl w:val="1"/>
          <w:numId w:val="4"/>
        </w:numPr>
        <w:spacing w:before="120" w:after="0" w:line="240" w:lineRule="auto"/>
        <w:jc w:val="both"/>
        <w:rPr>
          <w:rFonts w:ascii="Tahoma" w:eastAsia="MS Mincho" w:hAnsi="Tahoma" w:cs="Tahoma"/>
          <w:sz w:val="20"/>
          <w:szCs w:val="20"/>
        </w:rPr>
      </w:pPr>
      <w:r w:rsidRPr="007713F7">
        <w:rPr>
          <w:rFonts w:ascii="Tahoma" w:eastAsia="MS Mincho" w:hAnsi="Tahoma" w:cs="Tahoma"/>
          <w:sz w:val="20"/>
          <w:szCs w:val="20"/>
        </w:rPr>
        <w:t>Doba odezvy otevření/zavření: 150 ms</w:t>
      </w:r>
    </w:p>
    <w:p w14:paraId="1F1F5C7B" w14:textId="77777777" w:rsidR="008540EC" w:rsidRPr="00EC6A6B" w:rsidRDefault="008540EC" w:rsidP="00EC6A6B">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b/>
          <w:bCs/>
          <w:sz w:val="20"/>
          <w:szCs w:val="20"/>
        </w:rPr>
      </w:pPr>
      <w:r w:rsidRPr="00EC6A6B">
        <w:rPr>
          <w:rFonts w:ascii="Tahoma" w:eastAsia="MS Mincho" w:hAnsi="Tahoma" w:cs="Tahoma"/>
          <w:b/>
          <w:bCs/>
          <w:sz w:val="20"/>
          <w:szCs w:val="20"/>
        </w:rPr>
        <w:t>Řízení hmotnostního průtoku argonu:</w:t>
      </w:r>
    </w:p>
    <w:p w14:paraId="112B907C" w14:textId="77777777" w:rsidR="008540EC" w:rsidRPr="007713F7" w:rsidRDefault="008540EC" w:rsidP="007713F7">
      <w:pPr>
        <w:numPr>
          <w:ilvl w:val="1"/>
          <w:numId w:val="4"/>
        </w:numPr>
        <w:spacing w:before="120" w:after="0" w:line="240" w:lineRule="auto"/>
        <w:jc w:val="both"/>
        <w:rPr>
          <w:rFonts w:ascii="Tahoma" w:eastAsia="MS Mincho" w:hAnsi="Tahoma" w:cs="Tahoma"/>
          <w:sz w:val="20"/>
          <w:szCs w:val="20"/>
        </w:rPr>
      </w:pPr>
      <w:r w:rsidRPr="007713F7">
        <w:rPr>
          <w:rFonts w:ascii="Tahoma" w:eastAsia="MS Mincho" w:hAnsi="Tahoma" w:cs="Tahoma"/>
          <w:sz w:val="20"/>
          <w:szCs w:val="20"/>
        </w:rPr>
        <w:t>MFC propojen s rychlým systémem odklonu pro krátké bublání a proplachování</w:t>
      </w:r>
    </w:p>
    <w:p w14:paraId="4F52A88F" w14:textId="77777777" w:rsidR="008540EC" w:rsidRPr="007713F7" w:rsidRDefault="008540EC" w:rsidP="007713F7">
      <w:pPr>
        <w:numPr>
          <w:ilvl w:val="1"/>
          <w:numId w:val="4"/>
        </w:numPr>
        <w:spacing w:before="120" w:after="0" w:line="240" w:lineRule="auto"/>
        <w:jc w:val="both"/>
        <w:rPr>
          <w:rFonts w:ascii="Tahoma" w:eastAsia="MS Mincho" w:hAnsi="Tahoma" w:cs="Tahoma"/>
          <w:sz w:val="20"/>
          <w:szCs w:val="20"/>
        </w:rPr>
      </w:pPr>
      <w:r w:rsidRPr="007713F7">
        <w:rPr>
          <w:rFonts w:ascii="Tahoma" w:eastAsia="MS Mincho" w:hAnsi="Tahoma" w:cs="Tahoma"/>
          <w:sz w:val="20"/>
          <w:szCs w:val="20"/>
        </w:rPr>
        <w:t>Včetně odklonu do výfuku komory (foreline)</w:t>
      </w:r>
    </w:p>
    <w:p w14:paraId="311FC0B0" w14:textId="77777777" w:rsidR="008540EC" w:rsidRPr="00EC6A6B" w:rsidRDefault="008540EC" w:rsidP="00EC6A6B">
      <w:pPr>
        <w:spacing w:before="360" w:after="0" w:line="240" w:lineRule="auto"/>
        <w:jc w:val="both"/>
        <w:rPr>
          <w:rFonts w:ascii="Tahoma" w:eastAsia="MS Mincho" w:hAnsi="Tahoma" w:cs="Tahoma"/>
          <w:b/>
          <w:bCs/>
          <w:sz w:val="24"/>
          <w:szCs w:val="24"/>
        </w:rPr>
      </w:pPr>
      <w:r w:rsidRPr="00EC6A6B">
        <w:rPr>
          <w:rFonts w:ascii="Tahoma" w:eastAsia="MS Mincho" w:hAnsi="Tahoma" w:cs="Tahoma"/>
          <w:b/>
          <w:bCs/>
          <w:sz w:val="24"/>
          <w:szCs w:val="24"/>
        </w:rPr>
        <w:t>Konfigurace čerpání</w:t>
      </w:r>
    </w:p>
    <w:p w14:paraId="2A2FF19C" w14:textId="77777777" w:rsidR="008540EC" w:rsidRPr="00EC6A6B" w:rsidRDefault="008540EC" w:rsidP="00EC6A6B">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b/>
          <w:bCs/>
          <w:sz w:val="20"/>
          <w:szCs w:val="20"/>
        </w:rPr>
      </w:pPr>
      <w:r w:rsidRPr="007713F7">
        <w:rPr>
          <w:rFonts w:ascii="Tahoma" w:eastAsia="MS Mincho" w:hAnsi="Tahoma" w:cs="Tahoma"/>
          <w:b/>
          <w:bCs/>
          <w:sz w:val="20"/>
          <w:szCs w:val="20"/>
        </w:rPr>
        <w:t>Čerpací potrubí:</w:t>
      </w:r>
    </w:p>
    <w:p w14:paraId="0C54C711" w14:textId="77777777" w:rsidR="008540EC" w:rsidRPr="007713F7" w:rsidRDefault="008540EC" w:rsidP="00EC6A6B">
      <w:pPr>
        <w:numPr>
          <w:ilvl w:val="1"/>
          <w:numId w:val="5"/>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Průměr &gt;= 100 mm, vyhřívatelné až na 120 °C</w:t>
      </w:r>
    </w:p>
    <w:p w14:paraId="2B657F0A" w14:textId="77777777" w:rsidR="008540EC" w:rsidRPr="00EC6A6B" w:rsidRDefault="008540EC" w:rsidP="00EC6A6B">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b/>
          <w:bCs/>
          <w:sz w:val="20"/>
          <w:szCs w:val="20"/>
        </w:rPr>
      </w:pPr>
      <w:r w:rsidRPr="007713F7">
        <w:rPr>
          <w:rFonts w:ascii="Tahoma" w:eastAsia="MS Mincho" w:hAnsi="Tahoma" w:cs="Tahoma"/>
          <w:b/>
          <w:bCs/>
          <w:sz w:val="20"/>
          <w:szCs w:val="20"/>
        </w:rPr>
        <w:t>Turbomolekulární pumpa:</w:t>
      </w:r>
    </w:p>
    <w:p w14:paraId="6FC76E62" w14:textId="77777777" w:rsidR="008540EC" w:rsidRPr="007713F7" w:rsidRDefault="008540EC" w:rsidP="00EC6A6B">
      <w:pPr>
        <w:numPr>
          <w:ilvl w:val="1"/>
          <w:numId w:val="5"/>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Kompatibilní s korozivním prostředím</w:t>
      </w:r>
    </w:p>
    <w:p w14:paraId="50E297F1" w14:textId="77777777" w:rsidR="008540EC" w:rsidRPr="007713F7" w:rsidRDefault="008540EC" w:rsidP="00EC6A6B">
      <w:pPr>
        <w:numPr>
          <w:ilvl w:val="1"/>
          <w:numId w:val="5"/>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Výkon čerpání 450 litrů/s, s vyhříváním systému</w:t>
      </w:r>
    </w:p>
    <w:p w14:paraId="1FEBD996" w14:textId="77777777" w:rsidR="008540EC" w:rsidRPr="00EC6A6B" w:rsidRDefault="008540EC" w:rsidP="00EC6A6B">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b/>
          <w:bCs/>
          <w:sz w:val="20"/>
          <w:szCs w:val="20"/>
        </w:rPr>
      </w:pPr>
      <w:r w:rsidRPr="007713F7">
        <w:rPr>
          <w:rFonts w:ascii="Tahoma" w:eastAsia="MS Mincho" w:hAnsi="Tahoma" w:cs="Tahoma"/>
          <w:b/>
          <w:bCs/>
          <w:sz w:val="20"/>
          <w:szCs w:val="20"/>
        </w:rPr>
        <w:t>Suché čerpadlo:</w:t>
      </w:r>
    </w:p>
    <w:p w14:paraId="36070B96" w14:textId="77777777" w:rsidR="008540EC" w:rsidRPr="007713F7" w:rsidRDefault="008540EC" w:rsidP="00EC6A6B">
      <w:pPr>
        <w:numPr>
          <w:ilvl w:val="1"/>
          <w:numId w:val="5"/>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Minimální rychlost čerpání 450 m³/h, chemická řada</w:t>
      </w:r>
    </w:p>
    <w:p w14:paraId="475446E5" w14:textId="77777777" w:rsidR="008540EC" w:rsidRPr="00EC6A6B" w:rsidRDefault="008540EC" w:rsidP="00EC6A6B">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b/>
          <w:bCs/>
          <w:sz w:val="20"/>
          <w:szCs w:val="20"/>
        </w:rPr>
      </w:pPr>
      <w:r w:rsidRPr="007713F7">
        <w:rPr>
          <w:rFonts w:ascii="Tahoma" w:eastAsia="MS Mincho" w:hAnsi="Tahoma" w:cs="Tahoma"/>
          <w:b/>
          <w:bCs/>
          <w:sz w:val="20"/>
          <w:szCs w:val="20"/>
        </w:rPr>
        <w:t>Automatický pohotovostní režim pro proplach dusíkem.</w:t>
      </w:r>
    </w:p>
    <w:p w14:paraId="07308B06" w14:textId="77777777" w:rsidR="008540EC" w:rsidRPr="00EC6A6B" w:rsidRDefault="008540EC" w:rsidP="00EC6A6B">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b/>
          <w:bCs/>
          <w:sz w:val="20"/>
          <w:szCs w:val="20"/>
        </w:rPr>
      </w:pPr>
      <w:r w:rsidRPr="007713F7">
        <w:rPr>
          <w:rFonts w:ascii="Tahoma" w:eastAsia="MS Mincho" w:hAnsi="Tahoma" w:cs="Tahoma"/>
          <w:b/>
          <w:bCs/>
          <w:sz w:val="20"/>
          <w:szCs w:val="20"/>
        </w:rPr>
        <w:t>Automatický regulátor tlaku (APC):</w:t>
      </w:r>
    </w:p>
    <w:p w14:paraId="6C5211C2" w14:textId="77777777" w:rsidR="008540EC" w:rsidRPr="007713F7" w:rsidRDefault="008540EC" w:rsidP="00EC6A6B">
      <w:pPr>
        <w:numPr>
          <w:ilvl w:val="1"/>
          <w:numId w:val="5"/>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Průměr &gt;= 100 mm, doba odezvy 150 ms</w:t>
      </w:r>
    </w:p>
    <w:p w14:paraId="2380429A" w14:textId="77777777" w:rsidR="008540EC" w:rsidRPr="007713F7" w:rsidRDefault="008540EC" w:rsidP="00EC6A6B">
      <w:pPr>
        <w:numPr>
          <w:ilvl w:val="1"/>
          <w:numId w:val="5"/>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Umožňuje různé procesní tlaky během jednoho ALD cyklu</w:t>
      </w:r>
    </w:p>
    <w:p w14:paraId="0A87E2FE" w14:textId="77777777" w:rsidR="008540EC" w:rsidRPr="00EC6A6B" w:rsidRDefault="008540EC" w:rsidP="00EC6A6B">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b/>
          <w:bCs/>
          <w:sz w:val="20"/>
          <w:szCs w:val="20"/>
        </w:rPr>
      </w:pPr>
      <w:r w:rsidRPr="007713F7">
        <w:rPr>
          <w:rFonts w:ascii="Tahoma" w:eastAsia="MS Mincho" w:hAnsi="Tahoma" w:cs="Tahoma"/>
          <w:b/>
          <w:bCs/>
          <w:sz w:val="20"/>
          <w:szCs w:val="20"/>
        </w:rPr>
        <w:t>Vysokovakuové uzavírací ventily:</w:t>
      </w:r>
    </w:p>
    <w:p w14:paraId="1A1BE3F9" w14:textId="77777777" w:rsidR="008540EC" w:rsidRPr="007713F7" w:rsidRDefault="008540EC" w:rsidP="00EC6A6B">
      <w:pPr>
        <w:numPr>
          <w:ilvl w:val="1"/>
          <w:numId w:val="5"/>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100 mm k turbomolekulárnímu čerpadlu</w:t>
      </w:r>
    </w:p>
    <w:p w14:paraId="3B0575B0" w14:textId="77777777" w:rsidR="008540EC" w:rsidRPr="007713F7" w:rsidRDefault="008540EC" w:rsidP="00EC6A6B">
      <w:pPr>
        <w:numPr>
          <w:ilvl w:val="1"/>
          <w:numId w:val="5"/>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100 mm k suchému čerpadlu</w:t>
      </w:r>
    </w:p>
    <w:p w14:paraId="5B80BD8C" w14:textId="77777777" w:rsidR="008540EC" w:rsidRPr="00EC6A6B" w:rsidRDefault="008540EC" w:rsidP="00EC6A6B">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b/>
          <w:bCs/>
          <w:sz w:val="20"/>
          <w:szCs w:val="20"/>
        </w:rPr>
      </w:pPr>
      <w:r w:rsidRPr="007713F7">
        <w:rPr>
          <w:rFonts w:ascii="Tahoma" w:eastAsia="MS Mincho" w:hAnsi="Tahoma" w:cs="Tahoma"/>
          <w:b/>
          <w:bCs/>
          <w:sz w:val="20"/>
          <w:szCs w:val="20"/>
        </w:rPr>
        <w:t>Volba procesního čerpadla:</w:t>
      </w:r>
    </w:p>
    <w:p w14:paraId="74F4912D" w14:textId="77777777" w:rsidR="008540EC" w:rsidRPr="007713F7" w:rsidRDefault="008540EC" w:rsidP="00EC6A6B">
      <w:pPr>
        <w:numPr>
          <w:ilvl w:val="1"/>
          <w:numId w:val="5"/>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Obě čerpadla mohou být použita jako procesní čerpadla</w:t>
      </w:r>
    </w:p>
    <w:p w14:paraId="65726C13" w14:textId="77777777" w:rsidR="008540EC" w:rsidRPr="00EC6A6B" w:rsidRDefault="008540EC" w:rsidP="00EC6A6B">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b/>
          <w:bCs/>
          <w:sz w:val="20"/>
          <w:szCs w:val="20"/>
        </w:rPr>
      </w:pPr>
      <w:r w:rsidRPr="007713F7">
        <w:rPr>
          <w:rFonts w:ascii="Tahoma" w:eastAsia="MS Mincho" w:hAnsi="Tahoma" w:cs="Tahoma"/>
          <w:b/>
          <w:bCs/>
          <w:sz w:val="20"/>
          <w:szCs w:val="20"/>
        </w:rPr>
        <w:t>Vyhřívání potrubí čerpadla:</w:t>
      </w:r>
    </w:p>
    <w:p w14:paraId="71A8F123" w14:textId="77777777" w:rsidR="008540EC" w:rsidRPr="007713F7" w:rsidRDefault="008540EC" w:rsidP="00EC6A6B">
      <w:pPr>
        <w:numPr>
          <w:ilvl w:val="1"/>
          <w:numId w:val="5"/>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Elektrické vyhřívání potrubí pro zvýšení účinnosti procesu</w:t>
      </w:r>
    </w:p>
    <w:p w14:paraId="6A4982B4" w14:textId="77777777" w:rsidR="008540EC" w:rsidRPr="00EC6A6B" w:rsidRDefault="008540EC" w:rsidP="00EC6A6B">
      <w:pPr>
        <w:spacing w:before="360" w:after="0" w:line="240" w:lineRule="auto"/>
        <w:jc w:val="both"/>
        <w:rPr>
          <w:rFonts w:ascii="Tahoma" w:eastAsia="MS Mincho" w:hAnsi="Tahoma" w:cs="Tahoma"/>
          <w:b/>
          <w:bCs/>
          <w:sz w:val="24"/>
          <w:szCs w:val="24"/>
        </w:rPr>
      </w:pPr>
      <w:r w:rsidRPr="00EC6A6B">
        <w:rPr>
          <w:rFonts w:ascii="Tahoma" w:eastAsia="MS Mincho" w:hAnsi="Tahoma" w:cs="Tahoma"/>
          <w:b/>
          <w:bCs/>
          <w:sz w:val="24"/>
          <w:szCs w:val="24"/>
        </w:rPr>
        <w:t>Porty analytické komory</w:t>
      </w:r>
    </w:p>
    <w:p w14:paraId="21281B9E" w14:textId="77777777" w:rsidR="008540EC" w:rsidRPr="00EC6A6B" w:rsidRDefault="008540EC" w:rsidP="00EC6A6B">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b/>
          <w:bCs/>
          <w:sz w:val="20"/>
          <w:szCs w:val="20"/>
        </w:rPr>
      </w:pPr>
      <w:r w:rsidRPr="007713F7">
        <w:rPr>
          <w:rFonts w:ascii="Tahoma" w:eastAsia="MS Mincho" w:hAnsi="Tahoma" w:cs="Tahoma"/>
          <w:b/>
          <w:bCs/>
          <w:sz w:val="20"/>
          <w:szCs w:val="20"/>
        </w:rPr>
        <w:t>Konfigurace portů:</w:t>
      </w:r>
    </w:p>
    <w:p w14:paraId="1AB84947" w14:textId="77777777" w:rsidR="008540EC" w:rsidRPr="007713F7" w:rsidRDefault="008540EC" w:rsidP="00EC6A6B">
      <w:pPr>
        <w:numPr>
          <w:ilvl w:val="1"/>
          <w:numId w:val="5"/>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Systém musí být vybaven dvěma porty pod úhlem 70° vůči normále pro elipsometrii.</w:t>
      </w:r>
    </w:p>
    <w:p w14:paraId="2ADFEA35" w14:textId="77777777" w:rsidR="008540EC" w:rsidRPr="007713F7" w:rsidRDefault="008540EC" w:rsidP="00EC6A6B">
      <w:pPr>
        <w:numPr>
          <w:ilvl w:val="1"/>
          <w:numId w:val="5"/>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Jeden port o průměru 40 mm pro připojení RGA přímo ke komoře (ne do výfukové linie).</w:t>
      </w:r>
    </w:p>
    <w:p w14:paraId="6B28BCAE" w14:textId="77777777" w:rsidR="008540EC" w:rsidRPr="007713F7" w:rsidRDefault="008540EC" w:rsidP="00EC6A6B">
      <w:pPr>
        <w:numPr>
          <w:ilvl w:val="1"/>
          <w:numId w:val="5"/>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Port pro optickou emisní spektroskopii (OES).</w:t>
      </w:r>
    </w:p>
    <w:p w14:paraId="14DB5FB7" w14:textId="77777777" w:rsidR="008540EC" w:rsidRPr="007713F7" w:rsidRDefault="008540EC" w:rsidP="00EC6A6B">
      <w:pPr>
        <w:numPr>
          <w:ilvl w:val="1"/>
          <w:numId w:val="5"/>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Možnost současného připojení elipsometrie, RGA a OES.</w:t>
      </w:r>
    </w:p>
    <w:p w14:paraId="3EF3B6BD" w14:textId="77777777" w:rsidR="008540EC" w:rsidRPr="007713F7" w:rsidRDefault="008540EC" w:rsidP="00EC6A6B">
      <w:pPr>
        <w:pStyle w:val="Odstavecseseznamem"/>
        <w:keepNext/>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b/>
          <w:bCs/>
          <w:sz w:val="20"/>
          <w:szCs w:val="20"/>
        </w:rPr>
        <w:lastRenderedPageBreak/>
        <w:t>Specifikace portů:</w:t>
      </w:r>
    </w:p>
    <w:p w14:paraId="26B64089" w14:textId="77777777" w:rsidR="008540EC" w:rsidRPr="007713F7" w:rsidRDefault="008540EC" w:rsidP="00EC6A6B">
      <w:pPr>
        <w:numPr>
          <w:ilvl w:val="1"/>
          <w:numId w:val="6"/>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b/>
          <w:bCs/>
          <w:sz w:val="20"/>
          <w:szCs w:val="20"/>
        </w:rPr>
        <w:t>1 × KF40 (40 mm průměr):</w:t>
      </w:r>
      <w:r w:rsidRPr="007713F7">
        <w:rPr>
          <w:rFonts w:ascii="Tahoma" w:eastAsia="MS Mincho" w:hAnsi="Tahoma" w:cs="Tahoma"/>
          <w:sz w:val="20"/>
          <w:szCs w:val="20"/>
        </w:rPr>
        <w:t xml:space="preserve"> Analytický port pro QMS, RGA a další aplikace.</w:t>
      </w:r>
    </w:p>
    <w:p w14:paraId="38D6935F" w14:textId="77777777" w:rsidR="008540EC" w:rsidRPr="007713F7" w:rsidRDefault="008540EC" w:rsidP="00EC6A6B">
      <w:pPr>
        <w:numPr>
          <w:ilvl w:val="1"/>
          <w:numId w:val="6"/>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b/>
          <w:bCs/>
          <w:sz w:val="20"/>
          <w:szCs w:val="20"/>
        </w:rPr>
        <w:t>1 × KF16 port:</w:t>
      </w:r>
      <w:r w:rsidRPr="007713F7">
        <w:rPr>
          <w:rFonts w:ascii="Tahoma" w:eastAsia="MS Mincho" w:hAnsi="Tahoma" w:cs="Tahoma"/>
          <w:sz w:val="20"/>
          <w:szCs w:val="20"/>
        </w:rPr>
        <w:t xml:space="preserve"> Umístěn vertikálně nad středem waferu pro optickou emisní spektroskopii.</w:t>
      </w:r>
    </w:p>
    <w:p w14:paraId="1AE087EB" w14:textId="77777777" w:rsidR="008540EC" w:rsidRPr="007713F7" w:rsidRDefault="008540EC" w:rsidP="00EC6A6B">
      <w:pPr>
        <w:numPr>
          <w:ilvl w:val="1"/>
          <w:numId w:val="6"/>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b/>
          <w:bCs/>
          <w:sz w:val="20"/>
          <w:szCs w:val="20"/>
        </w:rPr>
        <w:t>2 × KF16 porty:</w:t>
      </w:r>
      <w:r w:rsidRPr="007713F7">
        <w:rPr>
          <w:rFonts w:ascii="Tahoma" w:eastAsia="MS Mincho" w:hAnsi="Tahoma" w:cs="Tahoma"/>
          <w:sz w:val="20"/>
          <w:szCs w:val="20"/>
        </w:rPr>
        <w:t xml:space="preserve"> Pro in-situ spektroskopickou elipsometrii, umístěné pod úhlem 70° vůči normále.</w:t>
      </w:r>
    </w:p>
    <w:p w14:paraId="3190BD1F" w14:textId="77777777" w:rsidR="008540EC" w:rsidRPr="00EC6A6B" w:rsidRDefault="008540EC" w:rsidP="00EC6A6B">
      <w:pPr>
        <w:spacing w:before="360" w:after="0" w:line="240" w:lineRule="auto"/>
        <w:jc w:val="both"/>
        <w:rPr>
          <w:rFonts w:ascii="Tahoma" w:eastAsia="MS Mincho" w:hAnsi="Tahoma" w:cs="Tahoma"/>
          <w:b/>
          <w:bCs/>
          <w:sz w:val="24"/>
          <w:szCs w:val="24"/>
        </w:rPr>
      </w:pPr>
      <w:r w:rsidRPr="00EC6A6B">
        <w:rPr>
          <w:rFonts w:ascii="Tahoma" w:eastAsia="MS Mincho" w:hAnsi="Tahoma" w:cs="Tahoma"/>
          <w:b/>
          <w:bCs/>
          <w:sz w:val="24"/>
          <w:szCs w:val="24"/>
        </w:rPr>
        <w:t>Řídicí systém a software</w:t>
      </w:r>
    </w:p>
    <w:p w14:paraId="18B42AF3" w14:textId="77777777" w:rsidR="008540EC" w:rsidRPr="007713F7" w:rsidRDefault="008540EC" w:rsidP="00EC6A6B">
      <w:pPr>
        <w:pStyle w:val="Odstavecseseznamem"/>
        <w:keepNext/>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b/>
          <w:bCs/>
          <w:sz w:val="20"/>
          <w:szCs w:val="20"/>
        </w:rPr>
        <w:t>Automatizované řízení receptur:</w:t>
      </w:r>
    </w:p>
    <w:p w14:paraId="52E07A34" w14:textId="77777777" w:rsidR="008540EC" w:rsidRPr="007713F7" w:rsidRDefault="008540EC" w:rsidP="00EC6A6B">
      <w:pPr>
        <w:numPr>
          <w:ilvl w:val="1"/>
          <w:numId w:val="7"/>
        </w:numPr>
        <w:spacing w:before="60" w:after="0" w:line="240" w:lineRule="auto"/>
        <w:jc w:val="both"/>
        <w:rPr>
          <w:rFonts w:ascii="Tahoma" w:eastAsia="MS Mincho" w:hAnsi="Tahoma" w:cs="Tahoma"/>
          <w:sz w:val="20"/>
          <w:szCs w:val="20"/>
        </w:rPr>
      </w:pPr>
      <w:r w:rsidRPr="007713F7">
        <w:rPr>
          <w:rFonts w:ascii="Tahoma" w:eastAsia="MS Mincho" w:hAnsi="Tahoma" w:cs="Tahoma"/>
          <w:sz w:val="20"/>
          <w:szCs w:val="20"/>
        </w:rPr>
        <w:t>Plně flexibilní ovládání všech ventilů včetně bezpečnostních blokací.</w:t>
      </w:r>
    </w:p>
    <w:p w14:paraId="08BCF323" w14:textId="77777777" w:rsidR="008540EC" w:rsidRPr="007713F7" w:rsidRDefault="008540EC" w:rsidP="00EC6A6B">
      <w:pPr>
        <w:numPr>
          <w:ilvl w:val="1"/>
          <w:numId w:val="7"/>
        </w:numPr>
        <w:spacing w:before="60" w:after="0" w:line="240" w:lineRule="auto"/>
        <w:jc w:val="both"/>
        <w:rPr>
          <w:rFonts w:ascii="Tahoma" w:eastAsia="MS Mincho" w:hAnsi="Tahoma" w:cs="Tahoma"/>
          <w:sz w:val="20"/>
          <w:szCs w:val="20"/>
        </w:rPr>
      </w:pPr>
      <w:r w:rsidRPr="007713F7">
        <w:rPr>
          <w:rFonts w:ascii="Tahoma" w:eastAsia="MS Mincho" w:hAnsi="Tahoma" w:cs="Tahoma"/>
          <w:sz w:val="20"/>
          <w:szCs w:val="20"/>
        </w:rPr>
        <w:t>Ovládání s časováním až do 10 ms s rozlišením 1 ms.</w:t>
      </w:r>
    </w:p>
    <w:p w14:paraId="53C83BD0" w14:textId="77777777" w:rsidR="008540EC" w:rsidRPr="007713F7" w:rsidRDefault="008540EC" w:rsidP="00EC6A6B">
      <w:pPr>
        <w:pStyle w:val="Odstavecseseznamem"/>
        <w:keepNext/>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b/>
          <w:bCs/>
          <w:sz w:val="20"/>
          <w:szCs w:val="20"/>
        </w:rPr>
        <w:t>Systém řízení teploty:</w:t>
      </w:r>
    </w:p>
    <w:p w14:paraId="43AB79F2" w14:textId="77777777" w:rsidR="008540EC" w:rsidRPr="007713F7" w:rsidRDefault="008540EC" w:rsidP="00EC6A6B">
      <w:pPr>
        <w:numPr>
          <w:ilvl w:val="1"/>
          <w:numId w:val="7"/>
        </w:numPr>
        <w:spacing w:before="60" w:after="0" w:line="240" w:lineRule="auto"/>
        <w:jc w:val="both"/>
        <w:rPr>
          <w:rFonts w:ascii="Tahoma" w:eastAsia="MS Mincho" w:hAnsi="Tahoma" w:cs="Tahoma"/>
          <w:sz w:val="20"/>
          <w:szCs w:val="20"/>
        </w:rPr>
      </w:pPr>
      <w:r w:rsidRPr="007713F7">
        <w:rPr>
          <w:rFonts w:ascii="Tahoma" w:eastAsia="MS Mincho" w:hAnsi="Tahoma" w:cs="Tahoma"/>
          <w:sz w:val="20"/>
          <w:szCs w:val="20"/>
        </w:rPr>
        <w:t>Vícezónový teplotní PLC systém (průmyslový logický počítač) s ovládacím rozhraním umístěným na jednom přehledném menu.</w:t>
      </w:r>
    </w:p>
    <w:p w14:paraId="24721B86" w14:textId="77777777" w:rsidR="008540EC" w:rsidRPr="007713F7" w:rsidRDefault="008540EC" w:rsidP="00EC6A6B">
      <w:pPr>
        <w:numPr>
          <w:ilvl w:val="1"/>
          <w:numId w:val="7"/>
        </w:numPr>
        <w:spacing w:before="60" w:after="0" w:line="240" w:lineRule="auto"/>
        <w:jc w:val="both"/>
        <w:rPr>
          <w:rFonts w:ascii="Tahoma" w:eastAsia="MS Mincho" w:hAnsi="Tahoma" w:cs="Tahoma"/>
          <w:sz w:val="20"/>
          <w:szCs w:val="20"/>
        </w:rPr>
      </w:pPr>
      <w:r w:rsidRPr="007713F7">
        <w:rPr>
          <w:rFonts w:ascii="Tahoma" w:eastAsia="MS Mincho" w:hAnsi="Tahoma" w:cs="Tahoma"/>
          <w:sz w:val="20"/>
          <w:szCs w:val="20"/>
        </w:rPr>
        <w:t>Řízení všech teplotních zón z jednoho místa.</w:t>
      </w:r>
    </w:p>
    <w:p w14:paraId="489698A7" w14:textId="77777777" w:rsidR="008540EC" w:rsidRPr="007713F7" w:rsidRDefault="008540EC" w:rsidP="00EC6A6B">
      <w:pPr>
        <w:pStyle w:val="Odstavecseseznamem"/>
        <w:keepNext/>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b/>
          <w:bCs/>
          <w:sz w:val="20"/>
          <w:szCs w:val="20"/>
        </w:rPr>
        <w:t>Správa uživatelských přístupů:</w:t>
      </w:r>
    </w:p>
    <w:p w14:paraId="546B289E" w14:textId="77777777" w:rsidR="008540EC" w:rsidRPr="007713F7" w:rsidRDefault="008540EC" w:rsidP="00EC6A6B">
      <w:pPr>
        <w:numPr>
          <w:ilvl w:val="1"/>
          <w:numId w:val="7"/>
        </w:numPr>
        <w:spacing w:before="60" w:after="0" w:line="240" w:lineRule="auto"/>
        <w:jc w:val="both"/>
        <w:rPr>
          <w:rFonts w:ascii="Tahoma" w:eastAsia="MS Mincho" w:hAnsi="Tahoma" w:cs="Tahoma"/>
          <w:sz w:val="20"/>
          <w:szCs w:val="20"/>
        </w:rPr>
      </w:pPr>
      <w:r w:rsidRPr="007713F7">
        <w:rPr>
          <w:rFonts w:ascii="Tahoma" w:eastAsia="MS Mincho" w:hAnsi="Tahoma" w:cs="Tahoma"/>
          <w:sz w:val="20"/>
          <w:szCs w:val="20"/>
        </w:rPr>
        <w:t>Plně chráněné přístupové úrovně pro různé uživatele.</w:t>
      </w:r>
    </w:p>
    <w:p w14:paraId="2E020918" w14:textId="77777777" w:rsidR="008540EC" w:rsidRPr="007713F7" w:rsidRDefault="008540EC" w:rsidP="00EC6A6B">
      <w:pPr>
        <w:numPr>
          <w:ilvl w:val="1"/>
          <w:numId w:val="7"/>
        </w:numPr>
        <w:spacing w:before="60" w:after="0" w:line="240" w:lineRule="auto"/>
        <w:jc w:val="both"/>
        <w:rPr>
          <w:rFonts w:ascii="Tahoma" w:eastAsia="MS Mincho" w:hAnsi="Tahoma" w:cs="Tahoma"/>
          <w:sz w:val="20"/>
          <w:szCs w:val="20"/>
        </w:rPr>
      </w:pPr>
      <w:r w:rsidRPr="007713F7">
        <w:rPr>
          <w:rFonts w:ascii="Tahoma" w:eastAsia="MS Mincho" w:hAnsi="Tahoma" w:cs="Tahoma"/>
          <w:sz w:val="20"/>
          <w:szCs w:val="20"/>
        </w:rPr>
        <w:t>Možnost správy uživatelských práv vedoucím pracovníkem.</w:t>
      </w:r>
    </w:p>
    <w:p w14:paraId="1F23B370" w14:textId="77777777" w:rsidR="008540EC" w:rsidRPr="007713F7" w:rsidRDefault="008540EC" w:rsidP="00EC6A6B">
      <w:pPr>
        <w:pStyle w:val="Odstavecseseznamem"/>
        <w:keepNext/>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b/>
          <w:bCs/>
          <w:sz w:val="20"/>
          <w:szCs w:val="20"/>
        </w:rPr>
        <w:t>PLC systém:</w:t>
      </w:r>
    </w:p>
    <w:p w14:paraId="37A7A1BC" w14:textId="77777777" w:rsidR="008540EC" w:rsidRPr="007713F7" w:rsidRDefault="008540EC" w:rsidP="00EC6A6B">
      <w:pPr>
        <w:numPr>
          <w:ilvl w:val="1"/>
          <w:numId w:val="7"/>
        </w:numPr>
        <w:spacing w:before="60" w:after="0" w:line="240" w:lineRule="auto"/>
        <w:jc w:val="both"/>
        <w:rPr>
          <w:rFonts w:ascii="Tahoma" w:eastAsia="MS Mincho" w:hAnsi="Tahoma" w:cs="Tahoma"/>
          <w:sz w:val="20"/>
          <w:szCs w:val="20"/>
        </w:rPr>
      </w:pPr>
      <w:r w:rsidRPr="007713F7">
        <w:rPr>
          <w:rFonts w:ascii="Tahoma" w:eastAsia="MS Mincho" w:hAnsi="Tahoma" w:cs="Tahoma"/>
          <w:sz w:val="20"/>
          <w:szCs w:val="20"/>
        </w:rPr>
        <w:t>Ultrarychlý PLC s digitálními a analogovými vstupy/výstupy (I/O).</w:t>
      </w:r>
    </w:p>
    <w:p w14:paraId="34F47F2A" w14:textId="77777777" w:rsidR="008540EC" w:rsidRPr="007713F7" w:rsidRDefault="008540EC" w:rsidP="00EC6A6B">
      <w:pPr>
        <w:numPr>
          <w:ilvl w:val="1"/>
          <w:numId w:val="7"/>
        </w:numPr>
        <w:spacing w:before="60" w:after="0" w:line="240" w:lineRule="auto"/>
        <w:jc w:val="both"/>
        <w:rPr>
          <w:rFonts w:ascii="Tahoma" w:eastAsia="MS Mincho" w:hAnsi="Tahoma" w:cs="Tahoma"/>
          <w:sz w:val="20"/>
          <w:szCs w:val="20"/>
        </w:rPr>
      </w:pPr>
      <w:r w:rsidRPr="007713F7">
        <w:rPr>
          <w:rFonts w:ascii="Tahoma" w:eastAsia="MS Mincho" w:hAnsi="Tahoma" w:cs="Tahoma"/>
          <w:sz w:val="20"/>
          <w:szCs w:val="20"/>
        </w:rPr>
        <w:t>Precizní dávkování prekurzorů s krokem až 10 ms a rozlišením 1 ms.</w:t>
      </w:r>
    </w:p>
    <w:p w14:paraId="22BF4E3E" w14:textId="77777777" w:rsidR="008540EC" w:rsidRPr="007713F7" w:rsidRDefault="008540EC" w:rsidP="00EC6A6B">
      <w:pPr>
        <w:numPr>
          <w:ilvl w:val="1"/>
          <w:numId w:val="7"/>
        </w:numPr>
        <w:spacing w:before="60" w:after="0" w:line="240" w:lineRule="auto"/>
        <w:jc w:val="both"/>
        <w:rPr>
          <w:rFonts w:ascii="Tahoma" w:eastAsia="MS Mincho" w:hAnsi="Tahoma" w:cs="Tahoma"/>
          <w:sz w:val="20"/>
          <w:szCs w:val="20"/>
        </w:rPr>
      </w:pPr>
      <w:r w:rsidRPr="007713F7">
        <w:rPr>
          <w:rFonts w:ascii="Tahoma" w:eastAsia="MS Mincho" w:hAnsi="Tahoma" w:cs="Tahoma"/>
          <w:sz w:val="20"/>
          <w:szCs w:val="20"/>
        </w:rPr>
        <w:t>Automatická kontrola těsnosti a automatická kontrola MFC.</w:t>
      </w:r>
    </w:p>
    <w:p w14:paraId="20296E27" w14:textId="77777777" w:rsidR="008540EC" w:rsidRPr="007713F7" w:rsidRDefault="008540EC" w:rsidP="00EC6A6B">
      <w:pPr>
        <w:numPr>
          <w:ilvl w:val="1"/>
          <w:numId w:val="7"/>
        </w:numPr>
        <w:spacing w:before="60" w:after="0" w:line="240" w:lineRule="auto"/>
        <w:jc w:val="both"/>
        <w:rPr>
          <w:rFonts w:ascii="Tahoma" w:eastAsia="MS Mincho" w:hAnsi="Tahoma" w:cs="Tahoma"/>
          <w:sz w:val="20"/>
          <w:szCs w:val="20"/>
        </w:rPr>
      </w:pPr>
      <w:r w:rsidRPr="007713F7">
        <w:rPr>
          <w:rFonts w:ascii="Tahoma" w:eastAsia="MS Mincho" w:hAnsi="Tahoma" w:cs="Tahoma"/>
          <w:sz w:val="20"/>
          <w:szCs w:val="20"/>
        </w:rPr>
        <w:t>Funkce udržení plazmatického výboje mezi procesními kroky.</w:t>
      </w:r>
    </w:p>
    <w:p w14:paraId="70738889" w14:textId="77777777" w:rsidR="008540EC" w:rsidRPr="007713F7" w:rsidRDefault="008540EC" w:rsidP="00EC6A6B">
      <w:pPr>
        <w:pStyle w:val="Odstavecseseznamem"/>
        <w:keepNext/>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b/>
          <w:bCs/>
          <w:sz w:val="20"/>
          <w:szCs w:val="20"/>
        </w:rPr>
        <w:t>Uživatelské rozhraní:</w:t>
      </w:r>
    </w:p>
    <w:p w14:paraId="1B49DCB8" w14:textId="64197073" w:rsidR="008540EC" w:rsidRPr="007713F7" w:rsidRDefault="008540EC" w:rsidP="00EC6A6B">
      <w:pPr>
        <w:numPr>
          <w:ilvl w:val="1"/>
          <w:numId w:val="7"/>
        </w:numPr>
        <w:spacing w:before="60" w:after="0" w:line="240" w:lineRule="auto"/>
        <w:jc w:val="both"/>
        <w:rPr>
          <w:rFonts w:ascii="Tahoma" w:eastAsia="MS Mincho" w:hAnsi="Tahoma" w:cs="Tahoma"/>
          <w:sz w:val="20"/>
          <w:szCs w:val="20"/>
        </w:rPr>
      </w:pPr>
      <w:r w:rsidRPr="007713F7">
        <w:rPr>
          <w:rFonts w:ascii="Tahoma" w:eastAsia="MS Mincho" w:hAnsi="Tahoma" w:cs="Tahoma"/>
          <w:sz w:val="20"/>
          <w:szCs w:val="20"/>
        </w:rPr>
        <w:t>Počítač na bázi Windows 10 LTSC</w:t>
      </w:r>
      <w:r w:rsidR="00EC6A6B">
        <w:rPr>
          <w:rFonts w:ascii="Tahoma" w:eastAsia="MS Mincho" w:hAnsi="Tahoma" w:cs="Tahoma"/>
          <w:sz w:val="20"/>
          <w:szCs w:val="20"/>
        </w:rPr>
        <w:t>, či vyšší</w:t>
      </w:r>
      <w:r w:rsidRPr="007713F7">
        <w:rPr>
          <w:rFonts w:ascii="Tahoma" w:eastAsia="MS Mincho" w:hAnsi="Tahoma" w:cs="Tahoma"/>
          <w:sz w:val="20"/>
          <w:szCs w:val="20"/>
        </w:rPr>
        <w:t>.</w:t>
      </w:r>
    </w:p>
    <w:p w14:paraId="7BA53683" w14:textId="77777777" w:rsidR="008540EC" w:rsidRPr="007713F7" w:rsidRDefault="008540EC" w:rsidP="00EC6A6B">
      <w:pPr>
        <w:pStyle w:val="Odstavecseseznamem"/>
        <w:keepNext/>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b/>
          <w:bCs/>
          <w:sz w:val="20"/>
          <w:szCs w:val="20"/>
        </w:rPr>
        <w:t>Distribuované I/O s vysokou rychlostí:</w:t>
      </w:r>
    </w:p>
    <w:p w14:paraId="0C293E39" w14:textId="77777777" w:rsidR="008540EC" w:rsidRPr="007713F7" w:rsidRDefault="008540EC" w:rsidP="00EC6A6B">
      <w:pPr>
        <w:numPr>
          <w:ilvl w:val="1"/>
          <w:numId w:val="7"/>
        </w:numPr>
        <w:spacing w:before="60" w:after="0" w:line="240" w:lineRule="auto"/>
        <w:jc w:val="both"/>
        <w:rPr>
          <w:rFonts w:ascii="Tahoma" w:eastAsia="MS Mincho" w:hAnsi="Tahoma" w:cs="Tahoma"/>
          <w:sz w:val="20"/>
          <w:szCs w:val="20"/>
        </w:rPr>
      </w:pPr>
      <w:r w:rsidRPr="007713F7">
        <w:rPr>
          <w:rFonts w:ascii="Tahoma" w:eastAsia="MS Mincho" w:hAnsi="Tahoma" w:cs="Tahoma"/>
          <w:sz w:val="20"/>
          <w:szCs w:val="20"/>
        </w:rPr>
        <w:t>Přenos I/O dat do 400 µs.</w:t>
      </w:r>
    </w:p>
    <w:p w14:paraId="2544C349" w14:textId="77777777" w:rsidR="008540EC" w:rsidRPr="007713F7" w:rsidRDefault="008540EC" w:rsidP="00EC6A6B">
      <w:pPr>
        <w:numPr>
          <w:ilvl w:val="1"/>
          <w:numId w:val="7"/>
        </w:numPr>
        <w:spacing w:before="60" w:after="0" w:line="240" w:lineRule="auto"/>
        <w:jc w:val="both"/>
        <w:rPr>
          <w:rFonts w:ascii="Tahoma" w:eastAsia="MS Mincho" w:hAnsi="Tahoma" w:cs="Tahoma"/>
          <w:sz w:val="20"/>
          <w:szCs w:val="20"/>
        </w:rPr>
      </w:pPr>
      <w:r w:rsidRPr="007713F7">
        <w:rPr>
          <w:rFonts w:ascii="Tahoma" w:eastAsia="MS Mincho" w:hAnsi="Tahoma" w:cs="Tahoma"/>
          <w:sz w:val="20"/>
          <w:szCs w:val="20"/>
        </w:rPr>
        <w:t>Diagnostika I/O po jednotlivých kanálech (stav zapnuto/vypnuto, stav OK, zkrat, přerušení obvodu).</w:t>
      </w:r>
    </w:p>
    <w:p w14:paraId="5A04924C" w14:textId="77777777" w:rsidR="008540EC" w:rsidRPr="007713F7" w:rsidRDefault="008540EC" w:rsidP="00EC6A6B">
      <w:pPr>
        <w:numPr>
          <w:ilvl w:val="1"/>
          <w:numId w:val="7"/>
        </w:numPr>
        <w:spacing w:before="60" w:after="0" w:line="240" w:lineRule="auto"/>
        <w:jc w:val="both"/>
        <w:rPr>
          <w:rFonts w:ascii="Tahoma" w:eastAsia="MS Mincho" w:hAnsi="Tahoma" w:cs="Tahoma"/>
          <w:sz w:val="20"/>
          <w:szCs w:val="20"/>
        </w:rPr>
      </w:pPr>
      <w:r w:rsidRPr="007713F7">
        <w:rPr>
          <w:rFonts w:ascii="Tahoma" w:eastAsia="MS Mincho" w:hAnsi="Tahoma" w:cs="Tahoma"/>
          <w:sz w:val="20"/>
          <w:szCs w:val="20"/>
        </w:rPr>
        <w:t>Možnost přidání, odebrání a modernizace digitálních a analogových I/O bez potřeby přídavných PLC.</w:t>
      </w:r>
    </w:p>
    <w:p w14:paraId="7C6D5216" w14:textId="77777777" w:rsidR="008540EC" w:rsidRPr="007713F7" w:rsidRDefault="008540EC" w:rsidP="00EC6A6B">
      <w:pPr>
        <w:numPr>
          <w:ilvl w:val="1"/>
          <w:numId w:val="7"/>
        </w:numPr>
        <w:spacing w:before="60" w:after="0" w:line="240" w:lineRule="auto"/>
        <w:jc w:val="both"/>
        <w:rPr>
          <w:rFonts w:ascii="Tahoma" w:eastAsia="MS Mincho" w:hAnsi="Tahoma" w:cs="Tahoma"/>
          <w:sz w:val="20"/>
          <w:szCs w:val="20"/>
        </w:rPr>
      </w:pPr>
      <w:r w:rsidRPr="007713F7">
        <w:rPr>
          <w:rFonts w:ascii="Tahoma" w:eastAsia="MS Mincho" w:hAnsi="Tahoma" w:cs="Tahoma"/>
          <w:sz w:val="20"/>
          <w:szCs w:val="20"/>
        </w:rPr>
        <w:t>Možnost umístění řídicích modulů I/O blízko senzorů a akčních členů pro vyšší efektivitu.</w:t>
      </w:r>
    </w:p>
    <w:p w14:paraId="08F30617" w14:textId="77777777" w:rsidR="008540EC" w:rsidRPr="007713F7" w:rsidRDefault="008540EC" w:rsidP="00EC6A6B">
      <w:pPr>
        <w:numPr>
          <w:ilvl w:val="1"/>
          <w:numId w:val="7"/>
        </w:numPr>
        <w:spacing w:before="60" w:after="0" w:line="240" w:lineRule="auto"/>
        <w:jc w:val="both"/>
        <w:rPr>
          <w:rFonts w:ascii="Tahoma" w:eastAsia="MS Mincho" w:hAnsi="Tahoma" w:cs="Tahoma"/>
          <w:sz w:val="20"/>
          <w:szCs w:val="20"/>
        </w:rPr>
      </w:pPr>
      <w:r w:rsidRPr="007713F7">
        <w:rPr>
          <w:rFonts w:ascii="Tahoma" w:eastAsia="MS Mincho" w:hAnsi="Tahoma" w:cs="Tahoma"/>
          <w:sz w:val="20"/>
          <w:szCs w:val="20"/>
        </w:rPr>
        <w:t>Přímé propojení: Jeden kanál na jeden senzor nebo akční člen.</w:t>
      </w:r>
    </w:p>
    <w:p w14:paraId="403EF5A4" w14:textId="77777777" w:rsidR="008540EC" w:rsidRPr="00EC6A6B" w:rsidRDefault="008540EC" w:rsidP="00EC6A6B">
      <w:pPr>
        <w:spacing w:before="360" w:after="0" w:line="240" w:lineRule="auto"/>
        <w:jc w:val="both"/>
        <w:rPr>
          <w:rFonts w:ascii="Tahoma" w:eastAsia="MS Mincho" w:hAnsi="Tahoma" w:cs="Tahoma"/>
          <w:b/>
          <w:bCs/>
          <w:sz w:val="24"/>
          <w:szCs w:val="24"/>
        </w:rPr>
      </w:pPr>
      <w:r w:rsidRPr="00EC6A6B">
        <w:rPr>
          <w:rFonts w:ascii="Tahoma" w:eastAsia="MS Mincho" w:hAnsi="Tahoma" w:cs="Tahoma"/>
          <w:b/>
          <w:bCs/>
          <w:sz w:val="24"/>
          <w:szCs w:val="24"/>
        </w:rPr>
        <w:t>Bezpečnost a propojení</w:t>
      </w:r>
    </w:p>
    <w:p w14:paraId="4A625F22" w14:textId="77777777" w:rsidR="008540EC" w:rsidRPr="007713F7" w:rsidRDefault="008540EC" w:rsidP="00EC6A6B">
      <w:pPr>
        <w:pStyle w:val="Odstavecseseznamem"/>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b/>
          <w:bCs/>
          <w:sz w:val="20"/>
          <w:szCs w:val="20"/>
        </w:rPr>
        <w:t>Hardwarové bezpečnostní propojení:</w:t>
      </w:r>
      <w:r w:rsidRPr="007713F7">
        <w:rPr>
          <w:rFonts w:ascii="Tahoma" w:eastAsia="MS Mincho" w:hAnsi="Tahoma" w:cs="Tahoma"/>
          <w:sz w:val="20"/>
          <w:szCs w:val="20"/>
        </w:rPr>
        <w:t xml:space="preserve"> Nezbytné pro bezpečný provoz zařízení.</w:t>
      </w:r>
    </w:p>
    <w:p w14:paraId="015ADC32" w14:textId="77777777" w:rsidR="008540EC" w:rsidRPr="00EC6A6B" w:rsidRDefault="008540EC" w:rsidP="00EC6A6B">
      <w:pPr>
        <w:keepNext/>
        <w:spacing w:before="360" w:after="0" w:line="240" w:lineRule="auto"/>
        <w:jc w:val="both"/>
        <w:rPr>
          <w:rFonts w:ascii="Tahoma" w:eastAsia="MS Mincho" w:hAnsi="Tahoma" w:cs="Tahoma"/>
          <w:b/>
          <w:bCs/>
          <w:sz w:val="24"/>
          <w:szCs w:val="24"/>
        </w:rPr>
      </w:pPr>
      <w:r w:rsidRPr="00EC6A6B">
        <w:rPr>
          <w:rFonts w:ascii="Tahoma" w:eastAsia="MS Mincho" w:hAnsi="Tahoma" w:cs="Tahoma"/>
          <w:b/>
          <w:bCs/>
          <w:sz w:val="24"/>
          <w:szCs w:val="24"/>
        </w:rPr>
        <w:lastRenderedPageBreak/>
        <w:t>Procesy pro demonstraxi</w:t>
      </w:r>
    </w:p>
    <w:p w14:paraId="15BE1254" w14:textId="77777777" w:rsidR="008540EC" w:rsidRPr="007713F7" w:rsidRDefault="008540EC" w:rsidP="00EC6A6B">
      <w:pPr>
        <w:pStyle w:val="Odstavecseseznamem"/>
        <w:keepNext/>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b/>
          <w:bCs/>
          <w:sz w:val="20"/>
          <w:szCs w:val="20"/>
        </w:rPr>
        <w:t>Referenční specifikace procesů:</w:t>
      </w:r>
    </w:p>
    <w:p w14:paraId="37D1E1C8" w14:textId="77777777" w:rsidR="008540EC" w:rsidRPr="007713F7" w:rsidRDefault="008540EC" w:rsidP="00EC6A6B">
      <w:pPr>
        <w:keepNext/>
        <w:numPr>
          <w:ilvl w:val="1"/>
          <w:numId w:val="9"/>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b/>
          <w:bCs/>
          <w:sz w:val="20"/>
          <w:szCs w:val="20"/>
        </w:rPr>
        <w:t>Plazmové a tepelné ALD Al₂O₃:</w:t>
      </w:r>
      <w:r w:rsidRPr="007713F7">
        <w:rPr>
          <w:rFonts w:ascii="Tahoma" w:eastAsia="MS Mincho" w:hAnsi="Tahoma" w:cs="Tahoma"/>
          <w:sz w:val="20"/>
          <w:szCs w:val="20"/>
        </w:rPr>
        <w:t xml:space="preserve"> Doba cyklu &lt; 5 sekund.</w:t>
      </w:r>
    </w:p>
    <w:p w14:paraId="09CF7CA8" w14:textId="77777777" w:rsidR="008540EC" w:rsidRPr="007713F7" w:rsidRDefault="008540EC" w:rsidP="00EC6A6B">
      <w:pPr>
        <w:numPr>
          <w:ilvl w:val="1"/>
          <w:numId w:val="9"/>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b/>
          <w:bCs/>
          <w:sz w:val="20"/>
          <w:szCs w:val="20"/>
        </w:rPr>
        <w:t>Plazmové ALD TiN:</w:t>
      </w:r>
      <w:r w:rsidRPr="007713F7">
        <w:rPr>
          <w:rFonts w:ascii="Tahoma" w:eastAsia="MS Mincho" w:hAnsi="Tahoma" w:cs="Tahoma"/>
          <w:sz w:val="20"/>
          <w:szCs w:val="20"/>
        </w:rPr>
        <w:t xml:space="preserve"> Jednotnost rezistivity přes 200 mm waferu &lt; ±4 %, doba cyklu &lt; 30 sekund.</w:t>
      </w:r>
    </w:p>
    <w:p w14:paraId="77EDDD4B" w14:textId="77777777" w:rsidR="008540EC" w:rsidRPr="007713F7" w:rsidRDefault="008540EC" w:rsidP="00EC6A6B">
      <w:pPr>
        <w:numPr>
          <w:ilvl w:val="1"/>
          <w:numId w:val="9"/>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b/>
          <w:bCs/>
          <w:sz w:val="20"/>
          <w:szCs w:val="20"/>
        </w:rPr>
        <w:t>Plazmové ALD HfO₂:</w:t>
      </w:r>
      <w:r w:rsidRPr="007713F7">
        <w:rPr>
          <w:rFonts w:ascii="Tahoma" w:eastAsia="MS Mincho" w:hAnsi="Tahoma" w:cs="Tahoma"/>
          <w:sz w:val="20"/>
          <w:szCs w:val="20"/>
        </w:rPr>
        <w:t xml:space="preserve"> Jednotnost tloušťky &lt; ±3 % přes 200 mm wafer.</w:t>
      </w:r>
    </w:p>
    <w:p w14:paraId="7B4F8326" w14:textId="77777777" w:rsidR="008540EC" w:rsidRPr="007713F7" w:rsidRDefault="008540EC" w:rsidP="00EC6A6B">
      <w:pPr>
        <w:pStyle w:val="Odstavecseseznamem"/>
        <w:keepNext/>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b/>
          <w:bCs/>
          <w:sz w:val="20"/>
          <w:szCs w:val="20"/>
        </w:rPr>
        <w:t>Požadavky na údaje:</w:t>
      </w:r>
    </w:p>
    <w:p w14:paraId="34674137" w14:textId="77777777" w:rsidR="008540EC" w:rsidRPr="007713F7" w:rsidRDefault="008540EC" w:rsidP="00EC6A6B">
      <w:pPr>
        <w:numPr>
          <w:ilvl w:val="1"/>
          <w:numId w:val="9"/>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Dodavatel musí poskytnout data pro ALD SiNx při 350 °C s obsahem kyslíku v objemu méně než 5 %.</w:t>
      </w:r>
    </w:p>
    <w:p w14:paraId="783DB0EC" w14:textId="77777777" w:rsidR="008540EC" w:rsidRPr="007713F7" w:rsidRDefault="008540EC" w:rsidP="00EC6A6B">
      <w:pPr>
        <w:numPr>
          <w:ilvl w:val="1"/>
          <w:numId w:val="9"/>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Dodavatel musí poskytnout data pro ALD SiO₂ s rychlostí mokrého leptání &lt; 2 nm/s (v 30:1 pufrovaném HF) s plazmou &lt; 10 s.</w:t>
      </w:r>
    </w:p>
    <w:p w14:paraId="71B934AF" w14:textId="77777777" w:rsidR="008540EC" w:rsidRPr="007713F7" w:rsidRDefault="008540EC" w:rsidP="00EC6A6B">
      <w:pPr>
        <w:pStyle w:val="Odstavecseseznamem"/>
        <w:keepNext/>
        <w:numPr>
          <w:ilvl w:val="0"/>
          <w:numId w:val="15"/>
        </w:numPr>
        <w:tabs>
          <w:tab w:val="num" w:pos="360"/>
        </w:tabs>
        <w:spacing w:before="120" w:after="0" w:line="240" w:lineRule="auto"/>
        <w:ind w:left="714" w:hanging="357"/>
        <w:contextualSpacing w:val="0"/>
        <w:jc w:val="both"/>
        <w:rPr>
          <w:rFonts w:ascii="Tahoma" w:eastAsia="MS Mincho" w:hAnsi="Tahoma" w:cs="Tahoma"/>
          <w:b/>
          <w:bCs/>
          <w:sz w:val="20"/>
          <w:szCs w:val="20"/>
        </w:rPr>
      </w:pPr>
      <w:r w:rsidRPr="007713F7">
        <w:rPr>
          <w:rFonts w:ascii="Tahoma" w:eastAsia="MS Mincho" w:hAnsi="Tahoma" w:cs="Tahoma"/>
          <w:b/>
          <w:bCs/>
          <w:sz w:val="20"/>
          <w:szCs w:val="20"/>
        </w:rPr>
        <w:t>NbN</w:t>
      </w:r>
    </w:p>
    <w:p w14:paraId="69270D97" w14:textId="77777777" w:rsidR="008540EC" w:rsidRPr="007713F7" w:rsidRDefault="008540EC" w:rsidP="00EC6A6B">
      <w:pPr>
        <w:numPr>
          <w:ilvl w:val="1"/>
          <w:numId w:val="9"/>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b/>
          <w:bCs/>
          <w:sz w:val="20"/>
          <w:szCs w:val="20"/>
        </w:rPr>
        <w:t>Depozice NbN metodou ALD:</w:t>
      </w:r>
    </w:p>
    <w:p w14:paraId="1A4148FA" w14:textId="77777777" w:rsidR="008540EC" w:rsidRPr="007713F7" w:rsidRDefault="008540EC" w:rsidP="00EC6A6B">
      <w:pPr>
        <w:numPr>
          <w:ilvl w:val="2"/>
          <w:numId w:val="10"/>
        </w:numPr>
        <w:spacing w:before="60" w:after="0" w:line="240" w:lineRule="auto"/>
        <w:ind w:hanging="357"/>
        <w:jc w:val="both"/>
        <w:rPr>
          <w:rFonts w:ascii="Tahoma" w:eastAsia="MS Mincho" w:hAnsi="Tahoma" w:cs="Tahoma"/>
          <w:sz w:val="20"/>
          <w:szCs w:val="20"/>
        </w:rPr>
      </w:pPr>
      <w:r w:rsidRPr="007713F7">
        <w:rPr>
          <w:rFonts w:ascii="Tahoma" w:eastAsia="MS Mincho" w:hAnsi="Tahoma" w:cs="Tahoma"/>
          <w:sz w:val="20"/>
          <w:szCs w:val="20"/>
        </w:rPr>
        <w:t>Teplota podložky: 250 °C</w:t>
      </w:r>
    </w:p>
    <w:p w14:paraId="5599609B" w14:textId="77777777" w:rsidR="008540EC" w:rsidRPr="007713F7" w:rsidRDefault="008540EC" w:rsidP="00EC6A6B">
      <w:pPr>
        <w:numPr>
          <w:ilvl w:val="2"/>
          <w:numId w:val="10"/>
        </w:numPr>
        <w:spacing w:before="60" w:after="0" w:line="240" w:lineRule="auto"/>
        <w:ind w:hanging="357"/>
        <w:jc w:val="both"/>
        <w:rPr>
          <w:rFonts w:ascii="Tahoma" w:eastAsia="MS Mincho" w:hAnsi="Tahoma" w:cs="Tahoma"/>
          <w:sz w:val="20"/>
          <w:szCs w:val="20"/>
        </w:rPr>
      </w:pPr>
      <w:r w:rsidRPr="007713F7">
        <w:rPr>
          <w:rFonts w:ascii="Tahoma" w:eastAsia="MS Mincho" w:hAnsi="Tahoma" w:cs="Tahoma"/>
          <w:sz w:val="20"/>
          <w:szCs w:val="20"/>
        </w:rPr>
        <w:t>Nejednotnost tloušťky přes 200 mm wafer: &lt; 3 % (1σ)</w:t>
      </w:r>
    </w:p>
    <w:p w14:paraId="781C0694" w14:textId="77777777" w:rsidR="008540EC" w:rsidRPr="007713F7" w:rsidRDefault="008540EC" w:rsidP="00EC6A6B">
      <w:pPr>
        <w:numPr>
          <w:ilvl w:val="2"/>
          <w:numId w:val="10"/>
        </w:numPr>
        <w:spacing w:before="60" w:after="0" w:line="240" w:lineRule="auto"/>
        <w:ind w:hanging="357"/>
        <w:jc w:val="both"/>
        <w:rPr>
          <w:rFonts w:ascii="Tahoma" w:eastAsia="MS Mincho" w:hAnsi="Tahoma" w:cs="Tahoma"/>
          <w:sz w:val="20"/>
          <w:szCs w:val="20"/>
        </w:rPr>
      </w:pPr>
      <w:r w:rsidRPr="007713F7">
        <w:rPr>
          <w:rFonts w:ascii="Tahoma" w:eastAsia="MS Mincho" w:hAnsi="Tahoma" w:cs="Tahoma"/>
          <w:sz w:val="20"/>
          <w:szCs w:val="20"/>
        </w:rPr>
        <w:t>Rezistivita: &lt; 200 µΩcm</w:t>
      </w:r>
    </w:p>
    <w:p w14:paraId="663547A9" w14:textId="77777777" w:rsidR="008540EC" w:rsidRPr="007713F7" w:rsidRDefault="008540EC" w:rsidP="00EC6A6B">
      <w:pPr>
        <w:numPr>
          <w:ilvl w:val="2"/>
          <w:numId w:val="10"/>
        </w:numPr>
        <w:spacing w:before="60" w:after="0" w:line="240" w:lineRule="auto"/>
        <w:ind w:hanging="357"/>
        <w:jc w:val="both"/>
        <w:rPr>
          <w:rFonts w:ascii="Tahoma" w:eastAsia="MS Mincho" w:hAnsi="Tahoma" w:cs="Tahoma"/>
          <w:sz w:val="20"/>
          <w:szCs w:val="20"/>
        </w:rPr>
      </w:pPr>
      <w:r w:rsidRPr="007713F7">
        <w:rPr>
          <w:rFonts w:ascii="Tahoma" w:eastAsia="MS Mincho" w:hAnsi="Tahoma" w:cs="Tahoma"/>
          <w:sz w:val="20"/>
          <w:szCs w:val="20"/>
        </w:rPr>
        <w:t>Nejednotnost rezistivity přes 200 mm wafer: &lt; 3 % (1σ)</w:t>
      </w:r>
    </w:p>
    <w:p w14:paraId="250B0DD1" w14:textId="77777777" w:rsidR="008540EC" w:rsidRPr="007713F7" w:rsidRDefault="008540EC" w:rsidP="00EC6A6B">
      <w:pPr>
        <w:numPr>
          <w:ilvl w:val="2"/>
          <w:numId w:val="10"/>
        </w:numPr>
        <w:spacing w:before="60" w:after="0" w:line="240" w:lineRule="auto"/>
        <w:ind w:hanging="357"/>
        <w:jc w:val="both"/>
        <w:rPr>
          <w:rFonts w:ascii="Tahoma" w:eastAsia="MS Mincho" w:hAnsi="Tahoma" w:cs="Tahoma"/>
          <w:sz w:val="20"/>
          <w:szCs w:val="20"/>
        </w:rPr>
      </w:pPr>
      <w:r w:rsidRPr="007713F7">
        <w:rPr>
          <w:rFonts w:ascii="Tahoma" w:eastAsia="MS Mincho" w:hAnsi="Tahoma" w:cs="Tahoma"/>
          <w:sz w:val="20"/>
          <w:szCs w:val="20"/>
        </w:rPr>
        <w:t>Doba cyklu: &lt; 20 sekund</w:t>
      </w:r>
    </w:p>
    <w:p w14:paraId="341DC239" w14:textId="77777777" w:rsidR="008540EC" w:rsidRPr="007713F7" w:rsidRDefault="008540EC" w:rsidP="00EC6A6B">
      <w:pPr>
        <w:numPr>
          <w:ilvl w:val="2"/>
          <w:numId w:val="10"/>
        </w:numPr>
        <w:spacing w:before="60" w:after="0" w:line="240" w:lineRule="auto"/>
        <w:ind w:hanging="357"/>
        <w:jc w:val="both"/>
        <w:rPr>
          <w:rFonts w:ascii="Tahoma" w:eastAsia="MS Mincho" w:hAnsi="Tahoma" w:cs="Tahoma"/>
          <w:sz w:val="20"/>
          <w:szCs w:val="20"/>
        </w:rPr>
      </w:pPr>
      <w:r w:rsidRPr="007713F7">
        <w:rPr>
          <w:rFonts w:ascii="Tahoma" w:eastAsia="MS Mincho" w:hAnsi="Tahoma" w:cs="Tahoma"/>
          <w:b/>
          <w:bCs/>
          <w:sz w:val="20"/>
          <w:szCs w:val="20"/>
        </w:rPr>
        <w:t>Teplota supravodivého přechodu (Tc):</w:t>
      </w:r>
    </w:p>
    <w:p w14:paraId="74B0E07E" w14:textId="77777777" w:rsidR="008540EC" w:rsidRPr="007713F7" w:rsidRDefault="008540EC" w:rsidP="00EC6A6B">
      <w:pPr>
        <w:numPr>
          <w:ilvl w:val="3"/>
          <w:numId w:val="10"/>
        </w:numPr>
        <w:spacing w:before="60" w:after="0" w:line="240" w:lineRule="auto"/>
        <w:ind w:hanging="357"/>
        <w:jc w:val="both"/>
        <w:rPr>
          <w:rFonts w:ascii="Tahoma" w:eastAsia="MS Mincho" w:hAnsi="Tahoma" w:cs="Tahoma"/>
          <w:sz w:val="20"/>
          <w:szCs w:val="20"/>
        </w:rPr>
      </w:pPr>
      <w:r w:rsidRPr="007713F7">
        <w:rPr>
          <w:rFonts w:ascii="Tahoma" w:eastAsia="MS Mincho" w:hAnsi="Tahoma" w:cs="Tahoma"/>
          <w:sz w:val="20"/>
          <w:szCs w:val="20"/>
        </w:rPr>
        <w:t>Tc &gt; 13 K pro tloušťku filmu &gt; 30 nm</w:t>
      </w:r>
    </w:p>
    <w:p w14:paraId="40A12F2B" w14:textId="77777777" w:rsidR="008540EC" w:rsidRPr="007713F7" w:rsidRDefault="008540EC" w:rsidP="00EC6A6B">
      <w:pPr>
        <w:numPr>
          <w:ilvl w:val="3"/>
          <w:numId w:val="10"/>
        </w:numPr>
        <w:spacing w:before="60" w:after="0" w:line="240" w:lineRule="auto"/>
        <w:ind w:hanging="357"/>
        <w:jc w:val="both"/>
        <w:rPr>
          <w:rFonts w:ascii="Tahoma" w:eastAsia="MS Mincho" w:hAnsi="Tahoma" w:cs="Tahoma"/>
          <w:sz w:val="20"/>
          <w:szCs w:val="20"/>
        </w:rPr>
      </w:pPr>
      <w:r w:rsidRPr="007713F7">
        <w:rPr>
          <w:rFonts w:ascii="Tahoma" w:eastAsia="MS Mincho" w:hAnsi="Tahoma" w:cs="Tahoma"/>
          <w:sz w:val="20"/>
          <w:szCs w:val="20"/>
        </w:rPr>
        <w:t>Tc &gt; 10 K pro tloušťku filmu &gt; 10 nm</w:t>
      </w:r>
    </w:p>
    <w:p w14:paraId="029B65F5" w14:textId="77777777" w:rsidR="008540EC" w:rsidRPr="007713F7" w:rsidRDefault="008540EC" w:rsidP="00EC6A6B">
      <w:pPr>
        <w:pStyle w:val="Odstavecseseznamem"/>
        <w:keepNext/>
        <w:numPr>
          <w:ilvl w:val="0"/>
          <w:numId w:val="15"/>
        </w:numPr>
        <w:tabs>
          <w:tab w:val="num" w:pos="360"/>
        </w:tabs>
        <w:spacing w:before="120" w:after="0" w:line="240" w:lineRule="auto"/>
        <w:ind w:left="714" w:hanging="357"/>
        <w:contextualSpacing w:val="0"/>
        <w:jc w:val="both"/>
        <w:rPr>
          <w:rFonts w:ascii="Tahoma" w:eastAsia="MS Mincho" w:hAnsi="Tahoma" w:cs="Tahoma"/>
          <w:b/>
          <w:bCs/>
          <w:sz w:val="20"/>
          <w:szCs w:val="20"/>
        </w:rPr>
      </w:pPr>
      <w:r w:rsidRPr="007713F7">
        <w:rPr>
          <w:rFonts w:ascii="Tahoma" w:eastAsia="MS Mincho" w:hAnsi="Tahoma" w:cs="Tahoma"/>
          <w:b/>
          <w:bCs/>
          <w:sz w:val="20"/>
          <w:szCs w:val="20"/>
        </w:rPr>
        <w:t>TiN</w:t>
      </w:r>
    </w:p>
    <w:p w14:paraId="1EA3199C" w14:textId="77777777" w:rsidR="008540EC" w:rsidRPr="007713F7" w:rsidRDefault="008540EC" w:rsidP="00EC6A6B">
      <w:pPr>
        <w:numPr>
          <w:ilvl w:val="1"/>
          <w:numId w:val="9"/>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b/>
          <w:bCs/>
          <w:sz w:val="20"/>
          <w:szCs w:val="20"/>
        </w:rPr>
        <w:t>Depozice TiN metodou ALD:</w:t>
      </w:r>
    </w:p>
    <w:p w14:paraId="721A3297" w14:textId="77777777" w:rsidR="008540EC" w:rsidRPr="007713F7" w:rsidRDefault="008540EC" w:rsidP="00EC6A6B">
      <w:pPr>
        <w:numPr>
          <w:ilvl w:val="1"/>
          <w:numId w:val="11"/>
        </w:numPr>
        <w:tabs>
          <w:tab w:val="clear" w:pos="1440"/>
          <w:tab w:val="num" w:pos="1776"/>
        </w:tabs>
        <w:spacing w:before="120" w:after="0" w:line="240" w:lineRule="auto"/>
        <w:ind w:left="1776"/>
        <w:jc w:val="both"/>
        <w:rPr>
          <w:rFonts w:ascii="Tahoma" w:eastAsia="MS Mincho" w:hAnsi="Tahoma" w:cs="Tahoma"/>
          <w:sz w:val="20"/>
          <w:szCs w:val="20"/>
        </w:rPr>
      </w:pPr>
      <w:r w:rsidRPr="007713F7">
        <w:rPr>
          <w:rFonts w:ascii="Tahoma" w:eastAsia="MS Mincho" w:hAnsi="Tahoma" w:cs="Tahoma"/>
          <w:sz w:val="20"/>
          <w:szCs w:val="20"/>
        </w:rPr>
        <w:t>Teplota podložky: 250 °C</w:t>
      </w:r>
    </w:p>
    <w:p w14:paraId="7213AF2F" w14:textId="77777777" w:rsidR="008540EC" w:rsidRPr="007713F7" w:rsidRDefault="008540EC" w:rsidP="00EC6A6B">
      <w:pPr>
        <w:numPr>
          <w:ilvl w:val="1"/>
          <w:numId w:val="11"/>
        </w:numPr>
        <w:tabs>
          <w:tab w:val="clear" w:pos="1440"/>
          <w:tab w:val="num" w:pos="1776"/>
        </w:tabs>
        <w:spacing w:before="120" w:after="0" w:line="240" w:lineRule="auto"/>
        <w:ind w:left="1776"/>
        <w:jc w:val="both"/>
        <w:rPr>
          <w:rFonts w:ascii="Tahoma" w:eastAsia="MS Mincho" w:hAnsi="Tahoma" w:cs="Tahoma"/>
          <w:sz w:val="20"/>
          <w:szCs w:val="20"/>
        </w:rPr>
      </w:pPr>
      <w:r w:rsidRPr="007713F7">
        <w:rPr>
          <w:rFonts w:ascii="Tahoma" w:eastAsia="MS Mincho" w:hAnsi="Tahoma" w:cs="Tahoma"/>
          <w:sz w:val="20"/>
          <w:szCs w:val="20"/>
        </w:rPr>
        <w:t>Nejednotnost tloušťky přes 200 mm wafer: &lt; 3 % (1σ)</w:t>
      </w:r>
    </w:p>
    <w:p w14:paraId="7834804D" w14:textId="77777777" w:rsidR="008540EC" w:rsidRPr="007713F7" w:rsidRDefault="008540EC" w:rsidP="00EC6A6B">
      <w:pPr>
        <w:numPr>
          <w:ilvl w:val="1"/>
          <w:numId w:val="11"/>
        </w:numPr>
        <w:tabs>
          <w:tab w:val="clear" w:pos="1440"/>
          <w:tab w:val="num" w:pos="1776"/>
        </w:tabs>
        <w:spacing w:before="120" w:after="0" w:line="240" w:lineRule="auto"/>
        <w:ind w:left="1776"/>
        <w:jc w:val="both"/>
        <w:rPr>
          <w:rFonts w:ascii="Tahoma" w:eastAsia="MS Mincho" w:hAnsi="Tahoma" w:cs="Tahoma"/>
          <w:sz w:val="20"/>
          <w:szCs w:val="20"/>
        </w:rPr>
      </w:pPr>
      <w:r w:rsidRPr="007713F7">
        <w:rPr>
          <w:rFonts w:ascii="Tahoma" w:eastAsia="MS Mincho" w:hAnsi="Tahoma" w:cs="Tahoma"/>
          <w:sz w:val="20"/>
          <w:szCs w:val="20"/>
        </w:rPr>
        <w:t>Rezistivita: &lt; 150 µΩcm</w:t>
      </w:r>
    </w:p>
    <w:p w14:paraId="7095E40C" w14:textId="77777777" w:rsidR="008540EC" w:rsidRPr="00EC6A6B" w:rsidRDefault="008540EC" w:rsidP="00EC6A6B">
      <w:pPr>
        <w:keepNext/>
        <w:spacing w:before="360" w:after="0" w:line="240" w:lineRule="auto"/>
        <w:jc w:val="both"/>
        <w:rPr>
          <w:rFonts w:ascii="Tahoma" w:eastAsia="MS Mincho" w:hAnsi="Tahoma" w:cs="Tahoma"/>
          <w:b/>
          <w:bCs/>
          <w:sz w:val="24"/>
          <w:szCs w:val="24"/>
        </w:rPr>
      </w:pPr>
      <w:r w:rsidRPr="00EC6A6B">
        <w:rPr>
          <w:rFonts w:ascii="Tahoma" w:eastAsia="MS Mincho" w:hAnsi="Tahoma" w:cs="Tahoma"/>
          <w:b/>
          <w:bCs/>
          <w:sz w:val="24"/>
          <w:szCs w:val="24"/>
        </w:rPr>
        <w:t>Laboratorní a procesní podpora dodavatele</w:t>
      </w:r>
    </w:p>
    <w:p w14:paraId="0F05E1BE" w14:textId="77777777" w:rsidR="008540EC" w:rsidRPr="007713F7" w:rsidRDefault="008540EC" w:rsidP="00EC6A6B">
      <w:pPr>
        <w:pStyle w:val="Odstavecseseznamem"/>
        <w:keepNext/>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b/>
          <w:bCs/>
          <w:sz w:val="20"/>
          <w:szCs w:val="20"/>
        </w:rPr>
        <w:t>Podpora procesu:</w:t>
      </w:r>
    </w:p>
    <w:p w14:paraId="6FB1DD0F" w14:textId="77777777" w:rsidR="008540EC" w:rsidRPr="007713F7" w:rsidRDefault="008540EC" w:rsidP="00EC6A6B">
      <w:pPr>
        <w:numPr>
          <w:ilvl w:val="1"/>
          <w:numId w:val="13"/>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Dodavatel musí nabídnout procesní podporu po celou dobu životnosti systému.</w:t>
      </w:r>
    </w:p>
    <w:p w14:paraId="16BFB887" w14:textId="77777777" w:rsidR="008540EC" w:rsidRPr="00EC6A6B" w:rsidRDefault="008540EC" w:rsidP="00EC6A6B">
      <w:pPr>
        <w:keepNext/>
        <w:spacing w:before="360" w:after="0" w:line="240" w:lineRule="auto"/>
        <w:jc w:val="both"/>
        <w:rPr>
          <w:rFonts w:ascii="Tahoma" w:eastAsia="MS Mincho" w:hAnsi="Tahoma" w:cs="Tahoma"/>
          <w:b/>
          <w:bCs/>
          <w:sz w:val="24"/>
          <w:szCs w:val="24"/>
        </w:rPr>
      </w:pPr>
      <w:r w:rsidRPr="00EC6A6B">
        <w:rPr>
          <w:rFonts w:ascii="Tahoma" w:eastAsia="MS Mincho" w:hAnsi="Tahoma" w:cs="Tahoma"/>
          <w:b/>
          <w:bCs/>
          <w:sz w:val="24"/>
          <w:szCs w:val="24"/>
        </w:rPr>
        <w:t>Ostatní požadavky</w:t>
      </w:r>
    </w:p>
    <w:p w14:paraId="5416C971" w14:textId="77777777" w:rsidR="008540EC" w:rsidRPr="007713F7" w:rsidRDefault="008540EC" w:rsidP="00EC6A6B">
      <w:pPr>
        <w:pStyle w:val="Odstavecseseznamem"/>
        <w:keepNext/>
        <w:numPr>
          <w:ilvl w:val="0"/>
          <w:numId w:val="15"/>
        </w:numPr>
        <w:tabs>
          <w:tab w:val="num" w:pos="360"/>
        </w:tabs>
        <w:spacing w:before="120" w:after="0" w:line="240" w:lineRule="auto"/>
        <w:ind w:left="714" w:hanging="357"/>
        <w:contextualSpacing w:val="0"/>
        <w:jc w:val="both"/>
        <w:rPr>
          <w:rFonts w:ascii="Tahoma" w:eastAsia="MS Mincho" w:hAnsi="Tahoma" w:cs="Tahoma"/>
          <w:sz w:val="20"/>
          <w:szCs w:val="20"/>
        </w:rPr>
      </w:pPr>
      <w:r w:rsidRPr="007713F7">
        <w:rPr>
          <w:rFonts w:ascii="Tahoma" w:eastAsia="MS Mincho" w:hAnsi="Tahoma" w:cs="Tahoma"/>
          <w:b/>
          <w:bCs/>
          <w:sz w:val="20"/>
          <w:szCs w:val="20"/>
        </w:rPr>
        <w:t>Soulad s předpisy CE:</w:t>
      </w:r>
    </w:p>
    <w:p w14:paraId="093AC8F3" w14:textId="77777777" w:rsidR="008540EC" w:rsidRPr="007713F7" w:rsidRDefault="008540EC" w:rsidP="00EC6A6B">
      <w:pPr>
        <w:numPr>
          <w:ilvl w:val="1"/>
          <w:numId w:val="14"/>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Směrnice pro stroje - 2006/42/EC</w:t>
      </w:r>
    </w:p>
    <w:p w14:paraId="2F3BBE09" w14:textId="77777777" w:rsidR="008540EC" w:rsidRPr="007713F7" w:rsidRDefault="008540EC" w:rsidP="00EC6A6B">
      <w:pPr>
        <w:numPr>
          <w:ilvl w:val="1"/>
          <w:numId w:val="14"/>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Směrnice pro nízké napětí - 2006/95/EC</w:t>
      </w:r>
    </w:p>
    <w:p w14:paraId="21F63C1C" w14:textId="77777777" w:rsidR="008540EC" w:rsidRPr="007713F7" w:rsidRDefault="008540EC" w:rsidP="00EC6A6B">
      <w:pPr>
        <w:numPr>
          <w:ilvl w:val="1"/>
          <w:numId w:val="14"/>
        </w:numPr>
        <w:spacing w:before="60" w:after="0" w:line="240" w:lineRule="auto"/>
        <w:ind w:left="1434" w:hanging="357"/>
        <w:jc w:val="both"/>
        <w:rPr>
          <w:rFonts w:ascii="Tahoma" w:eastAsia="MS Mincho" w:hAnsi="Tahoma" w:cs="Tahoma"/>
          <w:sz w:val="20"/>
          <w:szCs w:val="20"/>
        </w:rPr>
      </w:pPr>
      <w:r w:rsidRPr="007713F7">
        <w:rPr>
          <w:rFonts w:ascii="Tahoma" w:eastAsia="MS Mincho" w:hAnsi="Tahoma" w:cs="Tahoma"/>
          <w:sz w:val="20"/>
          <w:szCs w:val="20"/>
        </w:rPr>
        <w:t>Směrnice EMC - 2004/108/EC</w:t>
      </w:r>
    </w:p>
    <w:p w14:paraId="19B80AC2" w14:textId="77777777" w:rsidR="00A10E79" w:rsidRPr="007713F7" w:rsidRDefault="00A10E79" w:rsidP="007713F7">
      <w:pPr>
        <w:spacing w:before="120" w:after="0" w:line="240" w:lineRule="auto"/>
        <w:jc w:val="both"/>
        <w:rPr>
          <w:rFonts w:ascii="Tahoma" w:hAnsi="Tahoma" w:cs="Tahoma"/>
          <w:sz w:val="20"/>
          <w:szCs w:val="20"/>
        </w:rPr>
      </w:pPr>
    </w:p>
    <w:sectPr w:rsidR="00A10E79" w:rsidRPr="007713F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ADF"/>
    <w:multiLevelType w:val="multilevel"/>
    <w:tmpl w:val="6FEA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66100"/>
    <w:multiLevelType w:val="multilevel"/>
    <w:tmpl w:val="03AC4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A07D4"/>
    <w:multiLevelType w:val="hybridMultilevel"/>
    <w:tmpl w:val="827420D0"/>
    <w:lvl w:ilvl="0" w:tplc="7098EDA6">
      <w:numFmt w:val="bullet"/>
      <w:lvlText w:val="-"/>
      <w:lvlJc w:val="left"/>
      <w:pPr>
        <w:ind w:left="720" w:hanging="360"/>
      </w:pPr>
      <w:rPr>
        <w:rFonts w:ascii="Tahoma" w:eastAsia="MS Mincho"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230EAF"/>
    <w:multiLevelType w:val="hybridMultilevel"/>
    <w:tmpl w:val="0CDE1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735BB7"/>
    <w:multiLevelType w:val="multilevel"/>
    <w:tmpl w:val="8BA22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22383"/>
    <w:multiLevelType w:val="multilevel"/>
    <w:tmpl w:val="335E2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C7FB4"/>
    <w:multiLevelType w:val="hybridMultilevel"/>
    <w:tmpl w:val="CD889502"/>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FD7F9F"/>
    <w:multiLevelType w:val="multilevel"/>
    <w:tmpl w:val="7C646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21727"/>
    <w:multiLevelType w:val="multilevel"/>
    <w:tmpl w:val="B35C7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10171"/>
    <w:multiLevelType w:val="multilevel"/>
    <w:tmpl w:val="0818C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62328"/>
    <w:multiLevelType w:val="multilevel"/>
    <w:tmpl w:val="DC369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4436B4"/>
    <w:multiLevelType w:val="multilevel"/>
    <w:tmpl w:val="BEAED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566BC7"/>
    <w:multiLevelType w:val="hybridMultilevel"/>
    <w:tmpl w:val="22C43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3CB0D6B"/>
    <w:multiLevelType w:val="multilevel"/>
    <w:tmpl w:val="CDF48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A16FD4"/>
    <w:multiLevelType w:val="hybridMultilevel"/>
    <w:tmpl w:val="DD467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B9605D"/>
    <w:multiLevelType w:val="multilevel"/>
    <w:tmpl w:val="3758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568165">
    <w:abstractNumId w:val="3"/>
  </w:num>
  <w:num w:numId="2" w16cid:durableId="991102904">
    <w:abstractNumId w:val="12"/>
  </w:num>
  <w:num w:numId="3" w16cid:durableId="573247735">
    <w:abstractNumId w:val="14"/>
  </w:num>
  <w:num w:numId="4" w16cid:durableId="298849594">
    <w:abstractNumId w:val="0"/>
  </w:num>
  <w:num w:numId="5" w16cid:durableId="889078843">
    <w:abstractNumId w:val="7"/>
  </w:num>
  <w:num w:numId="6" w16cid:durableId="1001810203">
    <w:abstractNumId w:val="8"/>
  </w:num>
  <w:num w:numId="7" w16cid:durableId="2057116254">
    <w:abstractNumId w:val="15"/>
  </w:num>
  <w:num w:numId="8" w16cid:durableId="71859819">
    <w:abstractNumId w:val="4"/>
  </w:num>
  <w:num w:numId="9" w16cid:durableId="1200704777">
    <w:abstractNumId w:val="5"/>
  </w:num>
  <w:num w:numId="10" w16cid:durableId="1666472420">
    <w:abstractNumId w:val="10"/>
  </w:num>
  <w:num w:numId="11" w16cid:durableId="1290018246">
    <w:abstractNumId w:val="1"/>
  </w:num>
  <w:num w:numId="12" w16cid:durableId="1891573879">
    <w:abstractNumId w:val="9"/>
  </w:num>
  <w:num w:numId="13" w16cid:durableId="547490891">
    <w:abstractNumId w:val="13"/>
  </w:num>
  <w:num w:numId="14" w16cid:durableId="1599093833">
    <w:abstractNumId w:val="11"/>
  </w:num>
  <w:num w:numId="15" w16cid:durableId="758065041">
    <w:abstractNumId w:val="6"/>
  </w:num>
  <w:num w:numId="16" w16cid:durableId="1805469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EC"/>
    <w:rsid w:val="00116EC5"/>
    <w:rsid w:val="002F6DC3"/>
    <w:rsid w:val="0044320F"/>
    <w:rsid w:val="004B661A"/>
    <w:rsid w:val="007713F7"/>
    <w:rsid w:val="007E6671"/>
    <w:rsid w:val="008540EC"/>
    <w:rsid w:val="00856947"/>
    <w:rsid w:val="008B527F"/>
    <w:rsid w:val="0093490A"/>
    <w:rsid w:val="009C4561"/>
    <w:rsid w:val="00A10E79"/>
    <w:rsid w:val="00CD3549"/>
    <w:rsid w:val="00EC6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979C"/>
  <w15:chartTrackingRefBased/>
  <w15:docId w15:val="{234C42DC-FC89-4BBC-BDA7-9F4E6BD2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713F7"/>
    <w:pPr>
      <w:ind w:left="720"/>
      <w:contextualSpacing/>
    </w:pPr>
  </w:style>
  <w:style w:type="character" w:styleId="Odkaznakoment">
    <w:name w:val="annotation reference"/>
    <w:basedOn w:val="Standardnpsmoodstavce"/>
    <w:uiPriority w:val="99"/>
    <w:semiHidden/>
    <w:unhideWhenUsed/>
    <w:rsid w:val="00856947"/>
    <w:rPr>
      <w:sz w:val="16"/>
      <w:szCs w:val="16"/>
    </w:rPr>
  </w:style>
  <w:style w:type="paragraph" w:styleId="Textkomente">
    <w:name w:val="annotation text"/>
    <w:basedOn w:val="Normln"/>
    <w:link w:val="TextkomenteChar"/>
    <w:uiPriority w:val="99"/>
    <w:unhideWhenUsed/>
    <w:rsid w:val="00856947"/>
    <w:pPr>
      <w:spacing w:line="240" w:lineRule="auto"/>
    </w:pPr>
    <w:rPr>
      <w:sz w:val="20"/>
      <w:szCs w:val="20"/>
    </w:rPr>
  </w:style>
  <w:style w:type="character" w:customStyle="1" w:styleId="TextkomenteChar">
    <w:name w:val="Text komentáře Char"/>
    <w:basedOn w:val="Standardnpsmoodstavce"/>
    <w:link w:val="Textkomente"/>
    <w:uiPriority w:val="99"/>
    <w:rsid w:val="00856947"/>
    <w:rPr>
      <w:sz w:val="20"/>
      <w:szCs w:val="20"/>
    </w:rPr>
  </w:style>
  <w:style w:type="paragraph" w:styleId="Pedmtkomente">
    <w:name w:val="annotation subject"/>
    <w:basedOn w:val="Textkomente"/>
    <w:next w:val="Textkomente"/>
    <w:link w:val="PedmtkomenteChar"/>
    <w:uiPriority w:val="99"/>
    <w:semiHidden/>
    <w:unhideWhenUsed/>
    <w:rsid w:val="00856947"/>
    <w:rPr>
      <w:b/>
      <w:bCs/>
    </w:rPr>
  </w:style>
  <w:style w:type="character" w:customStyle="1" w:styleId="PedmtkomenteChar">
    <w:name w:val="Předmět komentáře Char"/>
    <w:basedOn w:val="TextkomenteChar"/>
    <w:link w:val="Pedmtkomente"/>
    <w:uiPriority w:val="99"/>
    <w:semiHidden/>
    <w:rsid w:val="008569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1260</Words>
  <Characters>6756</Characters>
  <Application>Microsoft Office Word</Application>
  <DocSecurity>0</DocSecurity>
  <Lines>337</Lines>
  <Paragraphs>308</Paragraphs>
  <ScaleCrop>false</ScaleCrop>
  <HeadingPairs>
    <vt:vector size="2" baseType="variant">
      <vt:variant>
        <vt:lpstr>Název</vt:lpstr>
      </vt:variant>
      <vt:variant>
        <vt:i4>1</vt:i4>
      </vt:variant>
    </vt:vector>
  </HeadingPairs>
  <TitlesOfParts>
    <vt:vector size="1" baseType="lpstr">
      <vt:lpstr/>
    </vt:vector>
  </TitlesOfParts>
  <Company>UPOL</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Kment Stepan</dc:creator>
  <cp:keywords/>
  <dc:description/>
  <cp:lastModifiedBy>Miroslav Jílek</cp:lastModifiedBy>
  <cp:revision>6</cp:revision>
  <dcterms:created xsi:type="dcterms:W3CDTF">2025-04-10T12:06:00Z</dcterms:created>
  <dcterms:modified xsi:type="dcterms:W3CDTF">2025-12-01T17:10:00Z</dcterms:modified>
</cp:coreProperties>
</file>