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637B351"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6246A1">
        <w:rPr>
          <w:rFonts w:asciiTheme="minorHAnsi" w:hAnsiTheme="minorHAnsi"/>
          <w:color w:val="0000FF"/>
          <w:sz w:val="22"/>
          <w:szCs w:val="22"/>
        </w:rPr>
        <w:t>271</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6134F9A"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1F343B37" w:rsidR="00F255F2" w:rsidRPr="00CE1623" w:rsidRDefault="00926B32"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6E8F341" wp14:editId="6B9DE38D">
                <wp:simplePos x="0" y="0"/>
                <wp:positionH relativeFrom="column">
                  <wp:posOffset>5117465</wp:posOffset>
                </wp:positionH>
                <wp:positionV relativeFrom="page">
                  <wp:posOffset>1555750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A2CADC9" w14:textId="77777777" w:rsidR="00926B32" w:rsidRPr="00071F63" w:rsidRDefault="00926B32" w:rsidP="00926B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81B7376DF2D43E6B2924D0E7E02F80A"/>
                                </w:placeholder>
                                <w:showingPlcHdr/>
                              </w:sdtPr>
                              <w:sdtContent>
                                <w:r w:rsidRPr="00EE0691">
                                  <w:rPr>
                                    <w:rStyle w:val="Zstupntext"/>
                                    <w:rFonts w:asciiTheme="minorHAnsi" w:hAnsiTheme="minorHAnsi" w:cstheme="minorHAnsi"/>
                                    <w:b w:val="0"/>
                                  </w:rPr>
                                  <w:t>VSB/25/158462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6E8F341" id="_x0000_t202" coordsize="21600,21600" o:spt="202" path="m,l,21600r21600,l21600,xe">
                <v:stroke joinstyle="miter"/>
                <v:path gradientshapeok="t" o:connecttype="rect"/>
              </v:shapetype>
              <v:shape id="Textové pole 2" o:spid="_x0000_s1026" type="#_x0000_t202" style="position:absolute;left:0;text-align:left;margin-left:402.95pt;margin-top:122.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iiczs4QAAAAsBAAAPAAAAAAAAAAAAAAAAAG0EAABkcnMvZG93bnJldi54bWxQSwUGAAAA&#10;AAQABADzAAAAewUAAAAA&#10;" stroked="f">
                <v:textbox>
                  <w:txbxContent>
                    <w:p w14:paraId="3A2CADC9" w14:textId="77777777" w:rsidR="00926B32" w:rsidRPr="00071F63" w:rsidRDefault="00926B32" w:rsidP="00926B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81B7376DF2D43E6B2924D0E7E02F80A"/>
                          </w:placeholder>
                          <w:showingPlcHdr/>
                        </w:sdtPr>
                        <w:sdtContent>
                          <w:r w:rsidRPr="00EE0691">
                            <w:rPr>
                              <w:rStyle w:val="Zstupntext"/>
                              <w:rFonts w:asciiTheme="minorHAnsi" w:hAnsiTheme="minorHAnsi" w:cstheme="minorHAnsi"/>
                              <w:b w:val="0"/>
                            </w:rPr>
                            <w:t>VSB/25/158462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156CA1D9" wp14:editId="104CC13C">
            <wp:simplePos x="0" y="0"/>
            <wp:positionH relativeFrom="page">
              <wp:posOffset>6268720</wp:posOffset>
            </wp:positionH>
            <wp:positionV relativeFrom="page">
              <wp:posOffset>1672590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1840A0AF"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IT</w:t>
      </w:r>
      <w:r w:rsidR="0016098C" w:rsidRPr="00624B4E">
        <w:rPr>
          <w:rFonts w:asciiTheme="minorHAnsi" w:hAnsiTheme="minorHAnsi"/>
          <w:b/>
          <w:i/>
          <w:sz w:val="28"/>
        </w:rPr>
        <w:t xml:space="preserve"> techniky </w:t>
      </w:r>
      <w:r w:rsidRPr="00624B4E">
        <w:rPr>
          <w:rFonts w:asciiTheme="minorHAnsi" w:hAnsiTheme="minorHAnsi"/>
          <w:b/>
          <w:i/>
          <w:sz w:val="28"/>
        </w:rPr>
        <w:t>v </w:t>
      </w:r>
      <w:r w:rsidR="00995273">
        <w:rPr>
          <w:rFonts w:asciiTheme="minorHAnsi" w:hAnsiTheme="minorHAnsi"/>
          <w:b/>
          <w:i/>
          <w:sz w:val="28"/>
        </w:rPr>
        <w:t>1</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995273">
        <w:rPr>
          <w:rFonts w:asciiTheme="minorHAnsi" w:hAnsiTheme="minorHAnsi"/>
          <w:b/>
          <w:i/>
          <w:sz w:val="28"/>
        </w:rPr>
        <w:t>6</w:t>
      </w:r>
    </w:p>
    <w:p w14:paraId="4E0CD3F7" w14:textId="1DFD890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48A9AF1D" w:rsidR="00B61944" w:rsidRPr="00CE1623" w:rsidRDefault="00B61944">
      <w:pPr>
        <w:pStyle w:val="Zkladntext"/>
        <w:jc w:val="center"/>
        <w:rPr>
          <w:rFonts w:asciiTheme="minorHAnsi" w:hAnsiTheme="minorHAnsi"/>
          <w:b/>
          <w:sz w:val="22"/>
          <w:szCs w:val="22"/>
        </w:rPr>
      </w:pPr>
    </w:p>
    <w:p w14:paraId="0DDE5E1F" w14:textId="38BE2F03"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3AB0C2FF"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18E78DA5"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 xml:space="preserve">: </w:t>
      </w:r>
      <w:r w:rsidR="005D50A3">
        <w:rPr>
          <w:rFonts w:asciiTheme="minorHAnsi" w:hAnsiTheme="minorHAnsi"/>
          <w:sz w:val="22"/>
          <w:szCs w:val="22"/>
        </w:rPr>
        <w:tab/>
      </w:r>
      <w:r w:rsidR="005D50A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5D50A3"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00163434" w:rsidRPr="005D50A3">
        <w:rPr>
          <w:rFonts w:asciiTheme="minorHAnsi" w:hAnsiTheme="minorHAnsi"/>
          <w:b/>
          <w:bCs/>
          <w:snapToGrid w:val="0"/>
          <w:sz w:val="22"/>
          <w:szCs w:val="22"/>
          <w:highlight w:val="yellow"/>
        </w:rPr>
        <w:t xml:space="preserve"> </w:t>
      </w:r>
      <w:r w:rsidR="00163434" w:rsidRPr="005D50A3">
        <w:rPr>
          <w:rFonts w:asciiTheme="minorHAnsi" w:hAnsiTheme="minorHAnsi"/>
          <w:b/>
          <w:bCs/>
          <w:snapToGrid w:val="0"/>
          <w:sz w:val="22"/>
          <w:szCs w:val="22"/>
          <w:highlight w:val="yellow"/>
        </w:rPr>
        <w:fldChar w:fldCharType="begin"/>
      </w:r>
      <w:r w:rsidR="00163434" w:rsidRPr="005D50A3">
        <w:rPr>
          <w:rFonts w:asciiTheme="minorHAnsi" w:hAnsiTheme="minorHAnsi"/>
          <w:b/>
          <w:bCs/>
          <w:snapToGrid w:val="0"/>
          <w:sz w:val="22"/>
          <w:szCs w:val="22"/>
          <w:highlight w:val="yellow"/>
        </w:rPr>
        <w:instrText xml:space="preserve"> macrobutton nobutton [DOPLNÍ DODAVATEL]</w:instrText>
      </w:r>
      <w:r w:rsidR="00163434" w:rsidRPr="005D50A3">
        <w:rPr>
          <w:rFonts w:asciiTheme="minorHAnsi" w:hAnsiTheme="minorHAnsi"/>
          <w:b/>
          <w:bCs/>
          <w:snapToGrid w:val="0"/>
          <w:sz w:val="22"/>
          <w:szCs w:val="22"/>
          <w:highlight w:val="yellow"/>
        </w:rPr>
        <w:fldChar w:fldCharType="end"/>
      </w:r>
      <w:r w:rsidR="00163434"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3FB9574" w:rsidR="00B61944" w:rsidRPr="00CE1623" w:rsidRDefault="003B7FD7"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 xml:space="preserve">Smluvní strany uzavírají podle § 2079 a násl. </w:t>
      </w:r>
      <w:r w:rsidRPr="0073560A">
        <w:rPr>
          <w:rFonts w:asciiTheme="minorHAnsi" w:hAnsiTheme="minorHAnsi"/>
          <w:bCs/>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00953326" w:rsidRPr="00CE1623">
        <w:rPr>
          <w:rFonts w:asciiTheme="minorHAnsi" w:hAnsiTheme="minorHAnsi"/>
          <w:sz w:val="22"/>
          <w:szCs w:val="22"/>
        </w:rPr>
        <w:t>(dále jen „občanský zákoník“)</w:t>
      </w:r>
      <w:r w:rsidR="00B61944" w:rsidRPr="00CE1623">
        <w:rPr>
          <w:rFonts w:asciiTheme="minorHAnsi" w:hAnsiTheme="minorHAnsi"/>
          <w:sz w:val="22"/>
          <w:szCs w:val="22"/>
        </w:rPr>
        <w:t xml:space="preserve"> tuto </w:t>
      </w:r>
      <w:r w:rsidR="00624B4E">
        <w:rPr>
          <w:rFonts w:asciiTheme="minorHAnsi" w:hAnsiTheme="minorHAnsi"/>
          <w:sz w:val="22"/>
          <w:szCs w:val="22"/>
        </w:rPr>
        <w:t>rámcovou</w:t>
      </w:r>
      <w:r w:rsidR="000C6AC1" w:rsidRPr="00CE1623">
        <w:rPr>
          <w:rFonts w:asciiTheme="minorHAnsi" w:hAnsiTheme="minorHAnsi"/>
          <w:sz w:val="22"/>
          <w:szCs w:val="22"/>
        </w:rPr>
        <w:t xml:space="preserve"> smlouvu </w:t>
      </w:r>
      <w:r w:rsidR="009E1FD8" w:rsidRPr="00CE1623">
        <w:rPr>
          <w:rFonts w:asciiTheme="minorHAnsi" w:hAnsiTheme="minorHAnsi"/>
          <w:sz w:val="22"/>
          <w:szCs w:val="22"/>
        </w:rPr>
        <w:t xml:space="preserve">(dále jen „smlouva“) </w:t>
      </w:r>
      <w:r w:rsidR="000C6AC1" w:rsidRPr="00CE1623">
        <w:rPr>
          <w:rFonts w:asciiTheme="minorHAnsi" w:hAnsiTheme="minorHAnsi"/>
          <w:sz w:val="22"/>
          <w:szCs w:val="22"/>
        </w:rPr>
        <w:t>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E1FD8">
        <w:rPr>
          <w:rFonts w:asciiTheme="minorHAnsi" w:hAnsiTheme="minorHAnsi"/>
          <w:sz w:val="22"/>
          <w:szCs w:val="22"/>
        </w:rPr>
        <w:t>.</w:t>
      </w:r>
      <w:r w:rsidR="00907D5E" w:rsidRPr="00CE1623">
        <w:rPr>
          <w:rFonts w:asciiTheme="minorHAnsi" w:hAnsiTheme="minorHAnsi"/>
          <w:sz w:val="22"/>
          <w:szCs w:val="22"/>
        </w:rPr>
        <w:t xml:space="preserve"> </w:t>
      </w:r>
      <w:r w:rsidR="004802BB" w:rsidRPr="00465BDE">
        <w:rPr>
          <w:rFonts w:asciiTheme="minorHAnsi" w:hAnsiTheme="minorHAnsi"/>
          <w:sz w:val="22"/>
          <w:szCs w:val="22"/>
        </w:rPr>
        <w:t xml:space="preserve">Práva a povinnosti touto </w:t>
      </w:r>
      <w:r w:rsidR="004802BB">
        <w:rPr>
          <w:rFonts w:asciiTheme="minorHAnsi" w:hAnsiTheme="minorHAnsi"/>
          <w:sz w:val="22"/>
          <w:szCs w:val="22"/>
        </w:rPr>
        <w:t>smlouvou</w:t>
      </w:r>
      <w:r w:rsidR="004802BB" w:rsidRPr="00465BDE">
        <w:rPr>
          <w:rFonts w:asciiTheme="minorHAnsi" w:hAnsiTheme="minorHAnsi"/>
          <w:sz w:val="22"/>
          <w:szCs w:val="22"/>
        </w:rPr>
        <w:t xml:space="preserve"> neupravené se řídí </w:t>
      </w:r>
      <w:r w:rsidR="004802BB" w:rsidRPr="00CE1623">
        <w:rPr>
          <w:rFonts w:asciiTheme="minorHAnsi" w:hAnsiTheme="minorHAnsi"/>
          <w:sz w:val="22"/>
          <w:szCs w:val="22"/>
        </w:rPr>
        <w:t>ustanovením §</w:t>
      </w:r>
      <w:r w:rsidR="004802BB">
        <w:rPr>
          <w:rFonts w:asciiTheme="minorHAnsi" w:hAnsiTheme="minorHAnsi"/>
          <w:sz w:val="22"/>
          <w:szCs w:val="22"/>
        </w:rPr>
        <w:t>1746 a násl. a §</w:t>
      </w:r>
      <w:r w:rsidR="004802BB" w:rsidRPr="00CE1623">
        <w:rPr>
          <w:rFonts w:asciiTheme="minorHAnsi" w:hAnsiTheme="minorHAnsi"/>
          <w:sz w:val="22"/>
          <w:szCs w:val="22"/>
        </w:rPr>
        <w:t> 2079 a násl. občanského zákoníku</w:t>
      </w:r>
      <w:r w:rsidR="004802BB">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24419D0"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73FE8">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39A46D94" w14:textId="0306C0F8" w:rsidR="00C50951" w:rsidRPr="00C50951" w:rsidRDefault="00C50951" w:rsidP="00C50951">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079ED7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Pr="001349D6" w:rsidRDefault="008B68B0"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1349D6">
        <w:rPr>
          <w:rFonts w:asciiTheme="minorHAnsi" w:hAnsiTheme="minorHAnsi"/>
          <w:sz w:val="22"/>
          <w:szCs w:val="22"/>
        </w:rPr>
        <w:t xml:space="preserve">Podkladem pro uzavření této smlouvy je nabídka prodávajícího podaná </w:t>
      </w:r>
      <w:r w:rsidR="004F22D4" w:rsidRPr="001349D6">
        <w:rPr>
          <w:rFonts w:asciiTheme="minorHAnsi" w:hAnsiTheme="minorHAnsi"/>
          <w:sz w:val="22"/>
          <w:szCs w:val="22"/>
        </w:rPr>
        <w:t xml:space="preserve">v dynamickém nákupním systému </w:t>
      </w:r>
      <w:r w:rsidRPr="001349D6">
        <w:rPr>
          <w:rFonts w:asciiTheme="minorHAnsi" w:hAnsiTheme="minorHAnsi"/>
          <w:sz w:val="22"/>
          <w:szCs w:val="22"/>
        </w:rPr>
        <w:t>nazvané</w:t>
      </w:r>
      <w:r w:rsidR="004F22D4" w:rsidRPr="001349D6">
        <w:rPr>
          <w:rFonts w:asciiTheme="minorHAnsi" w:hAnsiTheme="minorHAnsi"/>
          <w:sz w:val="22"/>
          <w:szCs w:val="22"/>
        </w:rPr>
        <w:t>m</w:t>
      </w:r>
      <w:r w:rsidRPr="001349D6">
        <w:rPr>
          <w:rFonts w:asciiTheme="minorHAnsi" w:hAnsiTheme="minorHAnsi"/>
          <w:sz w:val="22"/>
          <w:szCs w:val="22"/>
        </w:rPr>
        <w:t xml:space="preserve"> </w:t>
      </w:r>
      <w:r w:rsidR="00865404" w:rsidRPr="001349D6">
        <w:rPr>
          <w:rFonts w:asciiTheme="minorHAnsi" w:hAnsiTheme="minorHAnsi"/>
          <w:sz w:val="22"/>
          <w:szCs w:val="22"/>
        </w:rPr>
        <w:t xml:space="preserve">Dodávky IT + AV techniky </w:t>
      </w:r>
      <w:r w:rsidR="002E4660" w:rsidRPr="001349D6">
        <w:rPr>
          <w:rFonts w:asciiTheme="minorHAnsi" w:hAnsiTheme="minorHAnsi"/>
          <w:sz w:val="22"/>
          <w:szCs w:val="22"/>
        </w:rPr>
        <w:t xml:space="preserve">od </w:t>
      </w:r>
      <w:r w:rsidR="008B7D63" w:rsidRPr="001349D6">
        <w:rPr>
          <w:rFonts w:asciiTheme="minorHAnsi" w:hAnsiTheme="minorHAnsi"/>
          <w:sz w:val="22"/>
          <w:szCs w:val="22"/>
        </w:rPr>
        <w:t>202</w:t>
      </w:r>
      <w:r w:rsidR="002E4660" w:rsidRPr="001349D6">
        <w:rPr>
          <w:rFonts w:asciiTheme="minorHAnsi" w:hAnsiTheme="minorHAnsi"/>
          <w:sz w:val="22"/>
          <w:szCs w:val="22"/>
        </w:rPr>
        <w:t>4</w:t>
      </w:r>
      <w:r w:rsidRPr="001349D6">
        <w:rPr>
          <w:rFonts w:asciiTheme="minorHAnsi" w:hAnsiTheme="minorHAnsi"/>
          <w:sz w:val="22"/>
          <w:szCs w:val="22"/>
        </w:rPr>
        <w:t xml:space="preserve"> (dále jen „Veřejná zakázka“), zadávané </w:t>
      </w:r>
      <w:r w:rsidR="00DC0DB1" w:rsidRPr="001349D6">
        <w:rPr>
          <w:rFonts w:asciiTheme="minorHAnsi" w:hAnsiTheme="minorHAnsi"/>
          <w:sz w:val="22"/>
          <w:szCs w:val="22"/>
        </w:rPr>
        <w:t xml:space="preserve">dle zákona </w:t>
      </w:r>
      <w:r w:rsidRPr="001349D6">
        <w:rPr>
          <w:rFonts w:asciiTheme="minorHAnsi" w:hAnsiTheme="minorHAnsi"/>
          <w:sz w:val="22"/>
          <w:szCs w:val="22"/>
        </w:rPr>
        <w:t xml:space="preserve">č. </w:t>
      </w:r>
      <w:r w:rsidR="004A090F" w:rsidRPr="001349D6">
        <w:rPr>
          <w:rFonts w:asciiTheme="minorHAnsi" w:hAnsiTheme="minorHAnsi"/>
          <w:sz w:val="22"/>
          <w:szCs w:val="22"/>
        </w:rPr>
        <w:t>134/2016 Sb., o zadávání veřejných zakázek, v platném znění</w:t>
      </w:r>
      <w:r w:rsidRPr="001349D6">
        <w:rPr>
          <w:rFonts w:asciiTheme="minorHAnsi" w:hAnsiTheme="minorHAnsi"/>
          <w:sz w:val="22"/>
          <w:szCs w:val="22"/>
        </w:rPr>
        <w:t xml:space="preserve">. </w:t>
      </w:r>
    </w:p>
    <w:p w14:paraId="3F320014" w14:textId="150C541B" w:rsidR="008466D9" w:rsidRPr="003C1D2B" w:rsidRDefault="008466D9"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3C1D2B">
        <w:rPr>
          <w:rFonts w:asciiTheme="minorHAnsi" w:hAnsiTheme="minorHAnsi"/>
          <w:sz w:val="22"/>
          <w:szCs w:val="22"/>
        </w:rPr>
        <w:t>Plnění z této smlouvy může být financováno z různých Operačních programů, v</w:t>
      </w:r>
      <w:r w:rsidR="007D0783">
        <w:rPr>
          <w:rFonts w:asciiTheme="minorHAnsi" w:hAnsiTheme="minorHAnsi"/>
          <w:sz w:val="22"/>
          <w:szCs w:val="22"/>
        </w:rPr>
        <w:t xml:space="preserve"> jejichž </w:t>
      </w:r>
      <w:r w:rsidRPr="003C1D2B">
        <w:rPr>
          <w:rFonts w:asciiTheme="minorHAnsi" w:hAnsiTheme="minorHAnsi"/>
          <w:sz w:val="22"/>
          <w:szCs w:val="22"/>
        </w:rPr>
        <w:t xml:space="preserve">rámci má </w:t>
      </w:r>
      <w:r w:rsidR="00E53584">
        <w:rPr>
          <w:rFonts w:asciiTheme="minorHAnsi" w:hAnsiTheme="minorHAnsi"/>
          <w:sz w:val="22"/>
          <w:szCs w:val="22"/>
        </w:rPr>
        <w:t>kupující</w:t>
      </w:r>
      <w:r w:rsidR="00E53584" w:rsidRPr="003C1D2B">
        <w:rPr>
          <w:rFonts w:asciiTheme="minorHAnsi" w:hAnsiTheme="minorHAnsi"/>
          <w:sz w:val="22"/>
          <w:szCs w:val="22"/>
        </w:rPr>
        <w:t xml:space="preserve"> </w:t>
      </w:r>
      <w:r w:rsidRPr="003C1D2B">
        <w:rPr>
          <w:rFonts w:asciiTheme="minorHAnsi" w:hAnsiTheme="minorHAnsi"/>
          <w:sz w:val="22"/>
          <w:szCs w:val="22"/>
        </w:rPr>
        <w:t>podanou žádost o podporu</w:t>
      </w:r>
      <w:r w:rsidR="007D0783">
        <w:rPr>
          <w:rFonts w:asciiTheme="minorHAnsi" w:hAnsiTheme="minorHAnsi"/>
          <w:sz w:val="22"/>
          <w:szCs w:val="22"/>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2E5D9EE9" w:rsidR="004E2564" w:rsidRPr="00C718D6" w:rsidRDefault="0060546A" w:rsidP="004E2564">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smlouvy </w:t>
      </w:r>
      <w:r w:rsidR="00D93E5A" w:rsidRPr="004E2564">
        <w:rPr>
          <w:rFonts w:asciiTheme="minorHAnsi" w:hAnsiTheme="minorHAnsi"/>
          <w:sz w:val="22"/>
          <w:szCs w:val="22"/>
        </w:rPr>
        <w:t xml:space="preserve">jsou dodávky IT techniky, </w:t>
      </w:r>
      <w:r w:rsidR="00F22465">
        <w:rPr>
          <w:rFonts w:asciiTheme="minorHAnsi" w:hAnsiTheme="minorHAnsi"/>
          <w:sz w:val="22"/>
          <w:szCs w:val="22"/>
        </w:rPr>
        <w:t>které budou prodávajícím realizovány</w:t>
      </w:r>
      <w:r w:rsidR="00CA776B">
        <w:rPr>
          <w:rFonts w:asciiTheme="minorHAnsi" w:hAnsiTheme="minorHAnsi"/>
          <w:sz w:val="22"/>
          <w:szCs w:val="22"/>
        </w:rPr>
        <w:t xml:space="preserve"> na základě jednotlivých objednávek</w:t>
      </w:r>
      <w:r w:rsidR="00F22465">
        <w:rPr>
          <w:rFonts w:asciiTheme="minorHAnsi" w:hAnsiTheme="minorHAnsi"/>
          <w:sz w:val="22"/>
          <w:szCs w:val="22"/>
        </w:rPr>
        <w:t xml:space="preserve"> kupujícího</w:t>
      </w:r>
      <w:r w:rsidR="00CA776B" w:rsidRPr="004E2564">
        <w:rPr>
          <w:rFonts w:asciiTheme="minorHAnsi" w:hAnsiTheme="minorHAnsi"/>
          <w:sz w:val="22"/>
          <w:szCs w:val="22"/>
        </w:rPr>
        <w:t xml:space="preserve">. </w:t>
      </w:r>
      <w:r w:rsidR="00B95649" w:rsidRPr="004E2564">
        <w:rPr>
          <w:rFonts w:asciiTheme="minorHAnsi" w:hAnsiTheme="minorHAnsi"/>
          <w:sz w:val="22"/>
          <w:szCs w:val="22"/>
        </w:rPr>
        <w:t xml:space="preserve">Předmět dodávek včetně záručních podmínek a pozáručních oprav </w:t>
      </w:r>
      <w:r w:rsidR="00D93E5A" w:rsidRPr="004E2564">
        <w:rPr>
          <w:rFonts w:asciiTheme="minorHAnsi" w:hAnsiTheme="minorHAnsi"/>
          <w:sz w:val="22"/>
          <w:szCs w:val="22"/>
        </w:rPr>
        <w:t xml:space="preserve">je </w:t>
      </w:r>
      <w:r w:rsidRPr="004E2564">
        <w:rPr>
          <w:rFonts w:asciiTheme="minorHAnsi" w:hAnsiTheme="minorHAnsi"/>
          <w:sz w:val="22"/>
          <w:szCs w:val="22"/>
        </w:rPr>
        <w:t>specifikov</w:t>
      </w:r>
      <w:r w:rsidR="003C1D2B" w:rsidRPr="004E2564">
        <w:rPr>
          <w:rFonts w:asciiTheme="minorHAnsi" w:hAnsiTheme="minorHAnsi"/>
          <w:sz w:val="22"/>
          <w:szCs w:val="22"/>
        </w:rPr>
        <w:t>án</w:t>
      </w:r>
      <w:r w:rsidRPr="004E2564">
        <w:rPr>
          <w:rFonts w:asciiTheme="minorHAnsi" w:hAnsiTheme="minorHAnsi"/>
          <w:sz w:val="22"/>
          <w:szCs w:val="22"/>
        </w:rPr>
        <w:t xml:space="preserve"> v příloze č. 1 a příloze č. 2 této smlouvy</w:t>
      </w:r>
      <w:r w:rsidR="00D93E5A" w:rsidRPr="004E2564">
        <w:rPr>
          <w:rFonts w:asciiTheme="minorHAnsi" w:hAnsiTheme="minorHAnsi"/>
          <w:sz w:val="22"/>
          <w:szCs w:val="22"/>
        </w:rPr>
        <w:t>.</w:t>
      </w:r>
    </w:p>
    <w:p w14:paraId="15CF7800" w14:textId="04D6BA36"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FC7A69">
        <w:rPr>
          <w:rFonts w:asciiTheme="minorHAnsi" w:hAnsiTheme="minorHAnsi"/>
          <w:sz w:val="22"/>
          <w:szCs w:val="22"/>
        </w:rPr>
        <w:t xml:space="preserve"> </w:t>
      </w:r>
    </w:p>
    <w:p w14:paraId="1D6BCF8F" w14:textId="7AEE28D5" w:rsidR="004E2564" w:rsidRPr="000A1D38" w:rsidRDefault="004E2564" w:rsidP="00FC7A69">
      <w:pPr>
        <w:pStyle w:val="Zkladntext"/>
        <w:numPr>
          <w:ilvl w:val="1"/>
          <w:numId w:val="11"/>
        </w:numPr>
        <w:spacing w:before="120"/>
        <w:rPr>
          <w:rFonts w:asciiTheme="minorHAnsi" w:hAnsiTheme="minorHAnsi"/>
          <w:sz w:val="22"/>
          <w:szCs w:val="22"/>
        </w:rPr>
      </w:pPr>
      <w:r w:rsidRPr="000A1D38">
        <w:rPr>
          <w:rFonts w:asciiTheme="minorHAnsi" w:hAnsiTheme="minorHAnsi"/>
          <w:sz w:val="22"/>
          <w:szCs w:val="22"/>
        </w:rPr>
        <w:t xml:space="preserve">V případě, že by předmět </w:t>
      </w:r>
      <w:r w:rsidR="00372484" w:rsidRPr="000A1D38">
        <w:rPr>
          <w:rFonts w:asciiTheme="minorHAnsi" w:hAnsiTheme="minorHAnsi"/>
          <w:sz w:val="22"/>
          <w:szCs w:val="22"/>
        </w:rPr>
        <w:t>plnění</w:t>
      </w:r>
      <w:r w:rsidRPr="000A1D38">
        <w:rPr>
          <w:rFonts w:asciiTheme="minorHAnsi" w:hAnsiTheme="minorHAnsi"/>
          <w:sz w:val="22"/>
          <w:szCs w:val="22"/>
        </w:rPr>
        <w:t xml:space="preserve"> dle přílohy č. 1 </w:t>
      </w:r>
      <w:r w:rsidR="00372484" w:rsidRPr="000A1D38">
        <w:rPr>
          <w:rFonts w:asciiTheme="minorHAnsi" w:hAnsiTheme="minorHAnsi"/>
          <w:sz w:val="22"/>
          <w:szCs w:val="22"/>
        </w:rPr>
        <w:t xml:space="preserve">a přílohy č. 2 </w:t>
      </w:r>
      <w:r w:rsidR="00C52F79" w:rsidRPr="000A1D38">
        <w:rPr>
          <w:rFonts w:asciiTheme="minorHAnsi" w:hAnsiTheme="minorHAnsi"/>
          <w:sz w:val="22"/>
          <w:szCs w:val="22"/>
        </w:rPr>
        <w:t>s</w:t>
      </w:r>
      <w:r w:rsidRPr="000A1D38">
        <w:rPr>
          <w:rFonts w:asciiTheme="minorHAnsi" w:hAnsiTheme="minorHAnsi"/>
          <w:sz w:val="22"/>
          <w:szCs w:val="22"/>
        </w:rPr>
        <w:t xml:space="preserve">mlouvy přestal být </w:t>
      </w:r>
      <w:r w:rsidR="00F22465" w:rsidRPr="000A1D38">
        <w:rPr>
          <w:rFonts w:asciiTheme="minorHAnsi" w:hAnsiTheme="minorHAnsi"/>
          <w:sz w:val="22"/>
          <w:szCs w:val="22"/>
        </w:rPr>
        <w:t xml:space="preserve">po dobu platnosti smlouvy </w:t>
      </w:r>
      <w:r w:rsidRPr="000A1D38">
        <w:rPr>
          <w:rFonts w:asciiTheme="minorHAnsi" w:hAnsiTheme="minorHAnsi"/>
          <w:sz w:val="22"/>
          <w:szCs w:val="22"/>
        </w:rPr>
        <w:t xml:space="preserve">na trhu dostupný, je </w:t>
      </w:r>
      <w:r w:rsidR="00C52F79" w:rsidRPr="000A1D38">
        <w:rPr>
          <w:rFonts w:asciiTheme="minorHAnsi" w:hAnsiTheme="minorHAnsi"/>
          <w:sz w:val="22"/>
          <w:szCs w:val="22"/>
        </w:rPr>
        <w:t>p</w:t>
      </w:r>
      <w:r w:rsidRPr="000A1D38">
        <w:rPr>
          <w:rFonts w:asciiTheme="minorHAnsi" w:hAnsiTheme="minorHAnsi"/>
          <w:sz w:val="22"/>
          <w:szCs w:val="22"/>
        </w:rPr>
        <w:t xml:space="preserve">rodávající povinen do 2 pracovních dnů od okamžiku, co se o této skutečnosti dozvěděl, oznámit tuto skutečnost </w:t>
      </w:r>
      <w:r w:rsidR="00C52F79" w:rsidRPr="000A1D38">
        <w:rPr>
          <w:rFonts w:asciiTheme="minorHAnsi" w:hAnsiTheme="minorHAnsi"/>
          <w:sz w:val="22"/>
          <w:szCs w:val="22"/>
        </w:rPr>
        <w:t>k</w:t>
      </w:r>
      <w:r w:rsidRPr="000A1D38">
        <w:rPr>
          <w:rFonts w:asciiTheme="minorHAnsi" w:hAnsiTheme="minorHAnsi"/>
          <w:sz w:val="22"/>
          <w:szCs w:val="22"/>
        </w:rPr>
        <w:t xml:space="preserve">upujícímu e-mailem a nabídnout za stejnou cenu náhradou předmět </w:t>
      </w:r>
      <w:r w:rsidR="00C52F79" w:rsidRPr="000A1D38">
        <w:rPr>
          <w:rFonts w:asciiTheme="minorHAnsi" w:hAnsiTheme="minorHAnsi"/>
          <w:sz w:val="22"/>
          <w:szCs w:val="22"/>
        </w:rPr>
        <w:t>plnění</w:t>
      </w:r>
      <w:r w:rsidRPr="000A1D38">
        <w:rPr>
          <w:rFonts w:asciiTheme="minorHAnsi" w:hAnsiTheme="minorHAnsi"/>
          <w:sz w:val="22"/>
          <w:szCs w:val="22"/>
        </w:rPr>
        <w:t xml:space="preserve"> s minimálně stejnými parametry definovanými v příloze č. 1 </w:t>
      </w:r>
      <w:r w:rsidR="00176046" w:rsidRPr="000A1D38">
        <w:rPr>
          <w:rFonts w:asciiTheme="minorHAnsi" w:hAnsiTheme="minorHAnsi"/>
          <w:sz w:val="22"/>
          <w:szCs w:val="22"/>
        </w:rPr>
        <w:t>a příloze č. 2</w:t>
      </w:r>
      <w:r w:rsidR="00455D8C" w:rsidRPr="000A1D38">
        <w:rPr>
          <w:rFonts w:asciiTheme="minorHAnsi" w:hAnsiTheme="minorHAnsi"/>
          <w:sz w:val="22"/>
          <w:szCs w:val="22"/>
        </w:rPr>
        <w:t xml:space="preserve"> s</w:t>
      </w:r>
      <w:r w:rsidRPr="000A1D38">
        <w:rPr>
          <w:rFonts w:asciiTheme="minorHAnsi" w:hAnsiTheme="minorHAnsi"/>
          <w:sz w:val="22"/>
          <w:szCs w:val="22"/>
        </w:rPr>
        <w:t xml:space="preserve">mlouvy, nebo lepšími. Kupující se do 2 pracovních dnů vyjádří, zda nabízený předmět </w:t>
      </w:r>
      <w:r w:rsidR="00455D8C" w:rsidRPr="000A1D38">
        <w:rPr>
          <w:rFonts w:asciiTheme="minorHAnsi" w:hAnsiTheme="minorHAnsi"/>
          <w:sz w:val="22"/>
          <w:szCs w:val="22"/>
        </w:rPr>
        <w:t>plnění</w:t>
      </w:r>
      <w:r w:rsidRPr="000A1D38">
        <w:rPr>
          <w:rFonts w:asciiTheme="minorHAnsi" w:hAnsiTheme="minorHAnsi"/>
          <w:sz w:val="22"/>
          <w:szCs w:val="22"/>
        </w:rPr>
        <w:t xml:space="preserve"> akceptuje jako náhradu, či nikoliv. </w:t>
      </w:r>
      <w:r w:rsidR="009F5479" w:rsidRPr="000A1D38">
        <w:rPr>
          <w:rFonts w:asciiTheme="minorHAnsi" w:hAnsiTheme="minorHAnsi"/>
          <w:sz w:val="22"/>
          <w:szCs w:val="22"/>
        </w:rPr>
        <w:t xml:space="preserve"> </w:t>
      </w:r>
      <w:r w:rsidRPr="000A1D38">
        <w:rPr>
          <w:rFonts w:asciiTheme="minorHAnsi" w:hAnsiTheme="minorHAnsi"/>
          <w:sz w:val="22"/>
          <w:szCs w:val="22"/>
        </w:rPr>
        <w:t xml:space="preserve"> Projeví-li o to zájem kterákoli ze </w:t>
      </w:r>
      <w:r w:rsidR="0054342C" w:rsidRPr="000A1D38">
        <w:rPr>
          <w:rFonts w:asciiTheme="minorHAnsi" w:hAnsiTheme="minorHAnsi"/>
          <w:sz w:val="22"/>
          <w:szCs w:val="22"/>
        </w:rPr>
        <w:t>s</w:t>
      </w:r>
      <w:r w:rsidRPr="000A1D38">
        <w:rPr>
          <w:rFonts w:asciiTheme="minorHAnsi" w:hAnsiTheme="minorHAnsi"/>
          <w:sz w:val="22"/>
          <w:szCs w:val="22"/>
        </w:rPr>
        <w:t xml:space="preserve">mluvních stran, mohou být provedené změny stvrzeny dodatkem k této </w:t>
      </w:r>
      <w:r w:rsidR="00D0421E" w:rsidRPr="000A1D38">
        <w:rPr>
          <w:rFonts w:asciiTheme="minorHAnsi" w:hAnsiTheme="minorHAnsi"/>
          <w:sz w:val="22"/>
          <w:szCs w:val="22"/>
        </w:rPr>
        <w:t>s</w:t>
      </w:r>
      <w:r w:rsidRPr="000A1D38">
        <w:rPr>
          <w:rFonts w:asciiTheme="minorHAnsi" w:hAnsiTheme="minorHAnsi"/>
          <w:sz w:val="22"/>
          <w:szCs w:val="22"/>
        </w:rPr>
        <w:t>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lastRenderedPageBreak/>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020F0C36" w14:textId="77777777" w:rsidR="00B26375" w:rsidRDefault="00E53584" w:rsidP="00606644">
      <w:pPr>
        <w:pStyle w:val="Zkladntext"/>
        <w:numPr>
          <w:ilvl w:val="1"/>
          <w:numId w:val="11"/>
        </w:numPr>
        <w:spacing w:before="120" w:after="120"/>
        <w:rPr>
          <w:rFonts w:asciiTheme="minorHAnsi" w:hAnsiTheme="minorHAnsi"/>
          <w:sz w:val="22"/>
          <w:szCs w:val="22"/>
        </w:rPr>
      </w:pP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w:t>
      </w: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sidRPr="00B26375">
        <w:rPr>
          <w:rFonts w:asciiTheme="minorHAnsi" w:hAnsiTheme="minorHAnsi"/>
          <w:sz w:val="22"/>
          <w:szCs w:val="22"/>
        </w:rPr>
        <w:t xml:space="preserve">kupujícího </w:t>
      </w:r>
      <w:r w:rsidR="0060546A" w:rsidRPr="00B26375">
        <w:rPr>
          <w:rFonts w:asciiTheme="minorHAnsi" w:hAnsiTheme="minorHAnsi"/>
          <w:sz w:val="22"/>
          <w:szCs w:val="22"/>
        </w:rPr>
        <w:t>přímo podle tohoto ustanovení zákona, a to mimo jiné i v oblasti zadávaní veřejných zakázek.</w:t>
      </w:r>
    </w:p>
    <w:p w14:paraId="633F2DA0" w14:textId="2C5CE021" w:rsidR="00AB183E" w:rsidRDefault="00AB183E" w:rsidP="00B26375">
      <w:pPr>
        <w:pStyle w:val="Smlouva2"/>
        <w:widowControl/>
        <w:tabs>
          <w:tab w:val="left" w:pos="1980"/>
          <w:tab w:val="left" w:pos="7380"/>
        </w:tabs>
        <w:spacing w:before="360"/>
        <w:rPr>
          <w:rFonts w:asciiTheme="minorHAnsi" w:hAnsiTheme="minorHAnsi"/>
          <w:sz w:val="22"/>
          <w:szCs w:val="22"/>
        </w:rPr>
      </w:pPr>
      <w:r w:rsidRPr="00B26375">
        <w:rPr>
          <w:rFonts w:asciiTheme="minorHAnsi" w:hAnsiTheme="minorHAnsi"/>
          <w:sz w:val="22"/>
          <w:szCs w:val="22"/>
        </w:rPr>
        <w:t>IV</w:t>
      </w:r>
      <w:r w:rsidR="006A6258" w:rsidRPr="00B26375">
        <w:rPr>
          <w:rFonts w:asciiTheme="minorHAnsi" w:hAnsiTheme="minorHAnsi"/>
          <w:sz w:val="22"/>
          <w:szCs w:val="22"/>
        </w:rPr>
        <w:t>.</w:t>
      </w:r>
    </w:p>
    <w:p w14:paraId="50831D81" w14:textId="77777777" w:rsidR="00323328" w:rsidRPr="00CE1623" w:rsidRDefault="00323328" w:rsidP="00323328">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8E29001" w14:textId="77777777" w:rsidR="002B4DA1" w:rsidRDefault="002B4DA1" w:rsidP="002B4DA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6BB5C58" w14:textId="21D24060" w:rsidR="002B4DA1" w:rsidRPr="004D7E0B" w:rsidRDefault="002B4DA1" w:rsidP="002B4DA1">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Pr>
          <w:rFonts w:asciiTheme="minorHAnsi" w:hAnsiTheme="minorHAnsi" w:cstheme="minorHAnsi"/>
          <w:b/>
          <w:sz w:val="22"/>
          <w:szCs w:val="22"/>
        </w:rPr>
        <w:t>10 0</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7CD257AF" w14:textId="77777777" w:rsidR="002B4DA1" w:rsidRPr="009D0E54" w:rsidRDefault="002B4DA1" w:rsidP="002B4DA1">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37EF9E9"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945FF91"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 xml:space="preserve">Kupní cena za řádně a včas dodané zboží, jehož převzetí bylo smluvními stranami potvrzeno oboustranně podepsaným předávacím protokolem (dodací list), bude kupujícím uhrazena na </w:t>
      </w:r>
      <w:r w:rsidRPr="009D0E54">
        <w:rPr>
          <w:rFonts w:asciiTheme="minorHAnsi" w:hAnsiTheme="minorHAnsi"/>
          <w:sz w:val="22"/>
          <w:szCs w:val="22"/>
        </w:rPr>
        <w:lastRenderedPageBreak/>
        <w:t>základě faktury. Prodávající je povinen vystavit a doručit kupujícímu fakturu ve lhůtě nejpozději do 5 dnů ode dne dodání zboží.</w:t>
      </w:r>
    </w:p>
    <w:p w14:paraId="4D6A1FB0"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B4E7DBF" w14:textId="77777777" w:rsidR="00323328" w:rsidRPr="009D0E54" w:rsidRDefault="00323328" w:rsidP="00323328">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D3B0E4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2D9FD0C6"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671915FE"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486D97D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2F67533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29F0810F"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0A93DDA4"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5AA911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B8D78F2"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5D65C855" w14:textId="77777777" w:rsidR="00323328" w:rsidRPr="009D0E54" w:rsidRDefault="00323328" w:rsidP="00323328">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24C35EB7"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7615534A" w14:textId="0E985811"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30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xml:space="preserve">. </w:t>
      </w:r>
      <w:r w:rsidR="004D6139">
        <w:rPr>
          <w:rFonts w:asciiTheme="minorHAnsi" w:hAnsiTheme="minorHAnsi"/>
          <w:sz w:val="22"/>
          <w:szCs w:val="22"/>
        </w:rPr>
        <w:t xml:space="preserve">V případě požadavku na více než 20 kusů jedné komodity v jedné objednávce je termín dodání zboží do 45 dnů od potvrzení objednávky. </w:t>
      </w:r>
      <w:r w:rsidRPr="009D0E54">
        <w:rPr>
          <w:rFonts w:asciiTheme="minorHAnsi" w:hAnsiTheme="minorHAnsi"/>
          <w:sz w:val="22"/>
          <w:szCs w:val="22"/>
        </w:rPr>
        <w:t>Kupující má možnost zvolit si individuální pozdější termín dodání, který uvede v konkrétní objednávce.</w:t>
      </w:r>
      <w:r w:rsidR="008F5C73">
        <w:rPr>
          <w:rFonts w:asciiTheme="minorHAnsi" w:hAnsiTheme="minorHAnsi"/>
          <w:sz w:val="22"/>
          <w:szCs w:val="22"/>
        </w:rPr>
        <w:t xml:space="preserve"> </w:t>
      </w:r>
    </w:p>
    <w:p w14:paraId="2B2942A8"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68EEFBC6"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33DC57B" w14:textId="77777777" w:rsidR="00323328"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lastRenderedPageBreak/>
        <w:t>Ustanovení předešlého bodu se nevztahuje na neplátce DPH a na zahraniční subjekty, které nepodléhají povinnosti registrace podle zákona o DPH.</w:t>
      </w:r>
    </w:p>
    <w:p w14:paraId="5C7CC8D2" w14:textId="77777777" w:rsidR="00FF0704" w:rsidRPr="009D0E54" w:rsidRDefault="00FF0704" w:rsidP="00FF0704">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75206017" w14:textId="77777777" w:rsidR="00003B7C" w:rsidRPr="00003B7C" w:rsidRDefault="00003B7C" w:rsidP="00003B7C">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03E6F905"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6F95F3B6" w14:textId="77777777" w:rsidR="00AE0EDC" w:rsidRPr="00FC54A1" w:rsidRDefault="00AE0EDC" w:rsidP="00AE0EDC">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6F87CD31"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FF0704">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47D7C7A3"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FF070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97170E2" w:rsidR="00B61944" w:rsidRPr="00CE1623" w:rsidRDefault="00320CEB">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7AFEFB6C"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D85657C" w14:textId="21D799E5" w:rsidR="000A4DC2" w:rsidRPr="00CE1623" w:rsidRDefault="000A4DC2">
      <w:pPr>
        <w:pStyle w:val="Smlouva-slo"/>
        <w:tabs>
          <w:tab w:val="num" w:pos="2410"/>
        </w:tabs>
        <w:ind w:left="360"/>
        <w:rPr>
          <w:rFonts w:asciiTheme="minorHAnsi" w:hAnsiTheme="minorHAnsi"/>
          <w:sz w:val="22"/>
          <w:szCs w:val="22"/>
        </w:rPr>
      </w:pPr>
      <w:r w:rsidRPr="001B0686">
        <w:rPr>
          <w:rFonts w:asciiTheme="minorHAnsi" w:hAnsiTheme="minorHAnsi"/>
          <w:sz w:val="22"/>
          <w:szCs w:val="22"/>
        </w:rPr>
        <w:t>Prodávající je v takovém případě povinen</w:t>
      </w:r>
      <w:r w:rsidR="002B353D" w:rsidRPr="001B0686">
        <w:rPr>
          <w:rFonts w:asciiTheme="minorHAnsi" w:hAnsiTheme="minorHAnsi"/>
          <w:sz w:val="22"/>
          <w:szCs w:val="22"/>
        </w:rPr>
        <w:t xml:space="preserve"> na vlastní náklady odstranit veškeré vady reklamovaného </w:t>
      </w:r>
      <w:r w:rsidR="002B353D" w:rsidRPr="001B0686">
        <w:rPr>
          <w:rFonts w:asciiTheme="minorHAnsi" w:hAnsiTheme="minorHAnsi"/>
          <w:sz w:val="22"/>
          <w:szCs w:val="22"/>
        </w:rPr>
        <w:lastRenderedPageBreak/>
        <w:t>zboží. Tyto náklady zahrnují jak opravu samotnou, tak veškeré související výdaje, včetně přepravy vadného zboží do a ze servisu, náhradních dílů a dalších nákladů nezbytných k uvedení zboží do bezvadného stavu.</w:t>
      </w:r>
      <w:r w:rsidR="002407D8" w:rsidRPr="001B0686">
        <w:rPr>
          <w:snapToGrid/>
          <w:szCs w:val="24"/>
        </w:rPr>
        <w:t xml:space="preserve"> </w:t>
      </w:r>
      <w:r w:rsidR="002407D8" w:rsidRPr="001B0686">
        <w:rPr>
          <w:rFonts w:asciiTheme="minorHAnsi" w:hAnsiTheme="minorHAnsi"/>
          <w:sz w:val="22"/>
          <w:szCs w:val="22"/>
        </w:rPr>
        <w:t xml:space="preserve">Pokud je pro odstranění vady nutné zaslat zboží do autorizovaného servisu, prodávající zajistí veškeré potřebné kroky k přepravě zboží do a ze servisu na vlastní náklady, a to včetně dopravy a </w:t>
      </w:r>
      <w:r w:rsidR="006D12D1" w:rsidRPr="001B0686">
        <w:rPr>
          <w:rFonts w:asciiTheme="minorHAnsi" w:hAnsiTheme="minorHAnsi"/>
          <w:sz w:val="22"/>
          <w:szCs w:val="22"/>
        </w:rPr>
        <w:t xml:space="preserve">dalších </w:t>
      </w:r>
      <w:r w:rsidR="002407D8" w:rsidRPr="001B0686">
        <w:rPr>
          <w:rFonts w:asciiTheme="minorHAnsi" w:hAnsiTheme="minorHAnsi"/>
          <w:sz w:val="22"/>
          <w:szCs w:val="22"/>
        </w:rPr>
        <w:t xml:space="preserve">případných </w:t>
      </w:r>
      <w:r w:rsidR="0054271E" w:rsidRPr="001B0686">
        <w:rPr>
          <w:rFonts w:asciiTheme="minorHAnsi" w:hAnsiTheme="minorHAnsi"/>
          <w:sz w:val="22"/>
          <w:szCs w:val="22"/>
        </w:rPr>
        <w:t>souvisejících nákladů</w:t>
      </w:r>
      <w:r w:rsidR="002407D8" w:rsidRPr="001B0686">
        <w:rPr>
          <w:rFonts w:asciiTheme="minorHAnsi" w:hAnsiTheme="minorHAnsi"/>
          <w:sz w:val="22"/>
          <w:szCs w:val="22"/>
        </w:rPr>
        <w:t>.</w:t>
      </w:r>
      <w:r w:rsidR="001C1D84" w:rsidRPr="001B0686">
        <w:rPr>
          <w:snapToGrid/>
          <w:szCs w:val="24"/>
        </w:rPr>
        <w:t xml:space="preserve"> </w:t>
      </w:r>
      <w:r w:rsidR="001C1D84" w:rsidRPr="001B0686">
        <w:rPr>
          <w:rFonts w:asciiTheme="minorHAnsi" w:hAnsiTheme="minorHAnsi"/>
          <w:sz w:val="22"/>
          <w:szCs w:val="22"/>
        </w:rPr>
        <w:t>Prodávající je povinen reklamaci vyřídit v přiměřené lhůtě odpovídající povaze vady a složitosti opravy, nejpozději však do zákonem stanovené lhůty, pokud není v příloze č. 2 této smlouvy uvedeno jinak.</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23D0A639"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 xml:space="preserve">odstoupit a </w:t>
      </w:r>
      <w:r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6A853426"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297BC3" w:rsidRPr="00297BC3">
        <w:rPr>
          <w:rFonts w:asciiTheme="minorHAnsi" w:hAnsiTheme="minorHAnsi"/>
          <w:sz w:val="22"/>
          <w:szCs w:val="22"/>
        </w:rPr>
        <w:t xml:space="preserve">Od </w:t>
      </w:r>
      <w:r w:rsidR="007307F8">
        <w:rPr>
          <w:rFonts w:asciiTheme="minorHAnsi" w:hAnsiTheme="minorHAnsi"/>
          <w:sz w:val="22"/>
          <w:szCs w:val="22"/>
        </w:rPr>
        <w:t>1. 1. 2026</w:t>
      </w:r>
      <w:r w:rsidR="00297BC3" w:rsidRPr="00297BC3">
        <w:rPr>
          <w:rFonts w:asciiTheme="minorHAnsi" w:hAnsiTheme="minorHAnsi"/>
          <w:sz w:val="22"/>
          <w:szCs w:val="22"/>
        </w:rPr>
        <w:t xml:space="preserve"> do 3</w:t>
      </w:r>
      <w:r w:rsidR="00FD090E">
        <w:rPr>
          <w:rFonts w:asciiTheme="minorHAnsi" w:hAnsiTheme="minorHAnsi"/>
          <w:sz w:val="22"/>
          <w:szCs w:val="22"/>
        </w:rPr>
        <w:t>1</w:t>
      </w:r>
      <w:r w:rsidR="00297BC3" w:rsidRPr="00297BC3">
        <w:rPr>
          <w:rFonts w:asciiTheme="minorHAnsi" w:hAnsiTheme="minorHAnsi"/>
          <w:sz w:val="22"/>
          <w:szCs w:val="22"/>
        </w:rPr>
        <w:t xml:space="preserve">. </w:t>
      </w:r>
      <w:r w:rsidR="007307F8">
        <w:rPr>
          <w:rFonts w:asciiTheme="minorHAnsi" w:hAnsiTheme="minorHAnsi"/>
          <w:sz w:val="22"/>
          <w:szCs w:val="22"/>
        </w:rPr>
        <w:t>3</w:t>
      </w:r>
      <w:r w:rsidR="00297BC3" w:rsidRPr="00297BC3">
        <w:rPr>
          <w:rFonts w:asciiTheme="minorHAnsi" w:hAnsiTheme="minorHAnsi"/>
          <w:sz w:val="22"/>
          <w:szCs w:val="22"/>
        </w:rPr>
        <w:t>. 202</w:t>
      </w:r>
      <w:r w:rsidR="007307F8">
        <w:rPr>
          <w:rFonts w:asciiTheme="minorHAnsi" w:hAnsiTheme="minorHAnsi"/>
          <w:sz w:val="22"/>
          <w:szCs w:val="22"/>
        </w:rPr>
        <w:t>6</w:t>
      </w:r>
      <w:r w:rsidR="00297BC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w:t>
      </w:r>
      <w:r w:rsidR="006302E2">
        <w:rPr>
          <w:rFonts w:asciiTheme="minorHAnsi" w:hAnsiTheme="minorHAnsi"/>
          <w:sz w:val="22"/>
          <w:szCs w:val="22"/>
        </w:rPr>
        <w:t>2</w:t>
      </w:r>
      <w:r w:rsidRPr="009D0E54">
        <w:rPr>
          <w:rFonts w:asciiTheme="minorHAnsi" w:hAnsiTheme="minorHAnsi"/>
          <w:sz w:val="22"/>
          <w:szCs w:val="22"/>
        </w:rPr>
        <w:t xml:space="preserve">.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3E439611"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54364A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CC65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65F48A2" w14:textId="77777777" w:rsidR="001B0686" w:rsidRPr="001F0B9D" w:rsidRDefault="001B0686" w:rsidP="001B0686">
      <w:pPr>
        <w:tabs>
          <w:tab w:val="left" w:pos="426"/>
        </w:tabs>
        <w:spacing w:before="120" w:after="60"/>
        <w:ind w:left="357"/>
        <w:jc w:val="both"/>
        <w:rPr>
          <w:rFonts w:asciiTheme="minorHAnsi" w:hAnsiTheme="minorHAnsi"/>
          <w:sz w:val="22"/>
          <w:szCs w:val="22"/>
        </w:rPr>
      </w:pPr>
    </w:p>
    <w:p w14:paraId="4F9FC022" w14:textId="715FE6E5"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CC6516">
        <w:rPr>
          <w:rFonts w:asciiTheme="minorHAnsi" w:hAnsiTheme="minorHAnsi"/>
          <w:sz w:val="22"/>
          <w:szCs w:val="22"/>
        </w:rPr>
        <w:tab/>
      </w:r>
      <w:r w:rsidR="00CC6516">
        <w:rPr>
          <w:rFonts w:asciiTheme="minorHAnsi" w:hAnsiTheme="minorHAnsi"/>
          <w:sz w:val="22"/>
          <w:szCs w:val="22"/>
        </w:rPr>
        <w:tab/>
      </w:r>
      <w:r w:rsidRPr="001F0B9D">
        <w:rPr>
          <w:rFonts w:asciiTheme="minorHAnsi" w:hAnsiTheme="minorHAnsi"/>
          <w:sz w:val="22"/>
          <w:szCs w:val="22"/>
        </w:rPr>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681B" w14:textId="77777777" w:rsidR="00FF690C" w:rsidRDefault="00FF690C">
      <w:r>
        <w:separator/>
      </w:r>
    </w:p>
  </w:endnote>
  <w:endnote w:type="continuationSeparator" w:id="0">
    <w:p w14:paraId="6C4C783D" w14:textId="77777777" w:rsidR="00FF690C" w:rsidRDefault="00FF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C42" w14:textId="77777777" w:rsidR="009C1025" w:rsidRDefault="009C1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333E" w14:textId="77777777" w:rsidR="00FF690C" w:rsidRDefault="00FF690C">
      <w:r>
        <w:separator/>
      </w:r>
    </w:p>
  </w:footnote>
  <w:footnote w:type="continuationSeparator" w:id="0">
    <w:p w14:paraId="25B841D3" w14:textId="77777777" w:rsidR="00FF690C" w:rsidRDefault="00FF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24AB" w14:textId="77777777" w:rsidR="009C1025" w:rsidRDefault="009C1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4265" w14:textId="184524CD" w:rsidR="00A009A3" w:rsidRDefault="00A009A3" w:rsidP="00A009A3">
    <w:r w:rsidRPr="009A12C6">
      <w:rPr>
        <w:noProof/>
      </w:rPr>
      <w:drawing>
        <wp:anchor distT="0" distB="0" distL="114300" distR="114300" simplePos="0" relativeHeight="251659264" behindDoc="1" locked="0" layoutInCell="1" allowOverlap="1" wp14:anchorId="63ECF7C6" wp14:editId="43279F21">
          <wp:simplePos x="0" y="0"/>
          <wp:positionH relativeFrom="margin">
            <wp:align>center</wp:align>
          </wp:positionH>
          <wp:positionV relativeFrom="paragraph">
            <wp:posOffset>154940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B26FA" w14:textId="073EA328" w:rsidR="00C73765" w:rsidRDefault="00C73765" w:rsidP="00C737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69793401">
    <w:abstractNumId w:val="12"/>
  </w:num>
  <w:num w:numId="2" w16cid:durableId="1287080682">
    <w:abstractNumId w:val="32"/>
  </w:num>
  <w:num w:numId="3" w16cid:durableId="18893616">
    <w:abstractNumId w:val="40"/>
  </w:num>
  <w:num w:numId="4" w16cid:durableId="627778772">
    <w:abstractNumId w:val="21"/>
  </w:num>
  <w:num w:numId="5" w16cid:durableId="1888032879">
    <w:abstractNumId w:val="9"/>
  </w:num>
  <w:num w:numId="6" w16cid:durableId="27029014">
    <w:abstractNumId w:val="28"/>
  </w:num>
  <w:num w:numId="7" w16cid:durableId="1035808733">
    <w:abstractNumId w:val="15"/>
  </w:num>
  <w:num w:numId="8" w16cid:durableId="1713647060">
    <w:abstractNumId w:val="30"/>
  </w:num>
  <w:num w:numId="9" w16cid:durableId="1854345833">
    <w:abstractNumId w:val="33"/>
  </w:num>
  <w:num w:numId="10" w16cid:durableId="1035621682">
    <w:abstractNumId w:val="22"/>
  </w:num>
  <w:num w:numId="11" w16cid:durableId="2026438840">
    <w:abstractNumId w:val="14"/>
  </w:num>
  <w:num w:numId="12" w16cid:durableId="1070926378">
    <w:abstractNumId w:val="26"/>
  </w:num>
  <w:num w:numId="13" w16cid:durableId="207306815">
    <w:abstractNumId w:val="7"/>
  </w:num>
  <w:num w:numId="14" w16cid:durableId="1342582488">
    <w:abstractNumId w:val="39"/>
  </w:num>
  <w:num w:numId="15" w16cid:durableId="1875993013">
    <w:abstractNumId w:val="6"/>
  </w:num>
  <w:num w:numId="16" w16cid:durableId="117456844">
    <w:abstractNumId w:val="29"/>
  </w:num>
  <w:num w:numId="17" w16cid:durableId="1517889506">
    <w:abstractNumId w:val="41"/>
  </w:num>
  <w:num w:numId="18" w16cid:durableId="1843549893">
    <w:abstractNumId w:val="4"/>
  </w:num>
  <w:num w:numId="19" w16cid:durableId="1650983259">
    <w:abstractNumId w:val="11"/>
  </w:num>
  <w:num w:numId="20" w16cid:durableId="1704941041">
    <w:abstractNumId w:val="23"/>
  </w:num>
  <w:num w:numId="21" w16cid:durableId="31418852">
    <w:abstractNumId w:val="35"/>
  </w:num>
  <w:num w:numId="22" w16cid:durableId="874806123">
    <w:abstractNumId w:val="25"/>
  </w:num>
  <w:num w:numId="23" w16cid:durableId="730156523">
    <w:abstractNumId w:val="36"/>
  </w:num>
  <w:num w:numId="24" w16cid:durableId="1876381262">
    <w:abstractNumId w:val="8"/>
  </w:num>
  <w:num w:numId="25" w16cid:durableId="2136898828">
    <w:abstractNumId w:val="13"/>
  </w:num>
  <w:num w:numId="26" w16cid:durableId="54090714">
    <w:abstractNumId w:val="3"/>
  </w:num>
  <w:num w:numId="27" w16cid:durableId="1407530994">
    <w:abstractNumId w:val="10"/>
  </w:num>
  <w:num w:numId="28" w16cid:durableId="1028530341">
    <w:abstractNumId w:val="17"/>
  </w:num>
  <w:num w:numId="29" w16cid:durableId="1225069829">
    <w:abstractNumId w:val="19"/>
  </w:num>
  <w:num w:numId="30" w16cid:durableId="1862670465">
    <w:abstractNumId w:val="20"/>
  </w:num>
  <w:num w:numId="31" w16cid:durableId="962807719">
    <w:abstractNumId w:val="20"/>
    <w:lvlOverride w:ilvl="0">
      <w:startOverride w:val="1"/>
    </w:lvlOverride>
  </w:num>
  <w:num w:numId="32" w16cid:durableId="1765688616">
    <w:abstractNumId w:val="16"/>
  </w:num>
  <w:num w:numId="33" w16cid:durableId="2001230060">
    <w:abstractNumId w:val="20"/>
  </w:num>
  <w:num w:numId="34" w16cid:durableId="669068325">
    <w:abstractNumId w:val="20"/>
    <w:lvlOverride w:ilvl="0">
      <w:startOverride w:val="1"/>
    </w:lvlOverride>
  </w:num>
  <w:num w:numId="35" w16cid:durableId="1358316576">
    <w:abstractNumId w:val="20"/>
  </w:num>
  <w:num w:numId="36" w16cid:durableId="455291616">
    <w:abstractNumId w:val="27"/>
  </w:num>
  <w:num w:numId="37" w16cid:durableId="333723385">
    <w:abstractNumId w:val="38"/>
  </w:num>
  <w:num w:numId="38" w16cid:durableId="204297213">
    <w:abstractNumId w:val="37"/>
  </w:num>
  <w:num w:numId="39" w16cid:durableId="1606494484">
    <w:abstractNumId w:val="24"/>
  </w:num>
  <w:num w:numId="40" w16cid:durableId="184560306">
    <w:abstractNumId w:val="5"/>
  </w:num>
  <w:num w:numId="41" w16cid:durableId="916329254">
    <w:abstractNumId w:val="20"/>
    <w:lvlOverride w:ilvl="0">
      <w:startOverride w:val="1"/>
    </w:lvlOverride>
  </w:num>
  <w:num w:numId="42" w16cid:durableId="920212509">
    <w:abstractNumId w:val="20"/>
    <w:lvlOverride w:ilvl="0">
      <w:startOverride w:val="1"/>
    </w:lvlOverride>
  </w:num>
  <w:num w:numId="43" w16cid:durableId="677542364">
    <w:abstractNumId w:val="18"/>
  </w:num>
  <w:num w:numId="44" w16cid:durableId="180322006">
    <w:abstractNumId w:val="32"/>
  </w:num>
  <w:num w:numId="45" w16cid:durableId="21040598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3B7C"/>
    <w:rsid w:val="00005BE5"/>
    <w:rsid w:val="000076E2"/>
    <w:rsid w:val="00010C9D"/>
    <w:rsid w:val="000112FB"/>
    <w:rsid w:val="0001211A"/>
    <w:rsid w:val="000142B4"/>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3FE8"/>
    <w:rsid w:val="00075D12"/>
    <w:rsid w:val="00076C56"/>
    <w:rsid w:val="00080303"/>
    <w:rsid w:val="00083E33"/>
    <w:rsid w:val="000844CC"/>
    <w:rsid w:val="000845B9"/>
    <w:rsid w:val="00084B71"/>
    <w:rsid w:val="00084B8A"/>
    <w:rsid w:val="00087A68"/>
    <w:rsid w:val="0009164F"/>
    <w:rsid w:val="00092E6F"/>
    <w:rsid w:val="000943A8"/>
    <w:rsid w:val="00096D09"/>
    <w:rsid w:val="00097A5E"/>
    <w:rsid w:val="000A0B94"/>
    <w:rsid w:val="000A1D38"/>
    <w:rsid w:val="000A4DC2"/>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4F91"/>
    <w:rsid w:val="000E5387"/>
    <w:rsid w:val="000E620B"/>
    <w:rsid w:val="000E68EA"/>
    <w:rsid w:val="000E763B"/>
    <w:rsid w:val="000F022F"/>
    <w:rsid w:val="000F3245"/>
    <w:rsid w:val="000F45C0"/>
    <w:rsid w:val="000F4640"/>
    <w:rsid w:val="001006B5"/>
    <w:rsid w:val="001014BE"/>
    <w:rsid w:val="0010656B"/>
    <w:rsid w:val="00107531"/>
    <w:rsid w:val="00110938"/>
    <w:rsid w:val="00111827"/>
    <w:rsid w:val="0011220D"/>
    <w:rsid w:val="001178F5"/>
    <w:rsid w:val="00120237"/>
    <w:rsid w:val="001254E6"/>
    <w:rsid w:val="00132283"/>
    <w:rsid w:val="00133A5B"/>
    <w:rsid w:val="001349D6"/>
    <w:rsid w:val="00134B95"/>
    <w:rsid w:val="00137A7A"/>
    <w:rsid w:val="00140EA8"/>
    <w:rsid w:val="0014279B"/>
    <w:rsid w:val="00142938"/>
    <w:rsid w:val="00143EB1"/>
    <w:rsid w:val="00146E54"/>
    <w:rsid w:val="00147059"/>
    <w:rsid w:val="001473E0"/>
    <w:rsid w:val="00147CE5"/>
    <w:rsid w:val="00150033"/>
    <w:rsid w:val="0015012F"/>
    <w:rsid w:val="00150587"/>
    <w:rsid w:val="001515CE"/>
    <w:rsid w:val="00152C03"/>
    <w:rsid w:val="00153B63"/>
    <w:rsid w:val="0015579C"/>
    <w:rsid w:val="0016098C"/>
    <w:rsid w:val="0016127B"/>
    <w:rsid w:val="00161B36"/>
    <w:rsid w:val="00161D5F"/>
    <w:rsid w:val="00163434"/>
    <w:rsid w:val="00167DF3"/>
    <w:rsid w:val="00176046"/>
    <w:rsid w:val="00176E6C"/>
    <w:rsid w:val="00185142"/>
    <w:rsid w:val="00185D15"/>
    <w:rsid w:val="00191AC5"/>
    <w:rsid w:val="00191F09"/>
    <w:rsid w:val="00192292"/>
    <w:rsid w:val="001951CC"/>
    <w:rsid w:val="00196456"/>
    <w:rsid w:val="001A01D3"/>
    <w:rsid w:val="001A1B23"/>
    <w:rsid w:val="001A5CF7"/>
    <w:rsid w:val="001A64A5"/>
    <w:rsid w:val="001B0686"/>
    <w:rsid w:val="001B09A3"/>
    <w:rsid w:val="001B2B18"/>
    <w:rsid w:val="001B52D9"/>
    <w:rsid w:val="001B7824"/>
    <w:rsid w:val="001C0E98"/>
    <w:rsid w:val="001C1D84"/>
    <w:rsid w:val="001C3379"/>
    <w:rsid w:val="001C374F"/>
    <w:rsid w:val="001C60A8"/>
    <w:rsid w:val="001D3917"/>
    <w:rsid w:val="001D3AB0"/>
    <w:rsid w:val="001D4C6B"/>
    <w:rsid w:val="001D4F78"/>
    <w:rsid w:val="001D732F"/>
    <w:rsid w:val="001E0449"/>
    <w:rsid w:val="001E1421"/>
    <w:rsid w:val="001E15DD"/>
    <w:rsid w:val="001E3F5F"/>
    <w:rsid w:val="001E67FD"/>
    <w:rsid w:val="001E697C"/>
    <w:rsid w:val="001F0B9D"/>
    <w:rsid w:val="001F3E31"/>
    <w:rsid w:val="001F579F"/>
    <w:rsid w:val="001F5A2B"/>
    <w:rsid w:val="001F5AAC"/>
    <w:rsid w:val="00201C77"/>
    <w:rsid w:val="00203CB9"/>
    <w:rsid w:val="00206455"/>
    <w:rsid w:val="002074B0"/>
    <w:rsid w:val="00207F93"/>
    <w:rsid w:val="00210A81"/>
    <w:rsid w:val="0021210B"/>
    <w:rsid w:val="002158C9"/>
    <w:rsid w:val="00216DD1"/>
    <w:rsid w:val="00217835"/>
    <w:rsid w:val="00220BA8"/>
    <w:rsid w:val="0022154D"/>
    <w:rsid w:val="00224988"/>
    <w:rsid w:val="00226049"/>
    <w:rsid w:val="00226070"/>
    <w:rsid w:val="002263C6"/>
    <w:rsid w:val="00226B50"/>
    <w:rsid w:val="00226C6E"/>
    <w:rsid w:val="002318E7"/>
    <w:rsid w:val="00232DBF"/>
    <w:rsid w:val="002332C4"/>
    <w:rsid w:val="00234967"/>
    <w:rsid w:val="002354B5"/>
    <w:rsid w:val="002372B8"/>
    <w:rsid w:val="002372BC"/>
    <w:rsid w:val="0023734B"/>
    <w:rsid w:val="00240455"/>
    <w:rsid w:val="002407D8"/>
    <w:rsid w:val="0024199F"/>
    <w:rsid w:val="002446B5"/>
    <w:rsid w:val="00244D93"/>
    <w:rsid w:val="00247736"/>
    <w:rsid w:val="00251C26"/>
    <w:rsid w:val="00252677"/>
    <w:rsid w:val="0025431D"/>
    <w:rsid w:val="00256560"/>
    <w:rsid w:val="00262C95"/>
    <w:rsid w:val="002630DB"/>
    <w:rsid w:val="00263166"/>
    <w:rsid w:val="0026590D"/>
    <w:rsid w:val="0027181A"/>
    <w:rsid w:val="00271922"/>
    <w:rsid w:val="0027243F"/>
    <w:rsid w:val="002772F2"/>
    <w:rsid w:val="00281750"/>
    <w:rsid w:val="00285F9B"/>
    <w:rsid w:val="00290697"/>
    <w:rsid w:val="0029388D"/>
    <w:rsid w:val="00297BC3"/>
    <w:rsid w:val="00297D61"/>
    <w:rsid w:val="002A11D7"/>
    <w:rsid w:val="002A2BB6"/>
    <w:rsid w:val="002A31E7"/>
    <w:rsid w:val="002B13BC"/>
    <w:rsid w:val="002B353D"/>
    <w:rsid w:val="002B3DC6"/>
    <w:rsid w:val="002B4DA1"/>
    <w:rsid w:val="002C06BC"/>
    <w:rsid w:val="002C09FB"/>
    <w:rsid w:val="002C4BAB"/>
    <w:rsid w:val="002C6286"/>
    <w:rsid w:val="002D3E01"/>
    <w:rsid w:val="002D58B7"/>
    <w:rsid w:val="002E1007"/>
    <w:rsid w:val="002E4660"/>
    <w:rsid w:val="002E6145"/>
    <w:rsid w:val="002E6F5E"/>
    <w:rsid w:val="002E76DA"/>
    <w:rsid w:val="002F10C1"/>
    <w:rsid w:val="002F251B"/>
    <w:rsid w:val="002F6D39"/>
    <w:rsid w:val="002F7A38"/>
    <w:rsid w:val="00302687"/>
    <w:rsid w:val="00303D0B"/>
    <w:rsid w:val="0030531A"/>
    <w:rsid w:val="003109C8"/>
    <w:rsid w:val="00320CEB"/>
    <w:rsid w:val="00320CFA"/>
    <w:rsid w:val="00322093"/>
    <w:rsid w:val="00323328"/>
    <w:rsid w:val="0032666D"/>
    <w:rsid w:val="00327071"/>
    <w:rsid w:val="0034260B"/>
    <w:rsid w:val="00342BC1"/>
    <w:rsid w:val="00344725"/>
    <w:rsid w:val="0034498B"/>
    <w:rsid w:val="00346E17"/>
    <w:rsid w:val="00350380"/>
    <w:rsid w:val="0035045D"/>
    <w:rsid w:val="00350574"/>
    <w:rsid w:val="003520A6"/>
    <w:rsid w:val="00354E6B"/>
    <w:rsid w:val="0035650D"/>
    <w:rsid w:val="00357CA9"/>
    <w:rsid w:val="00362B5A"/>
    <w:rsid w:val="003646E7"/>
    <w:rsid w:val="00364AD9"/>
    <w:rsid w:val="00365038"/>
    <w:rsid w:val="003674C7"/>
    <w:rsid w:val="00371662"/>
    <w:rsid w:val="00371DC2"/>
    <w:rsid w:val="0037218B"/>
    <w:rsid w:val="00372467"/>
    <w:rsid w:val="00372484"/>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4824"/>
    <w:rsid w:val="003B6661"/>
    <w:rsid w:val="003B6B10"/>
    <w:rsid w:val="003B7FD7"/>
    <w:rsid w:val="003C1D2B"/>
    <w:rsid w:val="003C216F"/>
    <w:rsid w:val="003C3C2E"/>
    <w:rsid w:val="003C3CDF"/>
    <w:rsid w:val="003D04FF"/>
    <w:rsid w:val="003D61D5"/>
    <w:rsid w:val="003D684F"/>
    <w:rsid w:val="003D7043"/>
    <w:rsid w:val="003E1E10"/>
    <w:rsid w:val="003E399C"/>
    <w:rsid w:val="003E6188"/>
    <w:rsid w:val="003F0408"/>
    <w:rsid w:val="003F6E06"/>
    <w:rsid w:val="003F7E60"/>
    <w:rsid w:val="00400489"/>
    <w:rsid w:val="004022ED"/>
    <w:rsid w:val="00402A4C"/>
    <w:rsid w:val="004064FB"/>
    <w:rsid w:val="00406878"/>
    <w:rsid w:val="00413568"/>
    <w:rsid w:val="00416A42"/>
    <w:rsid w:val="00417467"/>
    <w:rsid w:val="00420439"/>
    <w:rsid w:val="004231F5"/>
    <w:rsid w:val="00424DB9"/>
    <w:rsid w:val="0042573D"/>
    <w:rsid w:val="00425A5E"/>
    <w:rsid w:val="0042610A"/>
    <w:rsid w:val="00427469"/>
    <w:rsid w:val="00427DBF"/>
    <w:rsid w:val="004339A4"/>
    <w:rsid w:val="004347F0"/>
    <w:rsid w:val="004354DD"/>
    <w:rsid w:val="00440D60"/>
    <w:rsid w:val="00443D50"/>
    <w:rsid w:val="00444D65"/>
    <w:rsid w:val="00444DF8"/>
    <w:rsid w:val="0044790E"/>
    <w:rsid w:val="00455D8C"/>
    <w:rsid w:val="004562E4"/>
    <w:rsid w:val="004575C6"/>
    <w:rsid w:val="00461F1C"/>
    <w:rsid w:val="004637FF"/>
    <w:rsid w:val="004641E8"/>
    <w:rsid w:val="00465185"/>
    <w:rsid w:val="00465882"/>
    <w:rsid w:val="00465F53"/>
    <w:rsid w:val="00467760"/>
    <w:rsid w:val="0047125F"/>
    <w:rsid w:val="004736AF"/>
    <w:rsid w:val="00474EE3"/>
    <w:rsid w:val="004759BE"/>
    <w:rsid w:val="00476CDA"/>
    <w:rsid w:val="004802BB"/>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139"/>
    <w:rsid w:val="004D64FF"/>
    <w:rsid w:val="004D651F"/>
    <w:rsid w:val="004D7508"/>
    <w:rsid w:val="004E2564"/>
    <w:rsid w:val="004E5A6E"/>
    <w:rsid w:val="004E6B21"/>
    <w:rsid w:val="004E76D4"/>
    <w:rsid w:val="004F0942"/>
    <w:rsid w:val="004F22D4"/>
    <w:rsid w:val="004F24C7"/>
    <w:rsid w:val="004F3126"/>
    <w:rsid w:val="004F5726"/>
    <w:rsid w:val="004F57FB"/>
    <w:rsid w:val="004F5B43"/>
    <w:rsid w:val="00500B81"/>
    <w:rsid w:val="00505878"/>
    <w:rsid w:val="0050796B"/>
    <w:rsid w:val="00507C78"/>
    <w:rsid w:val="00517B34"/>
    <w:rsid w:val="00521700"/>
    <w:rsid w:val="0052215A"/>
    <w:rsid w:val="00522FB9"/>
    <w:rsid w:val="00532306"/>
    <w:rsid w:val="00533C0A"/>
    <w:rsid w:val="00534A7E"/>
    <w:rsid w:val="00542453"/>
    <w:rsid w:val="0054271E"/>
    <w:rsid w:val="0054342C"/>
    <w:rsid w:val="00547A11"/>
    <w:rsid w:val="00551ACB"/>
    <w:rsid w:val="0055327D"/>
    <w:rsid w:val="00554019"/>
    <w:rsid w:val="00554823"/>
    <w:rsid w:val="00555200"/>
    <w:rsid w:val="00555253"/>
    <w:rsid w:val="00555469"/>
    <w:rsid w:val="005555A1"/>
    <w:rsid w:val="00555BB1"/>
    <w:rsid w:val="0055694B"/>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062"/>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0A3"/>
    <w:rsid w:val="005D5DEE"/>
    <w:rsid w:val="005D61D6"/>
    <w:rsid w:val="005D68F8"/>
    <w:rsid w:val="005E00F6"/>
    <w:rsid w:val="005E0F5F"/>
    <w:rsid w:val="005E2AC1"/>
    <w:rsid w:val="005E6D7A"/>
    <w:rsid w:val="005E6FA6"/>
    <w:rsid w:val="005F0C54"/>
    <w:rsid w:val="005F4A55"/>
    <w:rsid w:val="005F4B6B"/>
    <w:rsid w:val="005F4BE3"/>
    <w:rsid w:val="005F5CB6"/>
    <w:rsid w:val="005F7EA0"/>
    <w:rsid w:val="0060183C"/>
    <w:rsid w:val="00603525"/>
    <w:rsid w:val="006040CE"/>
    <w:rsid w:val="0060546A"/>
    <w:rsid w:val="00610B04"/>
    <w:rsid w:val="00610D01"/>
    <w:rsid w:val="006116F2"/>
    <w:rsid w:val="00612346"/>
    <w:rsid w:val="006156B5"/>
    <w:rsid w:val="0061764C"/>
    <w:rsid w:val="00620517"/>
    <w:rsid w:val="0062354E"/>
    <w:rsid w:val="006246A1"/>
    <w:rsid w:val="00624B4E"/>
    <w:rsid w:val="00625611"/>
    <w:rsid w:val="006277D7"/>
    <w:rsid w:val="006302E2"/>
    <w:rsid w:val="006305FB"/>
    <w:rsid w:val="00632500"/>
    <w:rsid w:val="00633855"/>
    <w:rsid w:val="00637101"/>
    <w:rsid w:val="00637D2D"/>
    <w:rsid w:val="006417BA"/>
    <w:rsid w:val="00641B89"/>
    <w:rsid w:val="0064207C"/>
    <w:rsid w:val="006444A8"/>
    <w:rsid w:val="006458F2"/>
    <w:rsid w:val="006467C5"/>
    <w:rsid w:val="0065206D"/>
    <w:rsid w:val="00654405"/>
    <w:rsid w:val="006565D8"/>
    <w:rsid w:val="006576F4"/>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08FB"/>
    <w:rsid w:val="006A2783"/>
    <w:rsid w:val="006A347A"/>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12D1"/>
    <w:rsid w:val="006D1FA6"/>
    <w:rsid w:val="006D5662"/>
    <w:rsid w:val="006D66AE"/>
    <w:rsid w:val="006D78D5"/>
    <w:rsid w:val="006E13F4"/>
    <w:rsid w:val="006E29E0"/>
    <w:rsid w:val="006E2CCB"/>
    <w:rsid w:val="006E59EE"/>
    <w:rsid w:val="006E5D29"/>
    <w:rsid w:val="006F1F87"/>
    <w:rsid w:val="006F6161"/>
    <w:rsid w:val="006F756F"/>
    <w:rsid w:val="00701CED"/>
    <w:rsid w:val="007025BD"/>
    <w:rsid w:val="00702646"/>
    <w:rsid w:val="00705D48"/>
    <w:rsid w:val="00711A87"/>
    <w:rsid w:val="00711D00"/>
    <w:rsid w:val="00715388"/>
    <w:rsid w:val="00716A74"/>
    <w:rsid w:val="007212A5"/>
    <w:rsid w:val="0072434B"/>
    <w:rsid w:val="007260B9"/>
    <w:rsid w:val="007306D7"/>
    <w:rsid w:val="007307F8"/>
    <w:rsid w:val="007316D9"/>
    <w:rsid w:val="00731844"/>
    <w:rsid w:val="00731F56"/>
    <w:rsid w:val="00733CF5"/>
    <w:rsid w:val="007348DB"/>
    <w:rsid w:val="007351AF"/>
    <w:rsid w:val="0073560A"/>
    <w:rsid w:val="007359DC"/>
    <w:rsid w:val="00736181"/>
    <w:rsid w:val="0073667C"/>
    <w:rsid w:val="00736EEA"/>
    <w:rsid w:val="00737AEB"/>
    <w:rsid w:val="0074170C"/>
    <w:rsid w:val="007429A0"/>
    <w:rsid w:val="007441C7"/>
    <w:rsid w:val="00745944"/>
    <w:rsid w:val="00747226"/>
    <w:rsid w:val="00750A8F"/>
    <w:rsid w:val="00750AE6"/>
    <w:rsid w:val="00753B4D"/>
    <w:rsid w:val="00755423"/>
    <w:rsid w:val="00756255"/>
    <w:rsid w:val="00760BEF"/>
    <w:rsid w:val="00760D3C"/>
    <w:rsid w:val="007658A7"/>
    <w:rsid w:val="00766C59"/>
    <w:rsid w:val="00766E3C"/>
    <w:rsid w:val="00772721"/>
    <w:rsid w:val="00772FB9"/>
    <w:rsid w:val="0077317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5BF6"/>
    <w:rsid w:val="008634DA"/>
    <w:rsid w:val="00865404"/>
    <w:rsid w:val="00865F8B"/>
    <w:rsid w:val="00866640"/>
    <w:rsid w:val="008725B6"/>
    <w:rsid w:val="008739FA"/>
    <w:rsid w:val="00873F81"/>
    <w:rsid w:val="008748C4"/>
    <w:rsid w:val="00877D85"/>
    <w:rsid w:val="00880B59"/>
    <w:rsid w:val="00886765"/>
    <w:rsid w:val="008921A2"/>
    <w:rsid w:val="008924FC"/>
    <w:rsid w:val="00892D90"/>
    <w:rsid w:val="008A0078"/>
    <w:rsid w:val="008A03E1"/>
    <w:rsid w:val="008A3D5B"/>
    <w:rsid w:val="008A59B8"/>
    <w:rsid w:val="008B0F27"/>
    <w:rsid w:val="008B16EE"/>
    <w:rsid w:val="008B1DD6"/>
    <w:rsid w:val="008B3BB2"/>
    <w:rsid w:val="008B3E39"/>
    <w:rsid w:val="008B415A"/>
    <w:rsid w:val="008B4B22"/>
    <w:rsid w:val="008B68B0"/>
    <w:rsid w:val="008B7D63"/>
    <w:rsid w:val="008C0AD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C73"/>
    <w:rsid w:val="008F6810"/>
    <w:rsid w:val="009003FA"/>
    <w:rsid w:val="009028C5"/>
    <w:rsid w:val="00906DBB"/>
    <w:rsid w:val="00907D5E"/>
    <w:rsid w:val="0091077A"/>
    <w:rsid w:val="00912BDC"/>
    <w:rsid w:val="00912FBA"/>
    <w:rsid w:val="0091669B"/>
    <w:rsid w:val="00926B32"/>
    <w:rsid w:val="00930BE3"/>
    <w:rsid w:val="009337C5"/>
    <w:rsid w:val="009374D3"/>
    <w:rsid w:val="0094155D"/>
    <w:rsid w:val="00945B4A"/>
    <w:rsid w:val="00950E41"/>
    <w:rsid w:val="00951C8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5273"/>
    <w:rsid w:val="009978E3"/>
    <w:rsid w:val="00997E6B"/>
    <w:rsid w:val="009A3233"/>
    <w:rsid w:val="009A38A8"/>
    <w:rsid w:val="009A6BFD"/>
    <w:rsid w:val="009A6C93"/>
    <w:rsid w:val="009A7E00"/>
    <w:rsid w:val="009B0A90"/>
    <w:rsid w:val="009B2DD1"/>
    <w:rsid w:val="009B3CAC"/>
    <w:rsid w:val="009B3D61"/>
    <w:rsid w:val="009B4FAF"/>
    <w:rsid w:val="009B646C"/>
    <w:rsid w:val="009C1025"/>
    <w:rsid w:val="009C1E22"/>
    <w:rsid w:val="009C2692"/>
    <w:rsid w:val="009C511D"/>
    <w:rsid w:val="009C5E85"/>
    <w:rsid w:val="009C6B5F"/>
    <w:rsid w:val="009D06A8"/>
    <w:rsid w:val="009D0797"/>
    <w:rsid w:val="009D09A8"/>
    <w:rsid w:val="009D0E54"/>
    <w:rsid w:val="009D3BF8"/>
    <w:rsid w:val="009D5AD9"/>
    <w:rsid w:val="009E1FD8"/>
    <w:rsid w:val="009E3F7B"/>
    <w:rsid w:val="009E4A7B"/>
    <w:rsid w:val="009E52AE"/>
    <w:rsid w:val="009F1CBA"/>
    <w:rsid w:val="009F5479"/>
    <w:rsid w:val="009F6D78"/>
    <w:rsid w:val="009F749C"/>
    <w:rsid w:val="00A009A3"/>
    <w:rsid w:val="00A00BAF"/>
    <w:rsid w:val="00A03E01"/>
    <w:rsid w:val="00A05891"/>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834"/>
    <w:rsid w:val="00A40A10"/>
    <w:rsid w:val="00A40D1A"/>
    <w:rsid w:val="00A4148D"/>
    <w:rsid w:val="00A41B73"/>
    <w:rsid w:val="00A43167"/>
    <w:rsid w:val="00A439DC"/>
    <w:rsid w:val="00A46F00"/>
    <w:rsid w:val="00A47AC1"/>
    <w:rsid w:val="00A50FA1"/>
    <w:rsid w:val="00A540A8"/>
    <w:rsid w:val="00A55182"/>
    <w:rsid w:val="00A5621F"/>
    <w:rsid w:val="00A56D87"/>
    <w:rsid w:val="00A61046"/>
    <w:rsid w:val="00A63A66"/>
    <w:rsid w:val="00A64E66"/>
    <w:rsid w:val="00A72A48"/>
    <w:rsid w:val="00A73024"/>
    <w:rsid w:val="00A74D60"/>
    <w:rsid w:val="00A76721"/>
    <w:rsid w:val="00A77FA7"/>
    <w:rsid w:val="00A91E1E"/>
    <w:rsid w:val="00A938A7"/>
    <w:rsid w:val="00A93D9C"/>
    <w:rsid w:val="00A95B16"/>
    <w:rsid w:val="00A96440"/>
    <w:rsid w:val="00AA1485"/>
    <w:rsid w:val="00AA40FE"/>
    <w:rsid w:val="00AA5838"/>
    <w:rsid w:val="00AA6223"/>
    <w:rsid w:val="00AA7573"/>
    <w:rsid w:val="00AB1655"/>
    <w:rsid w:val="00AB183E"/>
    <w:rsid w:val="00AC16C2"/>
    <w:rsid w:val="00AC2CBA"/>
    <w:rsid w:val="00AC2D5E"/>
    <w:rsid w:val="00AC3F09"/>
    <w:rsid w:val="00AD19EE"/>
    <w:rsid w:val="00AD29EC"/>
    <w:rsid w:val="00AD6F88"/>
    <w:rsid w:val="00AE03FB"/>
    <w:rsid w:val="00AE0EDC"/>
    <w:rsid w:val="00AE3585"/>
    <w:rsid w:val="00AE7FBD"/>
    <w:rsid w:val="00AF0746"/>
    <w:rsid w:val="00AF3EF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26375"/>
    <w:rsid w:val="00B3157C"/>
    <w:rsid w:val="00B32B68"/>
    <w:rsid w:val="00B435E3"/>
    <w:rsid w:val="00B5114E"/>
    <w:rsid w:val="00B54BCB"/>
    <w:rsid w:val="00B603D2"/>
    <w:rsid w:val="00B60DD9"/>
    <w:rsid w:val="00B61944"/>
    <w:rsid w:val="00B6645D"/>
    <w:rsid w:val="00B66FF6"/>
    <w:rsid w:val="00B70B8B"/>
    <w:rsid w:val="00B74233"/>
    <w:rsid w:val="00B7434E"/>
    <w:rsid w:val="00B755E0"/>
    <w:rsid w:val="00B75C1F"/>
    <w:rsid w:val="00B76210"/>
    <w:rsid w:val="00B77AAD"/>
    <w:rsid w:val="00B77FC5"/>
    <w:rsid w:val="00B801F7"/>
    <w:rsid w:val="00B840E2"/>
    <w:rsid w:val="00B86AD5"/>
    <w:rsid w:val="00B93CF8"/>
    <w:rsid w:val="00B95649"/>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5017"/>
    <w:rsid w:val="00C06153"/>
    <w:rsid w:val="00C0688B"/>
    <w:rsid w:val="00C175BE"/>
    <w:rsid w:val="00C176B8"/>
    <w:rsid w:val="00C2155E"/>
    <w:rsid w:val="00C22398"/>
    <w:rsid w:val="00C407DB"/>
    <w:rsid w:val="00C40E55"/>
    <w:rsid w:val="00C40F1C"/>
    <w:rsid w:val="00C41396"/>
    <w:rsid w:val="00C43197"/>
    <w:rsid w:val="00C45457"/>
    <w:rsid w:val="00C45D44"/>
    <w:rsid w:val="00C47112"/>
    <w:rsid w:val="00C47F13"/>
    <w:rsid w:val="00C50951"/>
    <w:rsid w:val="00C528F4"/>
    <w:rsid w:val="00C52F79"/>
    <w:rsid w:val="00C54226"/>
    <w:rsid w:val="00C561DC"/>
    <w:rsid w:val="00C572BD"/>
    <w:rsid w:val="00C62920"/>
    <w:rsid w:val="00C718D6"/>
    <w:rsid w:val="00C73765"/>
    <w:rsid w:val="00C7533E"/>
    <w:rsid w:val="00C81366"/>
    <w:rsid w:val="00C84FE4"/>
    <w:rsid w:val="00C86BFB"/>
    <w:rsid w:val="00C87F95"/>
    <w:rsid w:val="00C913D5"/>
    <w:rsid w:val="00C9237C"/>
    <w:rsid w:val="00C94AA3"/>
    <w:rsid w:val="00C94E92"/>
    <w:rsid w:val="00CA642B"/>
    <w:rsid w:val="00CA776B"/>
    <w:rsid w:val="00CB051D"/>
    <w:rsid w:val="00CB2186"/>
    <w:rsid w:val="00CB4EFB"/>
    <w:rsid w:val="00CB4F15"/>
    <w:rsid w:val="00CC31BD"/>
    <w:rsid w:val="00CC43AA"/>
    <w:rsid w:val="00CC49DF"/>
    <w:rsid w:val="00CC536D"/>
    <w:rsid w:val="00CC5C58"/>
    <w:rsid w:val="00CC6516"/>
    <w:rsid w:val="00CC6805"/>
    <w:rsid w:val="00CD092D"/>
    <w:rsid w:val="00CD6787"/>
    <w:rsid w:val="00CE0CC0"/>
    <w:rsid w:val="00CE1623"/>
    <w:rsid w:val="00CE308B"/>
    <w:rsid w:val="00CF4507"/>
    <w:rsid w:val="00D00EBE"/>
    <w:rsid w:val="00D01AC3"/>
    <w:rsid w:val="00D028C3"/>
    <w:rsid w:val="00D0421E"/>
    <w:rsid w:val="00D12E9A"/>
    <w:rsid w:val="00D20123"/>
    <w:rsid w:val="00D225B1"/>
    <w:rsid w:val="00D22CEF"/>
    <w:rsid w:val="00D25BA0"/>
    <w:rsid w:val="00D25BC3"/>
    <w:rsid w:val="00D30ED4"/>
    <w:rsid w:val="00D325B3"/>
    <w:rsid w:val="00D330A0"/>
    <w:rsid w:val="00D33669"/>
    <w:rsid w:val="00D33A6A"/>
    <w:rsid w:val="00D348C1"/>
    <w:rsid w:val="00D34DF0"/>
    <w:rsid w:val="00D35B9F"/>
    <w:rsid w:val="00D400D2"/>
    <w:rsid w:val="00D40976"/>
    <w:rsid w:val="00D44750"/>
    <w:rsid w:val="00D5043C"/>
    <w:rsid w:val="00D552DB"/>
    <w:rsid w:val="00D57037"/>
    <w:rsid w:val="00D6011B"/>
    <w:rsid w:val="00D634D8"/>
    <w:rsid w:val="00D63CA6"/>
    <w:rsid w:val="00D63D57"/>
    <w:rsid w:val="00D66A5A"/>
    <w:rsid w:val="00D72FDC"/>
    <w:rsid w:val="00D733DC"/>
    <w:rsid w:val="00D80C3D"/>
    <w:rsid w:val="00D80C76"/>
    <w:rsid w:val="00D82320"/>
    <w:rsid w:val="00D82E99"/>
    <w:rsid w:val="00D83EDA"/>
    <w:rsid w:val="00D8774A"/>
    <w:rsid w:val="00D877CC"/>
    <w:rsid w:val="00D926E5"/>
    <w:rsid w:val="00D93354"/>
    <w:rsid w:val="00D93E5A"/>
    <w:rsid w:val="00D950C7"/>
    <w:rsid w:val="00D959F5"/>
    <w:rsid w:val="00D96D33"/>
    <w:rsid w:val="00DA299B"/>
    <w:rsid w:val="00DA29DB"/>
    <w:rsid w:val="00DA3C13"/>
    <w:rsid w:val="00DA6A95"/>
    <w:rsid w:val="00DA6F94"/>
    <w:rsid w:val="00DB0FC6"/>
    <w:rsid w:val="00DB2A0D"/>
    <w:rsid w:val="00DB5E87"/>
    <w:rsid w:val="00DB6B69"/>
    <w:rsid w:val="00DB7A6A"/>
    <w:rsid w:val="00DC0DB1"/>
    <w:rsid w:val="00DC2F83"/>
    <w:rsid w:val="00DC3313"/>
    <w:rsid w:val="00DC39A4"/>
    <w:rsid w:val="00DC4B5A"/>
    <w:rsid w:val="00DC7E82"/>
    <w:rsid w:val="00DD071B"/>
    <w:rsid w:val="00DD1736"/>
    <w:rsid w:val="00DD1E84"/>
    <w:rsid w:val="00DD22A6"/>
    <w:rsid w:val="00DD2AEB"/>
    <w:rsid w:val="00DD3163"/>
    <w:rsid w:val="00DD55A8"/>
    <w:rsid w:val="00DD630F"/>
    <w:rsid w:val="00DD783A"/>
    <w:rsid w:val="00DE177A"/>
    <w:rsid w:val="00DE30B1"/>
    <w:rsid w:val="00DE3B5B"/>
    <w:rsid w:val="00DE43F8"/>
    <w:rsid w:val="00DE779B"/>
    <w:rsid w:val="00DF06D7"/>
    <w:rsid w:val="00DF5C5B"/>
    <w:rsid w:val="00E01384"/>
    <w:rsid w:val="00E01D95"/>
    <w:rsid w:val="00E05959"/>
    <w:rsid w:val="00E05C3A"/>
    <w:rsid w:val="00E10102"/>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3584"/>
    <w:rsid w:val="00E575D8"/>
    <w:rsid w:val="00E57712"/>
    <w:rsid w:val="00E60969"/>
    <w:rsid w:val="00E60DBA"/>
    <w:rsid w:val="00E630EA"/>
    <w:rsid w:val="00E76206"/>
    <w:rsid w:val="00E8341E"/>
    <w:rsid w:val="00E845A0"/>
    <w:rsid w:val="00E84AF2"/>
    <w:rsid w:val="00E913D7"/>
    <w:rsid w:val="00E92458"/>
    <w:rsid w:val="00E94646"/>
    <w:rsid w:val="00E95C52"/>
    <w:rsid w:val="00E97267"/>
    <w:rsid w:val="00E97C31"/>
    <w:rsid w:val="00EA099A"/>
    <w:rsid w:val="00EA6D90"/>
    <w:rsid w:val="00EB1288"/>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2465"/>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5FCD"/>
    <w:rsid w:val="00FA6897"/>
    <w:rsid w:val="00FB0B45"/>
    <w:rsid w:val="00FB157E"/>
    <w:rsid w:val="00FB7602"/>
    <w:rsid w:val="00FB76FD"/>
    <w:rsid w:val="00FC2927"/>
    <w:rsid w:val="00FC339B"/>
    <w:rsid w:val="00FC3E96"/>
    <w:rsid w:val="00FC7A69"/>
    <w:rsid w:val="00FD090E"/>
    <w:rsid w:val="00FD0F53"/>
    <w:rsid w:val="00FD20FE"/>
    <w:rsid w:val="00FD6EF5"/>
    <w:rsid w:val="00FE38BB"/>
    <w:rsid w:val="00FE3975"/>
    <w:rsid w:val="00FE4097"/>
    <w:rsid w:val="00FE5055"/>
    <w:rsid w:val="00FE6001"/>
    <w:rsid w:val="00FE6171"/>
    <w:rsid w:val="00FE622E"/>
    <w:rsid w:val="00FF0704"/>
    <w:rsid w:val="00FF0FEB"/>
    <w:rsid w:val="00FF14EF"/>
    <w:rsid w:val="00FF1C99"/>
    <w:rsid w:val="00FF4DE6"/>
    <w:rsid w:val="00FF690C"/>
    <w:rsid w:val="00FF6CEE"/>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paragraph" w:customStyle="1" w:styleId="slo">
    <w:name w:val="Číslo"/>
    <w:basedOn w:val="Normln"/>
    <w:next w:val="Datum"/>
    <w:rsid w:val="00A009A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A009A3"/>
    <w:rPr>
      <w:color w:val="808080"/>
    </w:rPr>
  </w:style>
  <w:style w:type="paragraph" w:styleId="Datum">
    <w:name w:val="Date"/>
    <w:basedOn w:val="Normln"/>
    <w:next w:val="Normln"/>
    <w:link w:val="DatumChar"/>
    <w:rsid w:val="00A009A3"/>
  </w:style>
  <w:style w:type="character" w:customStyle="1" w:styleId="DatumChar">
    <w:name w:val="Datum Char"/>
    <w:basedOn w:val="Standardnpsmoodstavce"/>
    <w:link w:val="Datum"/>
    <w:rsid w:val="00A00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B7376DF2D43E6B2924D0E7E02F80A"/>
        <w:category>
          <w:name w:val="Obecné"/>
          <w:gallery w:val="placeholder"/>
        </w:category>
        <w:types>
          <w:type w:val="bbPlcHdr"/>
        </w:types>
        <w:behaviors>
          <w:behavior w:val="content"/>
        </w:behaviors>
        <w:guid w:val="{099579AD-41D0-4D1C-8940-D74C1F0150B2}"/>
      </w:docPartPr>
      <w:docPartBody>
        <w:p w:rsidR="00000000" w:rsidRDefault="00A33F22" w:rsidP="00A33F22">
          <w:pPr>
            <w:pStyle w:val="B81B7376DF2D43E6B2924D0E7E02F80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07"/>
    <w:rsid w:val="002E26AE"/>
    <w:rsid w:val="00A13707"/>
    <w:rsid w:val="00A33F22"/>
    <w:rsid w:val="00B77AAD"/>
    <w:rsid w:val="00C57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3F22"/>
    <w:rPr>
      <w:color w:val="808080"/>
    </w:rPr>
  </w:style>
  <w:style w:type="paragraph" w:customStyle="1" w:styleId="C4FCA50C74AD4624B43CC02A6BCC916A">
    <w:name w:val="C4FCA50C74AD4624B43CC02A6BCC916A"/>
    <w:rsid w:val="00A13707"/>
  </w:style>
  <w:style w:type="paragraph" w:customStyle="1" w:styleId="B81B7376DF2D43E6B2924D0E7E02F80A">
    <w:name w:val="B81B7376DF2D43E6B2924D0E7E02F80A"/>
    <w:rsid w:val="00A33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3.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4.xml><?xml version="1.0" encoding="utf-8"?>
<ds:datastoreItem xmlns:ds="http://schemas.openxmlformats.org/officeDocument/2006/customXml" ds:itemID="{B4B69B64-0FC6-403E-85BC-CF9C2C3F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10</Pages>
  <Words>3932</Words>
  <Characters>23204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40</cp:revision>
  <cp:lastPrinted>2025-02-20T07:54:00Z</cp:lastPrinted>
  <dcterms:created xsi:type="dcterms:W3CDTF">2025-02-20T09:39:00Z</dcterms:created>
  <dcterms:modified xsi:type="dcterms:W3CDTF">2025-11-25T13:52:00Z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