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3E08" w14:textId="77777777" w:rsidR="008C6E6C" w:rsidRDefault="00147151">
      <w:pPr>
        <w:keepLines/>
        <w:spacing w:before="120" w:line="240" w:lineRule="auto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Příloha 1c </w:t>
      </w:r>
      <w:r>
        <w:rPr>
          <w:rFonts w:cstheme="minorHAnsi"/>
          <w:b/>
          <w:bCs/>
          <w:kern w:val="0"/>
          <w14:ligatures w14:val="none"/>
        </w:rPr>
        <w:t>Technická specifikace – část III.</w:t>
      </w:r>
    </w:p>
    <w:p w14:paraId="03B93E09" w14:textId="77777777" w:rsidR="008C6E6C" w:rsidRDefault="008C6E6C">
      <w:pPr>
        <w:keepLines/>
        <w:spacing w:before="120" w:line="240" w:lineRule="auto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03B93E0A" w14:textId="77777777" w:rsidR="008C6E6C" w:rsidRDefault="00147151">
      <w:pPr>
        <w:keepLines/>
        <w:spacing w:before="120" w:line="240" w:lineRule="auto"/>
        <w:jc w:val="center"/>
        <w:rPr>
          <w:rFonts w:ascii="Tahoma" w:hAnsi="Tahoma" w:cs="Tahoma"/>
          <w:b/>
          <w:kern w:val="0"/>
          <w:u w:val="single"/>
          <w14:ligatures w14:val="none"/>
        </w:rPr>
      </w:pPr>
      <w:r>
        <w:rPr>
          <w:rFonts w:ascii="Tahoma" w:hAnsi="Tahoma" w:cs="Tahoma"/>
          <w:b/>
          <w:bCs/>
          <w:kern w:val="0"/>
          <w:u w:val="single"/>
          <w14:ligatures w14:val="none"/>
        </w:rPr>
        <w:t>Technická specifikace</w:t>
      </w:r>
    </w:p>
    <w:p w14:paraId="03B93E0B" w14:textId="77777777" w:rsidR="008C6E6C" w:rsidRDefault="008C6E6C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p w14:paraId="03B93E0C" w14:textId="77777777" w:rsidR="008C6E6C" w:rsidRDefault="00147151">
      <w:pPr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Přesné </w:t>
      </w:r>
      <w:proofErr w:type="spellStart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>optomechanické</w:t>
      </w:r>
      <w:proofErr w:type="spellEnd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a elektrické prvky pro vývoj experimentální sestavy pump-</w:t>
      </w:r>
      <w:proofErr w:type="spellStart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>probe</w:t>
      </w:r>
      <w:proofErr w:type="spellEnd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spektroskopie</w:t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</w:r>
      <w:r>
        <w:rPr>
          <w:rFonts w:ascii="Tahoma" w:hAnsi="Tahoma" w:cs="Tahoma"/>
          <w:b/>
          <w:kern w:val="0"/>
          <w:sz w:val="20"/>
          <w:szCs w:val="20"/>
          <w14:ligatures w14:val="none"/>
        </w:rPr>
        <w:tab/>
        <w:t xml:space="preserve"> </w:t>
      </w:r>
    </w:p>
    <w:p w14:paraId="03B93E0D" w14:textId="77777777" w:rsidR="008C6E6C" w:rsidRDefault="00147151">
      <w:pPr>
        <w:keepLines/>
        <w:spacing w:before="120" w:after="0" w:line="240" w:lineRule="auto"/>
        <w:jc w:val="both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kern w:val="0"/>
          <w:sz w:val="20"/>
          <w:szCs w:val="20"/>
          <w14:ligatures w14:val="none"/>
        </w:rPr>
        <w:t xml:space="preserve">Předmětem dodávky jsou </w:t>
      </w:r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 xml:space="preserve">4 kusy krokových motorů s kontinuální rotací </w:t>
      </w:r>
      <w:proofErr w:type="spellStart"/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>šžé</w:t>
      </w:r>
      <w:proofErr w:type="spellEnd"/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>stupňů a s uchycením pro optiku, jako jsou čočky, polarizátory, vlnové destičky, hranoly a jiné optické prvky, s průměrem jeden palec. Osa rotace musí být centrována s optickou osou.  Pro jednoduchou integraci je nutná možnost krokový motor uchytit do tzv.</w:t>
      </w:r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>cage</w:t>
      </w:r>
      <w:proofErr w:type="spellEnd"/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 xml:space="preserve"> systému. Tomu odpovídá také vyspecifikovaná hmotnost a rozměry motoru. Přesná rotace těchto optických komponent je nepostradatelná funkce v každém pump-</w:t>
      </w:r>
      <w:proofErr w:type="spellStart"/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>probe</w:t>
      </w:r>
      <w:proofErr w:type="spellEnd"/>
      <w:r>
        <w:rPr>
          <w:rFonts w:ascii="Tahoma" w:eastAsia="Arial Narrow" w:hAnsi="Tahoma" w:cs="Times New Roman"/>
          <w:kern w:val="0"/>
          <w:sz w:val="20"/>
          <w:szCs w:val="20"/>
          <w14:ligatures w14:val="none"/>
        </w:rPr>
        <w:t xml:space="preserve"> experimentu.</w:t>
      </w:r>
    </w:p>
    <w:p w14:paraId="03B93E0E" w14:textId="77777777" w:rsidR="008C6E6C" w:rsidRDefault="008C6E6C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03B93E0F" w14:textId="77777777" w:rsidR="008C6E6C" w:rsidRDefault="00147151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Výrobce zařízení: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03B93E10" w14:textId="77777777" w:rsidR="008C6E6C" w:rsidRDefault="00147151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Přesné typové označení: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 xml:space="preserve">uvede </w:t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>účastník</w:t>
      </w:r>
    </w:p>
    <w:p w14:paraId="03B93E11" w14:textId="77777777" w:rsidR="008C6E6C" w:rsidRDefault="008C6E6C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3B93E12" w14:textId="77777777" w:rsidR="008C6E6C" w:rsidRDefault="00147151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Minimální součásti VZ: </w:t>
      </w:r>
    </w:p>
    <w:p w14:paraId="03B93E13" w14:textId="77777777" w:rsidR="008C6E6C" w:rsidRDefault="008C6E6C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tbl>
      <w:tblPr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49"/>
        <w:gridCol w:w="2466"/>
      </w:tblGrid>
      <w:tr w:rsidR="008C6E6C" w14:paraId="03B93E17" w14:textId="77777777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3B93E14" w14:textId="77777777" w:rsidR="008C6E6C" w:rsidRDefault="00147151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Základní technické parametry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3B93E15" w14:textId="77777777" w:rsidR="008C6E6C" w:rsidRDefault="00147151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Požadované hodnoty – musí být alespoň splněno!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3B93E16" w14:textId="77777777" w:rsidR="008C6E6C" w:rsidRDefault="00147151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Hodnota nabízeného přístroje</w:t>
            </w:r>
          </w:p>
        </w:tc>
      </w:tr>
      <w:tr w:rsidR="008C6E6C" w14:paraId="03B93E1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E18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Podpora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uchycen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</w:rPr>
              <w:t>í optiky s průměrem 1 palec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19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E1A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8C6E6C" w14:paraId="03B93E1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E1C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 xml:space="preserve">Kontinuální obousměrná rotace 360 </w:t>
            </w:r>
            <w:r>
              <w:rPr>
                <w:rFonts w:ascii="Tahoma" w:hAnsi="Tahoma" w:cs="Times New Roman"/>
                <w:sz w:val="20"/>
                <w:szCs w:val="20"/>
              </w:rPr>
              <w:t>stupňů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1D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E1E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8C6E6C" w14:paraId="03B93E23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0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 xml:space="preserve">Rychlost 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stupňů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/s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nebo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vyšší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1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2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8C6E6C" w14:paraId="03B93E27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4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Jednosměrná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opakovatelnost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alespoň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DejaVu Sans" w:eastAsia="Symbol" w:hAnsi="DejaVu Sans" w:cs="Symbol"/>
                <w:sz w:val="20"/>
                <w:szCs w:val="20"/>
                <w:lang w:val="en-US"/>
              </w:rPr>
              <w:t>±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80 </w:t>
            </w:r>
            <w:proofErr w:type="spellStart"/>
            <w:r>
              <w:rPr>
                <w:rFonts w:ascii="DejaVu Sans" w:eastAsia="Symbol" w:hAnsi="DejaVu Sans" w:cs="Symbol"/>
                <w:sz w:val="20"/>
                <w:szCs w:val="20"/>
                <w:lang w:val="en-US"/>
              </w:rPr>
              <w:t>μ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rad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5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6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2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8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Backlash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korekce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, backlash do </w:t>
            </w:r>
            <w:r>
              <w:rPr>
                <w:rFonts w:ascii="DejaVu Sans" w:eastAsia="Symbol" w:hAnsi="DejaVu Sans" w:cs="Symbol"/>
                <w:sz w:val="20"/>
                <w:szCs w:val="20"/>
                <w:lang w:val="en-US"/>
              </w:rPr>
              <w:t>±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250 </w:t>
            </w:r>
            <w:proofErr w:type="spellStart"/>
            <w:r>
              <w:rPr>
                <w:rFonts w:ascii="DejaVu Sans" w:eastAsia="Symbol" w:hAnsi="DejaVu Sans" w:cs="Symbol"/>
                <w:sz w:val="20"/>
                <w:szCs w:val="20"/>
                <w:lang w:val="en-US"/>
              </w:rPr>
              <w:t>μ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rad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9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A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2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C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Homing s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přesností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DejaVu Sans" w:eastAsia="Symbol" w:hAnsi="DejaVu Sans" w:cs="Symbol"/>
                <w:sz w:val="20"/>
                <w:szCs w:val="20"/>
                <w:lang w:val="en-US"/>
              </w:rPr>
              <w:t>±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 xml:space="preserve"> 100 </w:t>
            </w:r>
            <w:proofErr w:type="spellStart"/>
            <w:r>
              <w:rPr>
                <w:rFonts w:ascii="DejaVu Sans" w:eastAsia="Symbol" w:hAnsi="DejaVu Sans" w:cs="Symbol"/>
                <w:sz w:val="20"/>
                <w:szCs w:val="20"/>
                <w:lang w:val="en-US"/>
              </w:rPr>
              <w:t>μ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rad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D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2E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33" w14:textId="77777777">
        <w:trPr>
          <w:trHeight w:val="3109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0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Zat</w:t>
            </w:r>
            <w:r>
              <w:rPr>
                <w:rFonts w:ascii="Tahoma" w:hAnsi="Tahoma" w:cs="Times New Roman"/>
                <w:sz w:val="20"/>
                <w:szCs w:val="20"/>
              </w:rPr>
              <w:t>ížení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</w:rPr>
              <w:t xml:space="preserve"> alespoň 2 kg, jak vertikální tak horizontální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1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2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37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4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 xml:space="preserve">Maximální výkyv osy rotace 0.5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</w:rPr>
              <w:t>mrad</w:t>
            </w:r>
            <w:proofErr w:type="spellEnd"/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5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6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3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8" w14:textId="77777777" w:rsidR="008C6E6C" w:rsidRDefault="00147151">
            <w:pPr>
              <w:pStyle w:val="Odstavecseseznamem"/>
              <w:ind w:left="0"/>
            </w:pPr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lastRenderedPageBreak/>
              <w:t>Motor musí být kompatibilní s upevněním do tzv.</w:t>
            </w:r>
            <w:r>
              <w:rPr>
                <w:rStyle w:val="apple-converted-space"/>
                <w:rFonts w:ascii="Tahoma" w:hAnsi="Tahoma" w:cs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Style w:val="Zdraznn"/>
                <w:rFonts w:ascii="Tahoma" w:hAnsi="Tahoma" w:cs="Times New Roman"/>
                <w:color w:val="000000"/>
                <w:sz w:val="20"/>
                <w:szCs w:val="20"/>
              </w:rPr>
              <w:t>cage</w:t>
            </w:r>
            <w:proofErr w:type="spellEnd"/>
            <w:r>
              <w:rPr>
                <w:rStyle w:val="apple-converted-space"/>
                <w:rFonts w:ascii="Tahoma" w:hAnsi="Tahoma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t xml:space="preserve">systému. To znamená, že musí mít čtyři otvory o průměru 6 mm, umístěné v rozích čtverce o straně 60 mm, který je centrován vůči optické ose. Dále musí motor obsahovat čtyři závity typu 4-40 (dle </w:t>
            </w:r>
            <w:proofErr w:type="spellStart"/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t>Unified</w:t>
            </w:r>
            <w:proofErr w:type="spellEnd"/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t>Thread</w:t>
            </w:r>
            <w:proofErr w:type="spellEnd"/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t xml:space="preserve"> Standard, kde číslo 4 označuje přibližný průmě</w:t>
            </w:r>
            <w:r>
              <w:rPr>
                <w:rFonts w:ascii="Tahoma" w:hAnsi="Tahoma" w:cs="Times New Roman"/>
                <w:color w:val="000000"/>
                <w:sz w:val="20"/>
                <w:szCs w:val="20"/>
              </w:rPr>
              <w:t>r 2,84 mm a číslo 40 počet závitů na palec), umístěné v rozích čtverce o straně 30 mm, rovněž centrovaného vůči optické ose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9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A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3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C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 xml:space="preserve">Z důvodu začlenění do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</w:rPr>
              <w:t>cage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</w:rPr>
              <w:t xml:space="preserve"> systému nesmí váha motoru přesáhnout 250g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D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3E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43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0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>Rozměry (délka x výška)</w:t>
            </w:r>
            <w:r>
              <w:rPr>
                <w:rFonts w:ascii="Tahoma" w:hAnsi="Tahoma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imes New Roman"/>
                <w:sz w:val="20"/>
                <w:szCs w:val="20"/>
              </w:rPr>
              <w:t xml:space="preserve"> 110mm x 70mm, nebo menší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1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2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47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4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 xml:space="preserve">Integrovaný </w:t>
            </w:r>
            <w:proofErr w:type="spellStart"/>
            <w:r>
              <w:rPr>
                <w:rFonts w:ascii="Tahoma" w:hAnsi="Tahoma" w:cs="Times New Roman"/>
                <w:sz w:val="20"/>
                <w:szCs w:val="20"/>
              </w:rPr>
              <w:t>kontroler</w:t>
            </w:r>
            <w:proofErr w:type="spellEnd"/>
            <w:r>
              <w:rPr>
                <w:rFonts w:ascii="Tahoma" w:hAnsi="Tahoma" w:cs="Times New Roman"/>
                <w:sz w:val="20"/>
                <w:szCs w:val="20"/>
              </w:rPr>
              <w:t xml:space="preserve"> v motoru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5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6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4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8" w14:textId="77777777" w:rsidR="008C6E6C" w:rsidRDefault="00147151">
            <w:pPr>
              <w:pStyle w:val="Odstavecseseznamem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Times New Roman"/>
                <w:sz w:val="20"/>
                <w:szCs w:val="20"/>
              </w:rPr>
              <w:t>Vlastní software pro ovládání motoru a podpora pro ovládání v rámci Python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9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A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8C6E6C" w14:paraId="03B93E4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C" w14:textId="510009A5" w:rsidR="008C6E6C" w:rsidRDefault="00147151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Uživatelský manuál pro 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přístroj 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v českém jazyce</w:t>
            </w:r>
            <w:r w:rsidR="00382F67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nebo anglickém jazyce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D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3E4E" w14:textId="77777777" w:rsidR="008C6E6C" w:rsidRDefault="00147151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</w:tbl>
    <w:p w14:paraId="03B93E55" w14:textId="61F08B3E" w:rsidR="008C6E6C" w:rsidRPr="00147151" w:rsidRDefault="00147151" w:rsidP="00147151">
      <w:pPr>
        <w:keepLines/>
        <w:spacing w:before="120" w:line="240" w:lineRule="auto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 xml:space="preserve">Dodavatel uvede ANO/NE a doplní požadované informace. </w:t>
      </w:r>
    </w:p>
    <w:p w14:paraId="03B93E56" w14:textId="77777777" w:rsidR="008C6E6C" w:rsidRDefault="00147151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nabízeného </w:t>
      </w:r>
      <w:r>
        <w:rPr>
          <w:rFonts w:ascii="Tahoma" w:hAnsi="Tahoma" w:cs="Tahoma"/>
          <w:i/>
          <w:color w:val="3366FF"/>
          <w:sz w:val="20"/>
          <w:szCs w:val="20"/>
        </w:rPr>
        <w:t>zařízení.</w:t>
      </w:r>
    </w:p>
    <w:p w14:paraId="03B93E57" w14:textId="77777777" w:rsidR="008C6E6C" w:rsidRDefault="008C6E6C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p w14:paraId="03B93E58" w14:textId="77777777" w:rsidR="008C6E6C" w:rsidRDefault="008C6E6C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p w14:paraId="03B93E59" w14:textId="77777777" w:rsidR="008C6E6C" w:rsidRDefault="00147151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03B93E5A" w14:textId="77777777" w:rsidR="008C6E6C" w:rsidRDefault="008C6E6C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03B93E5B" w14:textId="77777777" w:rsidR="008C6E6C" w:rsidRDefault="008C6E6C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sectPr w:rsidR="008C6E6C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Verdana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6C"/>
    <w:rsid w:val="00147151"/>
    <w:rsid w:val="00382F67"/>
    <w:rsid w:val="008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3E08"/>
  <w15:docId w15:val="{5D0130BC-9C84-4975-AC99-3AFEAAC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B2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B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B2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B2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B2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B2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B2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B2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B25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B25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B25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B25E1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B2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5E1"/>
    <w:rPr>
      <w:b/>
      <w:bCs/>
      <w:smallCaps/>
      <w:color w:val="2E74B5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NumberingSymbols">
    <w:name w:val="Numbering Symbols"/>
    <w:qFormat/>
  </w:style>
  <w:style w:type="character" w:styleId="Siln">
    <w:name w:val="Strong"/>
    <w:basedOn w:val="Standardnpsmoodstavce"/>
    <w:qFormat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C638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C638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C638D"/>
    <w:rPr>
      <w:b/>
      <w:bCs/>
      <w:sz w:val="20"/>
      <w:szCs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EB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5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5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B2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normal1">
    <w:name w:val="normal1"/>
    <w:qFormat/>
    <w:pPr>
      <w:spacing w:line="276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9C638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C638D"/>
    <w:rPr>
      <w:b/>
      <w:bCs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773F8-C108-4F66-B38B-C26BC44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AD0E9-F2EC-4E0A-BB52-E246E0738D09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customXml/itemProps3.xml><?xml version="1.0" encoding="utf-8"?>
<ds:datastoreItem xmlns:ds="http://schemas.openxmlformats.org/officeDocument/2006/customXml" ds:itemID="{FDBB6B6B-7417-41BF-A7D4-A6DDBB183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351</Words>
  <Characters>2074</Characters>
  <Application>Microsoft Office Word</Application>
  <DocSecurity>0</DocSecurity>
  <Lines>17</Lines>
  <Paragraphs>4</Paragraphs>
  <ScaleCrop>false</ScaleCrop>
  <Company>HP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Vlastimil</dc:creator>
  <dc:description/>
  <cp:lastModifiedBy>Zuska Maria</cp:lastModifiedBy>
  <cp:revision>19</cp:revision>
  <dcterms:created xsi:type="dcterms:W3CDTF">2025-07-11T06:19:00Z</dcterms:created>
  <dcterms:modified xsi:type="dcterms:W3CDTF">2025-08-08T04:40:00Z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