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C436" w14:textId="77777777" w:rsidR="005717E3" w:rsidRPr="00952DAC" w:rsidRDefault="005717E3" w:rsidP="005717E3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61021256"/>
      <w:bookmarkStart w:id="1" w:name="_Hlk207716722"/>
      <w:r w:rsidRPr="00952DAC">
        <w:rPr>
          <w:rFonts w:ascii="Tahoma" w:hAnsi="Tahoma" w:cs="Tahoma"/>
          <w:sz w:val="20"/>
          <w:szCs w:val="20"/>
        </w:rPr>
        <w:t>Příloha č. 1 -</w:t>
      </w:r>
      <w:r w:rsidRPr="00952DAC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952DAC">
        <w:rPr>
          <w:rFonts w:ascii="Tahoma" w:hAnsi="Tahoma" w:cs="Tahoma"/>
          <w:b/>
          <w:sz w:val="20"/>
          <w:szCs w:val="20"/>
        </w:rPr>
        <w:t xml:space="preserve"> specifikace </w:t>
      </w:r>
    </w:p>
    <w:p w14:paraId="43CB4C58" w14:textId="77777777" w:rsidR="005717E3" w:rsidRPr="00952DAC" w:rsidRDefault="005717E3" w:rsidP="005717E3">
      <w:pPr>
        <w:keepLine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2" w:name="_Hlk60952922"/>
      <w:bookmarkEnd w:id="2"/>
    </w:p>
    <w:p w14:paraId="693CA834" w14:textId="77777777" w:rsidR="005717E3" w:rsidRPr="00952DAC" w:rsidRDefault="005717E3" w:rsidP="005717E3">
      <w:pPr>
        <w:keepLines/>
        <w:spacing w:before="120" w:after="0" w:line="240" w:lineRule="auto"/>
        <w:jc w:val="center"/>
        <w:rPr>
          <w:rFonts w:ascii="Tahoma" w:hAnsi="Tahoma" w:cs="Tahoma"/>
          <w:b/>
        </w:rPr>
      </w:pPr>
      <w:r w:rsidRPr="00952DAC">
        <w:rPr>
          <w:rFonts w:ascii="Tahoma" w:hAnsi="Tahoma" w:cs="Tahoma"/>
          <w:b/>
        </w:rPr>
        <w:t xml:space="preserve">Technická specifikace </w:t>
      </w:r>
    </w:p>
    <w:p w14:paraId="570DC3BB" w14:textId="3BB0C6F1" w:rsidR="005717E3" w:rsidRPr="00952DAC" w:rsidRDefault="00316944" w:rsidP="005717E3">
      <w:pPr>
        <w:keepLines/>
        <w:spacing w:before="120" w:line="240" w:lineRule="auto"/>
        <w:jc w:val="center"/>
        <w:rPr>
          <w:rFonts w:ascii="Tahoma" w:hAnsi="Tahoma" w:cs="Tahoma"/>
          <w:b/>
          <w:iCs/>
        </w:rPr>
      </w:pPr>
      <w:r w:rsidRPr="00316944">
        <w:rPr>
          <w:rFonts w:ascii="Tahoma" w:hAnsi="Tahoma" w:cs="Tahoma"/>
          <w:b/>
          <w:iCs/>
        </w:rPr>
        <w:t>Horizontální trubicová pec s možností CVD depozice</w:t>
      </w:r>
    </w:p>
    <w:bookmarkEnd w:id="0"/>
    <w:p w14:paraId="3058DF70" w14:textId="77777777" w:rsidR="009025F6" w:rsidRDefault="009025F6" w:rsidP="009025F6">
      <w:pPr>
        <w:spacing w:before="60" w:after="0" w:line="240" w:lineRule="auto"/>
        <w:rPr>
          <w:rFonts w:ascii="Tahoma" w:hAnsi="Tahoma" w:cs="Tahoma"/>
          <w:b/>
          <w:szCs w:val="16"/>
          <w:u w:val="single"/>
        </w:rPr>
      </w:pPr>
    </w:p>
    <w:p w14:paraId="5B4943E5" w14:textId="0983F90A" w:rsidR="009025F6" w:rsidRPr="000D6738" w:rsidRDefault="00316944" w:rsidP="009025F6">
      <w:pPr>
        <w:spacing w:before="60" w:after="0" w:line="240" w:lineRule="auto"/>
        <w:rPr>
          <w:rFonts w:ascii="Tahoma" w:hAnsi="Tahoma" w:cs="Tahoma"/>
          <w:bCs/>
          <w:sz w:val="16"/>
          <w:szCs w:val="16"/>
          <w:u w:val="single"/>
        </w:rPr>
      </w:pPr>
      <w:r w:rsidRPr="00316944">
        <w:rPr>
          <w:rFonts w:ascii="Tahoma" w:hAnsi="Tahoma" w:cs="Tahoma"/>
          <w:b/>
          <w:szCs w:val="16"/>
          <w:u w:val="single"/>
        </w:rPr>
        <w:t>Horizontální trubicová pec s možností CVD depozice</w:t>
      </w:r>
    </w:p>
    <w:p w14:paraId="24BE9451" w14:textId="00DC2E6C" w:rsidR="009025F6" w:rsidRPr="009025F6" w:rsidRDefault="009025F6" w:rsidP="009025F6">
      <w:pPr>
        <w:spacing w:before="240" w:after="0" w:line="240" w:lineRule="auto"/>
        <w:rPr>
          <w:rFonts w:ascii="Tahoma" w:hAnsi="Tahoma" w:cs="Tahoma"/>
          <w:i/>
          <w:sz w:val="20"/>
          <w:szCs w:val="18"/>
        </w:rPr>
      </w:pPr>
      <w:r w:rsidRPr="009025F6">
        <w:rPr>
          <w:rFonts w:ascii="Tahoma" w:hAnsi="Tahoma" w:cs="Tahoma"/>
          <w:bCs/>
          <w:sz w:val="20"/>
          <w:szCs w:val="18"/>
          <w:u w:val="single"/>
        </w:rPr>
        <w:t xml:space="preserve">Výrobce </w:t>
      </w:r>
      <w:r w:rsidR="00316944">
        <w:rPr>
          <w:rFonts w:ascii="Tahoma" w:hAnsi="Tahoma" w:cs="Tahoma"/>
          <w:bCs/>
          <w:sz w:val="20"/>
          <w:szCs w:val="18"/>
          <w:u w:val="single"/>
        </w:rPr>
        <w:t>trubicové pece</w:t>
      </w:r>
      <w:r w:rsidRPr="009025F6">
        <w:rPr>
          <w:rFonts w:ascii="Tahoma" w:hAnsi="Tahoma" w:cs="Tahoma"/>
          <w:bCs/>
          <w:sz w:val="20"/>
          <w:szCs w:val="18"/>
          <w:u w:val="single"/>
        </w:rPr>
        <w:t>:</w:t>
      </w:r>
      <w:r w:rsidRPr="009025F6">
        <w:rPr>
          <w:rFonts w:ascii="Tahoma" w:hAnsi="Tahoma" w:cs="Tahoma"/>
          <w:b/>
          <w:sz w:val="20"/>
          <w:szCs w:val="18"/>
        </w:rPr>
        <w:tab/>
      </w:r>
      <w:r w:rsidR="0033258B">
        <w:rPr>
          <w:rFonts w:ascii="Tahoma" w:hAnsi="Tahoma" w:cs="Tahoma"/>
          <w:b/>
          <w:sz w:val="20"/>
          <w:szCs w:val="18"/>
        </w:rPr>
        <w:tab/>
      </w:r>
      <w:r w:rsidR="00316944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3E4C9F06" w14:textId="63657E87" w:rsidR="009025F6" w:rsidRPr="009025F6" w:rsidRDefault="009025F6" w:rsidP="009025F6">
      <w:pPr>
        <w:spacing w:before="120" w:after="0" w:line="240" w:lineRule="auto"/>
        <w:rPr>
          <w:rFonts w:ascii="Tahoma" w:hAnsi="Tahoma" w:cs="Tahoma"/>
          <w:i/>
          <w:sz w:val="20"/>
          <w:szCs w:val="18"/>
        </w:rPr>
      </w:pPr>
      <w:r w:rsidRPr="009025F6">
        <w:rPr>
          <w:rFonts w:ascii="Tahoma" w:hAnsi="Tahoma" w:cs="Tahoma"/>
          <w:bCs/>
          <w:sz w:val="20"/>
          <w:szCs w:val="18"/>
          <w:u w:val="single"/>
        </w:rPr>
        <w:t xml:space="preserve">Přesné typové </w:t>
      </w:r>
      <w:r w:rsidR="0033258B">
        <w:rPr>
          <w:rFonts w:ascii="Tahoma" w:hAnsi="Tahoma" w:cs="Tahoma"/>
          <w:bCs/>
          <w:sz w:val="20"/>
          <w:szCs w:val="18"/>
          <w:u w:val="single"/>
        </w:rPr>
        <w:t xml:space="preserve">označení </w:t>
      </w:r>
      <w:r w:rsidR="00316944">
        <w:rPr>
          <w:rFonts w:ascii="Tahoma" w:hAnsi="Tahoma" w:cs="Tahoma"/>
          <w:bCs/>
          <w:sz w:val="20"/>
          <w:szCs w:val="18"/>
          <w:u w:val="single"/>
        </w:rPr>
        <w:t>trubicové pece</w:t>
      </w:r>
      <w:r w:rsidRPr="009025F6">
        <w:rPr>
          <w:rFonts w:ascii="Tahoma" w:hAnsi="Tahoma" w:cs="Tahoma"/>
          <w:bCs/>
          <w:sz w:val="20"/>
          <w:szCs w:val="18"/>
          <w:u w:val="single"/>
        </w:rPr>
        <w:t>:</w:t>
      </w:r>
      <w:r w:rsidRPr="009025F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1C7D7A7B" w14:textId="77777777" w:rsidR="009025F6" w:rsidRPr="009025F6" w:rsidRDefault="009025F6" w:rsidP="009025F6">
      <w:pPr>
        <w:spacing w:before="120" w:after="0" w:line="240" w:lineRule="auto"/>
        <w:rPr>
          <w:rFonts w:ascii="Tahoma" w:hAnsi="Tahoma" w:cs="Tahoma"/>
          <w:sz w:val="20"/>
          <w:szCs w:val="18"/>
          <w:u w:val="single"/>
        </w:rPr>
      </w:pPr>
    </w:p>
    <w:p w14:paraId="14D0773C" w14:textId="3E2708AD" w:rsidR="009025F6" w:rsidRPr="009025F6" w:rsidRDefault="00316944" w:rsidP="009025F6">
      <w:pPr>
        <w:spacing w:before="120" w:after="0" w:line="240" w:lineRule="auto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Trubicová pec</w:t>
      </w:r>
      <w:r w:rsidR="009025F6" w:rsidRPr="009025F6">
        <w:rPr>
          <w:rFonts w:ascii="Tahoma" w:hAnsi="Tahoma" w:cs="Tahoma"/>
          <w:sz w:val="20"/>
          <w:szCs w:val="18"/>
        </w:rPr>
        <w:t xml:space="preserve"> musí mít min. následující části a příslušenství a musí splňovat alespoň následující kritéria:</w:t>
      </w:r>
    </w:p>
    <w:p w14:paraId="0498977B" w14:textId="693FCF2E" w:rsidR="00316944" w:rsidRPr="00316944" w:rsidRDefault="00316944" w:rsidP="00316944">
      <w:pPr>
        <w:pStyle w:val="Odstavecseseznamem"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lang w:eastAsia="cs-CZ"/>
        </w:rPr>
      </w:pPr>
      <w:r w:rsidRPr="00316944">
        <w:rPr>
          <w:rFonts w:ascii="Tahoma" w:eastAsia="Times New Roman" w:hAnsi="Tahoma" w:cs="Tahoma"/>
          <w:b/>
          <w:bCs/>
          <w:lang w:eastAsia="cs-CZ"/>
        </w:rPr>
        <w:t>Typ zařízení a konstrukce</w:t>
      </w:r>
    </w:p>
    <w:p w14:paraId="6CF7EF85" w14:textId="77777777" w:rsidR="00316944" w:rsidRPr="00316944" w:rsidRDefault="00316944" w:rsidP="00E8327E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Horizontální rozdělovací (split-type) trubicová laboratorní pec</w:t>
      </w:r>
    </w:p>
    <w:p w14:paraId="7EACB71A" w14:textId="77777777" w:rsidR="00316944" w:rsidRPr="00316944" w:rsidRDefault="00316944" w:rsidP="00E8327E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Konstrukce umožňující provoz s hořlavým plynem (požadovaný plyn je vodík) za mírného přetlaku</w:t>
      </w:r>
    </w:p>
    <w:p w14:paraId="42F94EF7" w14:textId="77777777" w:rsidR="00316944" w:rsidRPr="00316944" w:rsidRDefault="00316944" w:rsidP="00E8327E">
      <w:pPr>
        <w:numPr>
          <w:ilvl w:val="0"/>
          <w:numId w:val="21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Pec vhodná pro výzkumné a vývojové procesy, včetně CVD (</w:t>
      </w:r>
      <w:proofErr w:type="spellStart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Chemical</w:t>
      </w:r>
      <w:proofErr w:type="spellEnd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Vapor</w:t>
      </w:r>
      <w:proofErr w:type="spellEnd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Deposition</w:t>
      </w:r>
      <w:proofErr w:type="spellEnd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)</w:t>
      </w:r>
    </w:p>
    <w:p w14:paraId="71573092" w14:textId="278CFEE4" w:rsidR="00316944" w:rsidRPr="00316944" w:rsidRDefault="00316944" w:rsidP="00316944">
      <w:pPr>
        <w:pStyle w:val="Odstavecseseznamem"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lang w:eastAsia="cs-CZ"/>
        </w:rPr>
      </w:pPr>
      <w:r w:rsidRPr="00316944">
        <w:rPr>
          <w:rFonts w:ascii="Tahoma" w:eastAsia="Times New Roman" w:hAnsi="Tahoma" w:cs="Tahoma"/>
          <w:b/>
          <w:bCs/>
          <w:lang w:eastAsia="cs-CZ"/>
        </w:rPr>
        <w:t>Technické parametry</w:t>
      </w:r>
    </w:p>
    <w:p w14:paraId="38EF3EE2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Maximální teplota pece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min. 1100 °C</w:t>
      </w:r>
    </w:p>
    <w:p w14:paraId="4D4C4908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Maximální teplota ve vzorkové trubici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min. 1050 °C</w:t>
      </w:r>
    </w:p>
    <w:p w14:paraId="029A8516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Počet topných zón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3 (samostatně řízené)</w:t>
      </w:r>
    </w:p>
    <w:p w14:paraId="7CF053E9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Délka vyhřívané zóny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min. 500 mm</w:t>
      </w:r>
    </w:p>
    <w:p w14:paraId="2AD01752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Délka konstantní teploty (±5 K)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min. 250 mm</w:t>
      </w:r>
    </w:p>
    <w:p w14:paraId="0C1B7125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Maximální vnější průměr pracovní trubice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80 mm</w:t>
      </w:r>
    </w:p>
    <w:p w14:paraId="13D04F71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Typ pracovní trubice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křemenné sklo</w:t>
      </w:r>
    </w:p>
    <w:p w14:paraId="398461F7" w14:textId="4E70A89C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Možnost provozu s vodíkem (H</w:t>
      </w:r>
      <w:r w:rsidR="00E8327E" w:rsidRPr="00E8327E">
        <w:rPr>
          <w:rFonts w:ascii="Tahoma" w:eastAsia="Times New Roman" w:hAnsi="Tahoma" w:cs="Tahoma"/>
          <w:b/>
          <w:bCs/>
          <w:sz w:val="20"/>
          <w:szCs w:val="20"/>
          <w:vertAlign w:val="subscript"/>
          <w:lang w:eastAsia="cs-CZ"/>
        </w:rPr>
        <w:t>2</w:t>
      </w: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) a inertními plyny (Ar, N</w:t>
      </w:r>
      <w:r w:rsidR="00E8327E" w:rsidRPr="00E8327E">
        <w:rPr>
          <w:rFonts w:ascii="Tahoma" w:eastAsia="Times New Roman" w:hAnsi="Tahoma" w:cs="Tahoma"/>
          <w:b/>
          <w:bCs/>
          <w:sz w:val="20"/>
          <w:szCs w:val="20"/>
          <w:vertAlign w:val="subscript"/>
          <w:lang w:eastAsia="cs-CZ"/>
        </w:rPr>
        <w:t>2</w:t>
      </w: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)</w:t>
      </w:r>
    </w:p>
    <w:p w14:paraId="26AF1840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Průtok vodíku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min. 10–100 l/h</w:t>
      </w:r>
    </w:p>
    <w:p w14:paraId="264208B9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Průtok argonu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min. 50–500 l/h</w:t>
      </w:r>
    </w:p>
    <w:p w14:paraId="4E5560E5" w14:textId="77777777" w:rsidR="00316944" w:rsidRPr="00316944" w:rsidRDefault="00316944" w:rsidP="00E8327E">
      <w:pPr>
        <w:numPr>
          <w:ilvl w:val="0"/>
          <w:numId w:val="2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Průtok dusíku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min. 60–600 l/h</w:t>
      </w:r>
    </w:p>
    <w:p w14:paraId="3C731A2B" w14:textId="4DFBCA6D" w:rsidR="00316944" w:rsidRPr="00316944" w:rsidRDefault="00316944" w:rsidP="00316944">
      <w:pPr>
        <w:pStyle w:val="Odstavecseseznamem"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lang w:eastAsia="cs-CZ"/>
        </w:rPr>
      </w:pPr>
      <w:r w:rsidRPr="00316944">
        <w:rPr>
          <w:rFonts w:ascii="Tahoma" w:eastAsia="Times New Roman" w:hAnsi="Tahoma" w:cs="Tahoma"/>
          <w:b/>
          <w:bCs/>
          <w:lang w:eastAsia="cs-CZ"/>
        </w:rPr>
        <w:t>Bezpečnostní požadavky</w:t>
      </w:r>
    </w:p>
    <w:p w14:paraId="26BFA975" w14:textId="77777777" w:rsidR="00316944" w:rsidRPr="00316944" w:rsidRDefault="00316944" w:rsidP="00E8327E">
      <w:pPr>
        <w:numPr>
          <w:ilvl w:val="0"/>
          <w:numId w:val="23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Integrovaný bezpečnostní systém pro provoz s hořlavými plyny</w:t>
      </w:r>
    </w:p>
    <w:p w14:paraId="21D4AC12" w14:textId="77777777" w:rsidR="00316944" w:rsidRPr="00316944" w:rsidRDefault="00316944" w:rsidP="00E8327E">
      <w:pPr>
        <w:numPr>
          <w:ilvl w:val="0"/>
          <w:numId w:val="23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 xml:space="preserve">Automatické </w:t>
      </w:r>
      <w:proofErr w:type="gramStart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před- a</w:t>
      </w:r>
      <w:proofErr w:type="gramEnd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 xml:space="preserve"> post-procesní proplachování inertním plynem</w:t>
      </w:r>
    </w:p>
    <w:p w14:paraId="76D9FBB6" w14:textId="77777777" w:rsidR="00316944" w:rsidRPr="00316944" w:rsidRDefault="00316944" w:rsidP="00E8327E">
      <w:pPr>
        <w:numPr>
          <w:ilvl w:val="0"/>
          <w:numId w:val="23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Hořák pro spalování přebytečného vodíku</w:t>
      </w:r>
    </w:p>
    <w:p w14:paraId="239A78C5" w14:textId="77777777" w:rsidR="00316944" w:rsidRPr="00316944" w:rsidRDefault="00316944" w:rsidP="00E8327E">
      <w:pPr>
        <w:numPr>
          <w:ilvl w:val="0"/>
          <w:numId w:val="23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Redundantní uzavírací a magnetické ventily pro vodík</w:t>
      </w:r>
    </w:p>
    <w:p w14:paraId="7817D695" w14:textId="77777777" w:rsidR="00316944" w:rsidRPr="00316944" w:rsidRDefault="00316944" w:rsidP="00E8327E">
      <w:pPr>
        <w:numPr>
          <w:ilvl w:val="0"/>
          <w:numId w:val="23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Sledování těsnosti trubice (přetlaková kontrola)</w:t>
      </w:r>
    </w:p>
    <w:p w14:paraId="45901B19" w14:textId="77777777" w:rsidR="00316944" w:rsidRPr="00316944" w:rsidRDefault="00316944" w:rsidP="00E8327E">
      <w:pPr>
        <w:numPr>
          <w:ilvl w:val="0"/>
          <w:numId w:val="23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Nezávislý teplotní omezovač (bezpečnostní termostat)</w:t>
      </w:r>
    </w:p>
    <w:p w14:paraId="446C696B" w14:textId="77777777" w:rsidR="00316944" w:rsidRPr="00316944" w:rsidRDefault="00316944" w:rsidP="00E8327E">
      <w:pPr>
        <w:numPr>
          <w:ilvl w:val="0"/>
          <w:numId w:val="23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Záložní napájení (UPS) pro bezpečné odstavení v případě výpadku elektrické energie</w:t>
      </w:r>
    </w:p>
    <w:p w14:paraId="0E1517D3" w14:textId="642AB840" w:rsidR="00316944" w:rsidRPr="00316944" w:rsidRDefault="00316944" w:rsidP="00316944">
      <w:pPr>
        <w:pStyle w:val="Odstavecseseznamem"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lang w:eastAsia="cs-CZ"/>
        </w:rPr>
      </w:pPr>
      <w:r w:rsidRPr="00316944">
        <w:rPr>
          <w:rFonts w:ascii="Tahoma" w:eastAsia="Times New Roman" w:hAnsi="Tahoma" w:cs="Tahoma"/>
          <w:b/>
          <w:bCs/>
          <w:lang w:eastAsia="cs-CZ"/>
        </w:rPr>
        <w:lastRenderedPageBreak/>
        <w:t>Ovládání a záznam dat</w:t>
      </w:r>
    </w:p>
    <w:p w14:paraId="5A3FA6FC" w14:textId="77777777" w:rsidR="00316944" w:rsidRPr="00316944" w:rsidRDefault="00316944" w:rsidP="00E8327E">
      <w:pPr>
        <w:numPr>
          <w:ilvl w:val="0"/>
          <w:numId w:val="24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Řídicí systém založený na PLC (</w:t>
      </w:r>
      <w:proofErr w:type="spellStart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Programmable</w:t>
      </w:r>
      <w:proofErr w:type="spellEnd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Logic</w:t>
      </w:r>
      <w:proofErr w:type="spellEnd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Controller</w:t>
      </w:r>
      <w:proofErr w:type="spellEnd"/>
      <w:r w:rsidRPr="00316944">
        <w:rPr>
          <w:rFonts w:ascii="Tahoma" w:eastAsia="Times New Roman" w:hAnsi="Tahoma" w:cs="Tahoma"/>
          <w:sz w:val="20"/>
          <w:szCs w:val="20"/>
          <w:lang w:eastAsia="cs-CZ"/>
        </w:rPr>
        <w:t>) s dotykovým displejem (min. 7")</w:t>
      </w:r>
    </w:p>
    <w:p w14:paraId="56F5E744" w14:textId="77777777" w:rsidR="00316944" w:rsidRPr="00316944" w:rsidRDefault="00316944" w:rsidP="00E8327E">
      <w:pPr>
        <w:numPr>
          <w:ilvl w:val="0"/>
          <w:numId w:val="24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Možnost definice min. 20 programů, každý s 20 segmenty (zahřívání, výdrž, chlazení)</w:t>
      </w:r>
    </w:p>
    <w:p w14:paraId="32B5EDC0" w14:textId="77777777" w:rsidR="00316944" w:rsidRPr="00316944" w:rsidRDefault="00316944" w:rsidP="00E8327E">
      <w:pPr>
        <w:numPr>
          <w:ilvl w:val="0"/>
          <w:numId w:val="24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Možnost exportu dat přes USB a ethernet (CSV formát)</w:t>
      </w:r>
    </w:p>
    <w:p w14:paraId="086EB49F" w14:textId="77777777" w:rsidR="00316944" w:rsidRPr="00316944" w:rsidRDefault="00316944" w:rsidP="00E8327E">
      <w:pPr>
        <w:numPr>
          <w:ilvl w:val="0"/>
          <w:numId w:val="24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Softwarová vizualizace procesních dat včetně grafického zobrazení teplot</w:t>
      </w:r>
    </w:p>
    <w:p w14:paraId="1A13F162" w14:textId="49964217" w:rsidR="00316944" w:rsidRPr="00316944" w:rsidRDefault="00316944" w:rsidP="00316944">
      <w:pPr>
        <w:pStyle w:val="Odstavecseseznamem"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lang w:eastAsia="cs-CZ"/>
        </w:rPr>
      </w:pPr>
      <w:r w:rsidRPr="00316944">
        <w:rPr>
          <w:rFonts w:ascii="Tahoma" w:eastAsia="Times New Roman" w:hAnsi="Tahoma" w:cs="Tahoma"/>
          <w:b/>
          <w:bCs/>
          <w:lang w:eastAsia="cs-CZ"/>
        </w:rPr>
        <w:t>Rozměry a připojení</w:t>
      </w:r>
    </w:p>
    <w:p w14:paraId="0A200A3B" w14:textId="77777777" w:rsidR="00316944" w:rsidRPr="00316944" w:rsidRDefault="00316944" w:rsidP="00E8327E">
      <w:pPr>
        <w:numPr>
          <w:ilvl w:val="0"/>
          <w:numId w:val="25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Rozměry zařízení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max. 2300 × 1200 × 2100 mm (Š × H × V)</w:t>
      </w:r>
    </w:p>
    <w:p w14:paraId="0A3533CE" w14:textId="77777777" w:rsidR="00316944" w:rsidRPr="00316944" w:rsidRDefault="00316944" w:rsidP="00E8327E">
      <w:pPr>
        <w:numPr>
          <w:ilvl w:val="0"/>
          <w:numId w:val="25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Hmotnost zařízení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max. 750 kg</w:t>
      </w:r>
    </w:p>
    <w:p w14:paraId="36112C6B" w14:textId="77777777" w:rsidR="00316944" w:rsidRPr="00316944" w:rsidRDefault="00316944" w:rsidP="00E8327E">
      <w:pPr>
        <w:numPr>
          <w:ilvl w:val="0"/>
          <w:numId w:val="25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Elektrické připojení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3/N/PE, 400 V, 50 Hz, výkon min. 8 kW</w:t>
      </w:r>
    </w:p>
    <w:p w14:paraId="4BE1E2C1" w14:textId="77777777" w:rsidR="00316944" w:rsidRPr="00316944" w:rsidRDefault="00316944" w:rsidP="00E8327E">
      <w:pPr>
        <w:numPr>
          <w:ilvl w:val="0"/>
          <w:numId w:val="25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Bez proudového chrániče (RCD)</w:t>
      </w:r>
    </w:p>
    <w:p w14:paraId="33C4F6CE" w14:textId="77777777" w:rsidR="00316944" w:rsidRPr="00316944" w:rsidRDefault="00316944" w:rsidP="00E8327E">
      <w:pPr>
        <w:numPr>
          <w:ilvl w:val="0"/>
          <w:numId w:val="25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Připojení plynu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tlaky vstupních médií – H₂: 6 bar (port Ø 6 mm), Ar: 6 bar (Ø 8 mm), N₂: 14 bar (Ø 10 mm)</w:t>
      </w:r>
    </w:p>
    <w:p w14:paraId="263D1DDF" w14:textId="77777777" w:rsidR="00316944" w:rsidRPr="00316944" w:rsidRDefault="00316944" w:rsidP="00E8327E">
      <w:pPr>
        <w:numPr>
          <w:ilvl w:val="0"/>
          <w:numId w:val="25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Chladicí voda</w:t>
      </w: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: průtok 2–5 l/min, tlaková voda odpovídající pitné vodě</w:t>
      </w:r>
    </w:p>
    <w:p w14:paraId="11AFB01B" w14:textId="383D0ACB" w:rsidR="00316944" w:rsidRPr="00316944" w:rsidRDefault="00316944" w:rsidP="00316944">
      <w:pPr>
        <w:pStyle w:val="Odstavecseseznamem"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lang w:eastAsia="cs-CZ"/>
        </w:rPr>
      </w:pPr>
      <w:r w:rsidRPr="00316944">
        <w:rPr>
          <w:rFonts w:ascii="Tahoma" w:eastAsia="Times New Roman" w:hAnsi="Tahoma" w:cs="Tahoma"/>
          <w:b/>
          <w:bCs/>
          <w:lang w:eastAsia="cs-CZ"/>
        </w:rPr>
        <w:t>Příslušenství a součásti</w:t>
      </w:r>
    </w:p>
    <w:p w14:paraId="1C03C936" w14:textId="77777777" w:rsidR="00316944" w:rsidRPr="00316944" w:rsidRDefault="00316944" w:rsidP="00E8327E">
      <w:pPr>
        <w:numPr>
          <w:ilvl w:val="0"/>
          <w:numId w:val="26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Vodou chlazené nerezové příruby na obou koncích trubice</w:t>
      </w:r>
    </w:p>
    <w:p w14:paraId="584AE872" w14:textId="77777777" w:rsidR="00316944" w:rsidRPr="00316944" w:rsidRDefault="00316944" w:rsidP="00E8327E">
      <w:pPr>
        <w:numPr>
          <w:ilvl w:val="0"/>
          <w:numId w:val="26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Systém řízení průtoku plynů pomocí hmotnostních průtokoměrů (MFC) řízených PLC</w:t>
      </w:r>
    </w:p>
    <w:p w14:paraId="4CC4305C" w14:textId="77777777" w:rsidR="00316944" w:rsidRPr="00316944" w:rsidRDefault="00316944" w:rsidP="00E8327E">
      <w:pPr>
        <w:numPr>
          <w:ilvl w:val="0"/>
          <w:numId w:val="26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Dokumentace v angličtině: schémata, návody, CE prohlášení</w:t>
      </w:r>
    </w:p>
    <w:p w14:paraId="1D80162F" w14:textId="6F6B8BE0" w:rsidR="00316944" w:rsidRPr="00316944" w:rsidRDefault="00316944" w:rsidP="00316944">
      <w:pPr>
        <w:pStyle w:val="Odstavecseseznamem"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lang w:eastAsia="cs-CZ"/>
        </w:rPr>
      </w:pPr>
      <w:r w:rsidRPr="00316944">
        <w:rPr>
          <w:rFonts w:ascii="Tahoma" w:eastAsia="Times New Roman" w:hAnsi="Tahoma" w:cs="Tahoma"/>
          <w:b/>
          <w:bCs/>
          <w:lang w:eastAsia="cs-CZ"/>
        </w:rPr>
        <w:t>Ostatní požadavky</w:t>
      </w:r>
    </w:p>
    <w:p w14:paraId="55DFDDF8" w14:textId="77777777" w:rsidR="00316944" w:rsidRPr="00316944" w:rsidRDefault="00316944" w:rsidP="00316944">
      <w:pPr>
        <w:numPr>
          <w:ilvl w:val="0"/>
          <w:numId w:val="19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Součástí dodávky musí být:</w:t>
      </w:r>
    </w:p>
    <w:p w14:paraId="08534538" w14:textId="77777777" w:rsidR="00316944" w:rsidRPr="00316944" w:rsidRDefault="00316944" w:rsidP="00316944">
      <w:pPr>
        <w:numPr>
          <w:ilvl w:val="1"/>
          <w:numId w:val="19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Odborná instalace a zprovoznění zařízení na místě (včetně zaškolení)</w:t>
      </w:r>
    </w:p>
    <w:p w14:paraId="7D932BD0" w14:textId="77777777" w:rsidR="00316944" w:rsidRPr="00316944" w:rsidRDefault="00316944" w:rsidP="00316944">
      <w:pPr>
        <w:numPr>
          <w:ilvl w:val="1"/>
          <w:numId w:val="19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Před-provozní test zařízení u výrobce (FAT)</w:t>
      </w:r>
    </w:p>
    <w:p w14:paraId="1204CCCA" w14:textId="77777777" w:rsidR="00316944" w:rsidRPr="00316944" w:rsidRDefault="00316944" w:rsidP="00316944">
      <w:pPr>
        <w:numPr>
          <w:ilvl w:val="1"/>
          <w:numId w:val="19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316944">
        <w:rPr>
          <w:rFonts w:ascii="Tahoma" w:eastAsia="Times New Roman" w:hAnsi="Tahoma" w:cs="Tahoma"/>
          <w:sz w:val="20"/>
          <w:szCs w:val="20"/>
          <w:lang w:eastAsia="cs-CZ"/>
        </w:rPr>
        <w:t>Přijímací zkouška u zákazníka (SAT)</w:t>
      </w:r>
    </w:p>
    <w:bookmarkEnd w:id="1"/>
    <w:p w14:paraId="01221E2A" w14:textId="5F614094" w:rsidR="009D7EFB" w:rsidRPr="005717E3" w:rsidRDefault="009D7EFB" w:rsidP="009025F6">
      <w:pPr>
        <w:spacing w:before="120" w:after="0" w:line="240" w:lineRule="auto"/>
        <w:jc w:val="both"/>
        <w:rPr>
          <w:rFonts w:ascii="Tahoma" w:hAnsi="Tahoma" w:cs="Tahoma"/>
        </w:rPr>
      </w:pPr>
    </w:p>
    <w:sectPr w:rsidR="009D7EFB" w:rsidRPr="005717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D0D8E" w14:textId="77777777" w:rsidR="003B37B9" w:rsidRDefault="003B37B9" w:rsidP="00707AB1">
      <w:pPr>
        <w:spacing w:after="0" w:line="240" w:lineRule="auto"/>
      </w:pPr>
      <w:r>
        <w:separator/>
      </w:r>
    </w:p>
  </w:endnote>
  <w:endnote w:type="continuationSeparator" w:id="0">
    <w:p w14:paraId="26EBC0CA" w14:textId="77777777" w:rsidR="003B37B9" w:rsidRDefault="003B37B9" w:rsidP="0070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62547"/>
      <w:docPartObj>
        <w:docPartGallery w:val="Page Numbers (Bottom of Page)"/>
        <w:docPartUnique/>
      </w:docPartObj>
    </w:sdtPr>
    <w:sdtContent>
      <w:p w14:paraId="0433ADF0" w14:textId="3816E4C3" w:rsidR="00707AB1" w:rsidRDefault="00707A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56">
          <w:rPr>
            <w:noProof/>
          </w:rPr>
          <w:t>2</w:t>
        </w:r>
        <w:r>
          <w:fldChar w:fldCharType="end"/>
        </w:r>
      </w:p>
    </w:sdtContent>
  </w:sdt>
  <w:p w14:paraId="25744266" w14:textId="77777777" w:rsidR="00707AB1" w:rsidRDefault="00707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3DDB" w14:textId="77777777" w:rsidR="003B37B9" w:rsidRDefault="003B37B9" w:rsidP="00707AB1">
      <w:pPr>
        <w:spacing w:after="0" w:line="240" w:lineRule="auto"/>
      </w:pPr>
      <w:r>
        <w:separator/>
      </w:r>
    </w:p>
  </w:footnote>
  <w:footnote w:type="continuationSeparator" w:id="0">
    <w:p w14:paraId="6DC76A8D" w14:textId="77777777" w:rsidR="003B37B9" w:rsidRDefault="003B37B9" w:rsidP="0070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245"/>
    <w:multiLevelType w:val="multilevel"/>
    <w:tmpl w:val="B624FC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1062"/>
    <w:multiLevelType w:val="hybridMultilevel"/>
    <w:tmpl w:val="6BA4FC5E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C1794"/>
    <w:multiLevelType w:val="multilevel"/>
    <w:tmpl w:val="EDBE3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14DED"/>
    <w:multiLevelType w:val="hybridMultilevel"/>
    <w:tmpl w:val="708C2210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78CB"/>
    <w:multiLevelType w:val="hybridMultilevel"/>
    <w:tmpl w:val="15B63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D35"/>
    <w:multiLevelType w:val="multilevel"/>
    <w:tmpl w:val="34C603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F2C35"/>
    <w:multiLevelType w:val="hybridMultilevel"/>
    <w:tmpl w:val="A75C098A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967142"/>
    <w:multiLevelType w:val="hybridMultilevel"/>
    <w:tmpl w:val="B84EFD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263A7"/>
    <w:multiLevelType w:val="hybridMultilevel"/>
    <w:tmpl w:val="A4803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86224"/>
    <w:multiLevelType w:val="multilevel"/>
    <w:tmpl w:val="8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67EA7"/>
    <w:multiLevelType w:val="multilevel"/>
    <w:tmpl w:val="0D40CB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0A8E"/>
    <w:multiLevelType w:val="hybridMultilevel"/>
    <w:tmpl w:val="3E98C5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050C8"/>
    <w:multiLevelType w:val="hybridMultilevel"/>
    <w:tmpl w:val="87C64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36939"/>
    <w:multiLevelType w:val="hybridMultilevel"/>
    <w:tmpl w:val="0DC487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B69B0"/>
    <w:multiLevelType w:val="multilevel"/>
    <w:tmpl w:val="9F9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67A77"/>
    <w:multiLevelType w:val="multilevel"/>
    <w:tmpl w:val="0C6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6B5CE0"/>
    <w:multiLevelType w:val="multilevel"/>
    <w:tmpl w:val="76CAA9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F3C00"/>
    <w:multiLevelType w:val="multilevel"/>
    <w:tmpl w:val="853485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94B73"/>
    <w:multiLevelType w:val="multilevel"/>
    <w:tmpl w:val="8344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504C6"/>
    <w:multiLevelType w:val="multilevel"/>
    <w:tmpl w:val="7D9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058A"/>
    <w:multiLevelType w:val="multilevel"/>
    <w:tmpl w:val="9E0483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756A8"/>
    <w:multiLevelType w:val="multilevel"/>
    <w:tmpl w:val="6C7C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76401"/>
    <w:multiLevelType w:val="hybridMultilevel"/>
    <w:tmpl w:val="362465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B634A"/>
    <w:multiLevelType w:val="hybridMultilevel"/>
    <w:tmpl w:val="D6F06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85EB7"/>
    <w:multiLevelType w:val="hybridMultilevel"/>
    <w:tmpl w:val="C7AA5990"/>
    <w:lvl w:ilvl="0" w:tplc="55504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B06A9"/>
    <w:multiLevelType w:val="hybridMultilevel"/>
    <w:tmpl w:val="50BEF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585061">
    <w:abstractNumId w:val="23"/>
  </w:num>
  <w:num w:numId="2" w16cid:durableId="185675774">
    <w:abstractNumId w:val="6"/>
  </w:num>
  <w:num w:numId="3" w16cid:durableId="1648628920">
    <w:abstractNumId w:val="13"/>
  </w:num>
  <w:num w:numId="4" w16cid:durableId="605314225">
    <w:abstractNumId w:val="11"/>
  </w:num>
  <w:num w:numId="5" w16cid:durableId="99221651">
    <w:abstractNumId w:val="25"/>
  </w:num>
  <w:num w:numId="6" w16cid:durableId="1626503455">
    <w:abstractNumId w:val="1"/>
  </w:num>
  <w:num w:numId="7" w16cid:durableId="1612669646">
    <w:abstractNumId w:val="12"/>
  </w:num>
  <w:num w:numId="8" w16cid:durableId="1223713176">
    <w:abstractNumId w:val="4"/>
  </w:num>
  <w:num w:numId="9" w16cid:durableId="2036536805">
    <w:abstractNumId w:val="3"/>
  </w:num>
  <w:num w:numId="10" w16cid:durableId="504713800">
    <w:abstractNumId w:val="7"/>
  </w:num>
  <w:num w:numId="11" w16cid:durableId="1974166269">
    <w:abstractNumId w:val="8"/>
  </w:num>
  <w:num w:numId="12" w16cid:durableId="1706053983">
    <w:abstractNumId w:val="24"/>
  </w:num>
  <w:num w:numId="13" w16cid:durableId="2046832303">
    <w:abstractNumId w:val="14"/>
  </w:num>
  <w:num w:numId="14" w16cid:durableId="608513650">
    <w:abstractNumId w:val="19"/>
  </w:num>
  <w:num w:numId="15" w16cid:durableId="166134678">
    <w:abstractNumId w:val="21"/>
  </w:num>
  <w:num w:numId="16" w16cid:durableId="1557273701">
    <w:abstractNumId w:val="18"/>
  </w:num>
  <w:num w:numId="17" w16cid:durableId="1103763267">
    <w:abstractNumId w:val="9"/>
  </w:num>
  <w:num w:numId="18" w16cid:durableId="1602686422">
    <w:abstractNumId w:val="15"/>
  </w:num>
  <w:num w:numId="19" w16cid:durableId="1413502445">
    <w:abstractNumId w:val="17"/>
  </w:num>
  <w:num w:numId="20" w16cid:durableId="320692504">
    <w:abstractNumId w:val="22"/>
  </w:num>
  <w:num w:numId="21" w16cid:durableId="746878717">
    <w:abstractNumId w:val="10"/>
  </w:num>
  <w:num w:numId="22" w16cid:durableId="757139224">
    <w:abstractNumId w:val="20"/>
  </w:num>
  <w:num w:numId="23" w16cid:durableId="870798433">
    <w:abstractNumId w:val="0"/>
  </w:num>
  <w:num w:numId="24" w16cid:durableId="849026933">
    <w:abstractNumId w:val="2"/>
  </w:num>
  <w:num w:numId="25" w16cid:durableId="1128012392">
    <w:abstractNumId w:val="16"/>
  </w:num>
  <w:num w:numId="26" w16cid:durableId="519126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77"/>
    <w:rsid w:val="00027F53"/>
    <w:rsid w:val="00065E47"/>
    <w:rsid w:val="000E6C25"/>
    <w:rsid w:val="00131177"/>
    <w:rsid w:val="00197E44"/>
    <w:rsid w:val="002B6C1C"/>
    <w:rsid w:val="00316944"/>
    <w:rsid w:val="0033258B"/>
    <w:rsid w:val="003B37B9"/>
    <w:rsid w:val="00432A08"/>
    <w:rsid w:val="00446ED5"/>
    <w:rsid w:val="0045593E"/>
    <w:rsid w:val="004E0F18"/>
    <w:rsid w:val="004F0404"/>
    <w:rsid w:val="005050BB"/>
    <w:rsid w:val="005717E3"/>
    <w:rsid w:val="005A7B0B"/>
    <w:rsid w:val="005C562C"/>
    <w:rsid w:val="005C6CAA"/>
    <w:rsid w:val="005F3720"/>
    <w:rsid w:val="006440B0"/>
    <w:rsid w:val="006471BF"/>
    <w:rsid w:val="00692819"/>
    <w:rsid w:val="006A4B37"/>
    <w:rsid w:val="006D4C6B"/>
    <w:rsid w:val="006E7D79"/>
    <w:rsid w:val="006F4C3D"/>
    <w:rsid w:val="00701CFE"/>
    <w:rsid w:val="00707AB1"/>
    <w:rsid w:val="00743F2E"/>
    <w:rsid w:val="007D6C77"/>
    <w:rsid w:val="00836BBF"/>
    <w:rsid w:val="008C6E8B"/>
    <w:rsid w:val="009004AB"/>
    <w:rsid w:val="009025F6"/>
    <w:rsid w:val="00920D8F"/>
    <w:rsid w:val="009265C2"/>
    <w:rsid w:val="009B57DA"/>
    <w:rsid w:val="009C062C"/>
    <w:rsid w:val="009D7EFB"/>
    <w:rsid w:val="00AA169D"/>
    <w:rsid w:val="00AA6355"/>
    <w:rsid w:val="00AF6553"/>
    <w:rsid w:val="00B54356"/>
    <w:rsid w:val="00BF5A3A"/>
    <w:rsid w:val="00C04AE9"/>
    <w:rsid w:val="00D33373"/>
    <w:rsid w:val="00D479F4"/>
    <w:rsid w:val="00E223EF"/>
    <w:rsid w:val="00E73781"/>
    <w:rsid w:val="00E8327E"/>
    <w:rsid w:val="00EA0414"/>
    <w:rsid w:val="00ED0702"/>
    <w:rsid w:val="00F245DD"/>
    <w:rsid w:val="00F6164F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97E7"/>
  <w15:chartTrackingRefBased/>
  <w15:docId w15:val="{F51DCBB6-1151-45B9-A917-3403C1A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6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6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6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6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6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6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6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6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6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6C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6C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6C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6C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6C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6C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6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6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6C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6C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6C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6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6C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6C7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0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AB1"/>
  </w:style>
  <w:style w:type="paragraph" w:styleId="Zpat">
    <w:name w:val="footer"/>
    <w:basedOn w:val="Normln"/>
    <w:link w:val="ZpatChar"/>
    <w:uiPriority w:val="99"/>
    <w:unhideWhenUsed/>
    <w:rsid w:val="0070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AB1"/>
  </w:style>
  <w:style w:type="character" w:styleId="Odkaznakoment">
    <w:name w:val="annotation reference"/>
    <w:basedOn w:val="Standardnpsmoodstavce"/>
    <w:uiPriority w:val="99"/>
    <w:semiHidden/>
    <w:unhideWhenUsed/>
    <w:rsid w:val="004E0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0F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F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Dudáček</dc:creator>
  <cp:keywords/>
  <dc:description/>
  <cp:lastModifiedBy>Miroslav Jílek</cp:lastModifiedBy>
  <cp:revision>6</cp:revision>
  <dcterms:created xsi:type="dcterms:W3CDTF">2025-07-01T12:29:00Z</dcterms:created>
  <dcterms:modified xsi:type="dcterms:W3CDTF">2025-09-02T12:51:00Z</dcterms:modified>
</cp:coreProperties>
</file>