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F659" w14:textId="32E06A4F" w:rsidR="000F5A89" w:rsidRPr="00BA4255" w:rsidRDefault="00F50BDE" w:rsidP="00F50BDE">
      <w:pPr>
        <w:keepLines/>
        <w:spacing w:before="120" w:line="240" w:lineRule="auto"/>
        <w:rPr>
          <w:rFonts w:ascii="Tahoma" w:hAnsi="Tahoma" w:cs="Tahoma"/>
          <w:b/>
          <w:u w:val="single"/>
        </w:rPr>
      </w:pPr>
      <w:bookmarkStart w:id="0" w:name="_Hlk131070487"/>
      <w:r>
        <w:rPr>
          <w:rFonts w:ascii="Tahoma" w:hAnsi="Tahoma" w:cs="Tahoma"/>
          <w:b/>
          <w:color w:val="000000"/>
          <w:u w:val="single"/>
        </w:rPr>
        <w:t>T</w:t>
      </w:r>
      <w:r w:rsidR="000F5A89" w:rsidRPr="00BA4255">
        <w:rPr>
          <w:rFonts w:ascii="Tahoma" w:hAnsi="Tahoma" w:cs="Tahoma"/>
          <w:b/>
          <w:color w:val="000000"/>
          <w:u w:val="single"/>
        </w:rPr>
        <w:t>echnická</w:t>
      </w:r>
      <w:r w:rsidR="000F5A89" w:rsidRPr="00BA4255">
        <w:rPr>
          <w:rFonts w:ascii="Tahoma" w:hAnsi="Tahoma" w:cs="Tahoma"/>
          <w:b/>
          <w:u w:val="single"/>
        </w:rPr>
        <w:t xml:space="preserve"> </w:t>
      </w:r>
      <w:r w:rsidR="000F5A89" w:rsidRPr="008702B6">
        <w:rPr>
          <w:rFonts w:ascii="Tahoma" w:hAnsi="Tahoma" w:cs="Tahoma"/>
          <w:b/>
          <w:u w:val="single"/>
        </w:rPr>
        <w:t>specifikace</w:t>
      </w:r>
      <w:r w:rsidR="00CA796F" w:rsidRPr="008702B6">
        <w:rPr>
          <w:rFonts w:ascii="Tahoma" w:hAnsi="Tahoma" w:cs="Tahoma"/>
          <w:b/>
          <w:u w:val="single"/>
        </w:rPr>
        <w:t xml:space="preserve"> VZ projektu</w:t>
      </w:r>
      <w:r w:rsidR="008702B6" w:rsidRPr="008702B6">
        <w:rPr>
          <w:rFonts w:ascii="Tahoma" w:hAnsi="Tahoma" w:cs="Tahoma"/>
          <w:b/>
          <w:u w:val="single"/>
        </w:rPr>
        <w:t xml:space="preserve"> MATUR</w:t>
      </w:r>
      <w:r w:rsidR="00CA796F" w:rsidRPr="008702B6">
        <w:rPr>
          <w:rFonts w:ascii="Tahoma" w:hAnsi="Tahoma" w:cs="Tahoma"/>
          <w:b/>
          <w:u w:val="single"/>
        </w:rPr>
        <w:t xml:space="preserve"> </w:t>
      </w:r>
    </w:p>
    <w:p w14:paraId="547CB5A8" w14:textId="77777777" w:rsidR="000F5A89" w:rsidRPr="00DC11EA" w:rsidRDefault="000F5A89" w:rsidP="00B01DB5">
      <w:pPr>
        <w:keepLines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</w:p>
    <w:p w14:paraId="59514EFD" w14:textId="071FB1A9" w:rsidR="00CA796F" w:rsidRPr="00EC13DD" w:rsidRDefault="00CA796F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CA796F">
        <w:rPr>
          <w:rFonts w:ascii="Tahoma" w:hAnsi="Tahoma" w:cs="Tahoma"/>
          <w:b/>
          <w:sz w:val="20"/>
          <w:szCs w:val="20"/>
        </w:rPr>
        <w:t>Předmět VZ: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DE56AE">
        <w:rPr>
          <w:rFonts w:ascii="Tahoma" w:hAnsi="Tahoma" w:cs="Tahoma"/>
          <w:b/>
          <w:sz w:val="20"/>
          <w:szCs w:val="20"/>
        </w:rPr>
        <w:tab/>
      </w:r>
      <w:r w:rsidR="00BA4255">
        <w:rPr>
          <w:rFonts w:ascii="Tahoma" w:hAnsi="Tahoma" w:cs="Tahoma"/>
          <w:b/>
          <w:sz w:val="20"/>
          <w:szCs w:val="20"/>
        </w:rPr>
        <w:tab/>
      </w:r>
      <w:r w:rsidR="008702B6">
        <w:rPr>
          <w:rFonts w:ascii="Arial" w:hAnsi="Arial"/>
          <w:lang w:eastAsia="cs-CZ"/>
        </w:rPr>
        <w:t xml:space="preserve">SW </w:t>
      </w:r>
      <w:proofErr w:type="spellStart"/>
      <w:r w:rsidR="008702B6">
        <w:rPr>
          <w:rFonts w:ascii="Arial" w:hAnsi="Arial"/>
          <w:lang w:eastAsia="cs-CZ"/>
        </w:rPr>
        <w:t>Kinetics</w:t>
      </w:r>
      <w:proofErr w:type="spellEnd"/>
      <w:r w:rsidR="008702B6">
        <w:rPr>
          <w:rFonts w:ascii="Arial" w:hAnsi="Arial"/>
          <w:lang w:eastAsia="cs-CZ"/>
        </w:rPr>
        <w:t xml:space="preserve"> Neo (upgrade)</w:t>
      </w:r>
    </w:p>
    <w:p w14:paraId="4F6E1F1A" w14:textId="72906861" w:rsidR="00DF2E7E" w:rsidRDefault="00DF2E7E" w:rsidP="00EC13DD">
      <w:pPr>
        <w:jc w:val="both"/>
        <w:textAlignment w:val="baseline"/>
        <w:rPr>
          <w:rFonts w:ascii="Arial" w:hAnsi="Arial"/>
          <w:b/>
          <w:bCs/>
          <w:lang w:eastAsia="cs-CZ"/>
        </w:rPr>
      </w:pPr>
    </w:p>
    <w:p w14:paraId="2F87B14A" w14:textId="7BB9DF53" w:rsidR="005F2EB0" w:rsidRDefault="005F2EB0" w:rsidP="005F2EB0">
      <w:pPr>
        <w:jc w:val="both"/>
        <w:textAlignment w:val="baseline"/>
        <w:rPr>
          <w:rFonts w:ascii="Arial" w:hAnsi="Arial"/>
          <w:lang w:eastAsia="cs-CZ"/>
        </w:rPr>
      </w:pPr>
      <w:r>
        <w:rPr>
          <w:rFonts w:ascii="Arial" w:hAnsi="Arial"/>
          <w:lang w:eastAsia="cs-CZ"/>
        </w:rPr>
        <w:t>Upgrade stávající</w:t>
      </w:r>
      <w:r w:rsidR="007A4209">
        <w:rPr>
          <w:rFonts w:ascii="Arial" w:hAnsi="Arial"/>
          <w:lang w:eastAsia="cs-CZ"/>
        </w:rPr>
        <w:t>ch verzí</w:t>
      </w:r>
      <w:r>
        <w:rPr>
          <w:rFonts w:ascii="Arial" w:hAnsi="Arial"/>
          <w:lang w:eastAsia="cs-CZ"/>
        </w:rPr>
        <w:t xml:space="preserve"> SW </w:t>
      </w:r>
      <w:proofErr w:type="spellStart"/>
      <w:r>
        <w:rPr>
          <w:rFonts w:ascii="Arial" w:hAnsi="Arial"/>
          <w:lang w:eastAsia="cs-CZ"/>
        </w:rPr>
        <w:t>Kinetics</w:t>
      </w:r>
      <w:proofErr w:type="spellEnd"/>
      <w:r>
        <w:rPr>
          <w:rFonts w:ascii="Arial" w:hAnsi="Arial"/>
          <w:lang w:eastAsia="cs-CZ"/>
        </w:rPr>
        <w:t xml:space="preserve"> NEO </w:t>
      </w:r>
      <w:r w:rsidR="007A4209">
        <w:rPr>
          <w:rFonts w:ascii="Arial" w:hAnsi="Arial"/>
          <w:lang w:eastAsia="cs-CZ"/>
        </w:rPr>
        <w:t>na pracovišti zadavatele</w:t>
      </w:r>
      <w:r>
        <w:rPr>
          <w:rFonts w:ascii="Arial" w:hAnsi="Arial"/>
          <w:lang w:eastAsia="cs-CZ"/>
        </w:rPr>
        <w:t>, akademická verze</w:t>
      </w:r>
      <w:r w:rsidR="00071AF5">
        <w:rPr>
          <w:rFonts w:ascii="Arial" w:hAnsi="Arial"/>
          <w:lang w:eastAsia="cs-CZ"/>
        </w:rPr>
        <w:t>, na nejvyšší v současnosti vydanou verzi, včetně údržby a podpory (</w:t>
      </w:r>
      <w:proofErr w:type="spellStart"/>
      <w:r w:rsidR="00071AF5">
        <w:rPr>
          <w:rFonts w:ascii="Arial" w:hAnsi="Arial"/>
          <w:lang w:eastAsia="cs-CZ"/>
        </w:rPr>
        <w:t>maintenance</w:t>
      </w:r>
      <w:proofErr w:type="spellEnd"/>
      <w:r w:rsidR="00071AF5">
        <w:rPr>
          <w:rFonts w:ascii="Arial" w:hAnsi="Arial"/>
          <w:lang w:eastAsia="cs-CZ"/>
        </w:rPr>
        <w:t xml:space="preserve"> and support). Nutná kompatibilita se stávajícím software zadavatele VZ.  </w:t>
      </w:r>
    </w:p>
    <w:p w14:paraId="660B7CC0" w14:textId="77777777" w:rsidR="004E07FF" w:rsidRDefault="004E07FF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</w:p>
    <w:p w14:paraId="1E4F23C7" w14:textId="627D7891" w:rsidR="009A4C16" w:rsidRDefault="00F14CA9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F14CA9">
        <w:rPr>
          <w:rFonts w:ascii="Tahoma" w:hAnsi="Tahoma" w:cs="Tahoma"/>
          <w:b/>
          <w:sz w:val="20"/>
          <w:szCs w:val="20"/>
        </w:rPr>
        <w:t xml:space="preserve">Minimální technické parametry VZ: </w:t>
      </w:r>
    </w:p>
    <w:p w14:paraId="1A5A28CB" w14:textId="77777777" w:rsidR="006C2E9B" w:rsidRDefault="006C2E9B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835"/>
        <w:gridCol w:w="2250"/>
      </w:tblGrid>
      <w:tr w:rsidR="006C2E9B" w:rsidRPr="00FE4EF7" w14:paraId="7F6F4DE5" w14:textId="77777777" w:rsidTr="008702B6">
        <w:trPr>
          <w:trHeight w:val="435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61780CF7" w14:textId="77777777" w:rsidR="006C2E9B" w:rsidRPr="00FE4EF7" w:rsidRDefault="006C2E9B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lang w:eastAsia="cs-CZ"/>
              </w:rPr>
            </w:pPr>
            <w:r w:rsidRPr="00FE4EF7">
              <w:rPr>
                <w:rFonts w:ascii="Arial" w:hAnsi="Arial" w:cs="Arial"/>
                <w:color w:val="FFFFFF"/>
                <w:lang w:eastAsia="cs-CZ"/>
              </w:rPr>
              <w:t>Parametr </w:t>
            </w:r>
            <w:r w:rsidRPr="00FE4EF7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55965824" w14:textId="77777777" w:rsidR="006C2E9B" w:rsidRPr="00FE4EF7" w:rsidRDefault="006C2E9B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FE4EF7">
              <w:rPr>
                <w:rFonts w:ascii="Arial" w:hAnsi="Arial" w:cs="Arial"/>
                <w:color w:val="FFFFFF"/>
                <w:lang w:eastAsia="cs-CZ"/>
              </w:rPr>
              <w:t>Požadavek zadavatele 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03C032F3" w14:textId="77777777" w:rsidR="006C2E9B" w:rsidRPr="00FE4EF7" w:rsidRDefault="006C2E9B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FE4EF7">
              <w:rPr>
                <w:rFonts w:ascii="Arial" w:hAnsi="Arial" w:cs="Arial"/>
                <w:color w:val="FFFFFF"/>
                <w:lang w:eastAsia="cs-CZ"/>
              </w:rPr>
              <w:t>Hodnota účastníka </w:t>
            </w:r>
          </w:p>
        </w:tc>
      </w:tr>
      <w:tr w:rsidR="006C2E9B" w:rsidRPr="00FE4EF7" w14:paraId="2CBA4B72" w14:textId="77777777" w:rsidTr="00427EFD">
        <w:trPr>
          <w:trHeight w:val="300"/>
        </w:trPr>
        <w:tc>
          <w:tcPr>
            <w:tcW w:w="9330" w:type="dxa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6C0C3E2E" w14:textId="0B00DB82" w:rsidR="006C2E9B" w:rsidRPr="00FE4EF7" w:rsidRDefault="003C6035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b/>
                <w:bCs/>
                <w:caps/>
                <w:lang w:eastAsia="cs-CZ"/>
              </w:rPr>
              <w:t>KINETICKÝ SOFTWARE</w:t>
            </w:r>
            <w:r w:rsidR="008702B6">
              <w:rPr>
                <w:rFonts w:ascii="Arial" w:hAnsi="Arial" w:cs="Arial"/>
                <w:b/>
                <w:bCs/>
                <w:caps/>
                <w:lang w:eastAsia="cs-CZ"/>
              </w:rPr>
              <w:t xml:space="preserve"> KInetics Neo (upgrade)</w:t>
            </w:r>
          </w:p>
        </w:tc>
      </w:tr>
      <w:tr w:rsidR="006C2E9B" w:rsidRPr="00071AF5" w14:paraId="42A89E4B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03CE1C21" w14:textId="7E448D01" w:rsidR="006C2E9B" w:rsidRPr="00071AF5" w:rsidRDefault="003C6035" w:rsidP="00376725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SW musí umožňovat stanovovat kinetickou analýzu z minimálně následujících</w:t>
            </w:r>
            <w:r w:rsidR="00FD3427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typů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FD3427" w:rsidRPr="00071AF5">
              <w:rPr>
                <w:rFonts w:ascii="Arial" w:hAnsi="Arial" w:cs="Arial"/>
                <w:sz w:val="20"/>
                <w:szCs w:val="20"/>
                <w:lang w:eastAsia="cs-CZ"/>
              </w:rPr>
              <w:t>dat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: DSC, </w:t>
            </w:r>
            <w:r w:rsidR="00FD3427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DTA, TGA, DIL, DEA, </w:t>
            </w:r>
            <w:proofErr w:type="spellStart"/>
            <w:r w:rsidR="00FD3427" w:rsidRPr="00071AF5">
              <w:rPr>
                <w:rFonts w:ascii="Arial" w:hAnsi="Arial" w:cs="Arial"/>
                <w:sz w:val="20"/>
                <w:szCs w:val="20"/>
                <w:lang w:eastAsia="cs-CZ"/>
              </w:rPr>
              <w:t>Viscosity</w:t>
            </w:r>
            <w:proofErr w:type="spellEnd"/>
            <w:r w:rsidR="00FD3427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="00FD3427" w:rsidRPr="00071AF5">
              <w:rPr>
                <w:rFonts w:ascii="Arial" w:hAnsi="Arial" w:cs="Arial"/>
                <w:sz w:val="20"/>
                <w:szCs w:val="20"/>
                <w:lang w:eastAsia="cs-CZ"/>
              </w:rPr>
              <w:t>Rheometry</w:t>
            </w:r>
            <w:proofErr w:type="spellEnd"/>
            <w:r w:rsidR="00FD3427" w:rsidRPr="00071AF5">
              <w:rPr>
                <w:rFonts w:ascii="Arial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1B70C42E" w14:textId="4B693680" w:rsidR="00FD3427" w:rsidRPr="00071AF5" w:rsidRDefault="00FD3427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možnost kinetické analýzy z dat DSC, DTA, TGA, DIL, DEA,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Viscosity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Rheometry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.</w:t>
            </w:r>
          </w:p>
          <w:p w14:paraId="1519D597" w14:textId="6C226113" w:rsidR="006C2E9B" w:rsidRPr="00071AF5" w:rsidRDefault="006C2E9B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1B23ACCB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3524E9" w:rsidRPr="00071AF5" w14:paraId="3B6D1F10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47EB7FD" w14:textId="1E1655FC" w:rsidR="003524E9" w:rsidRPr="00071AF5" w:rsidRDefault="003524E9" w:rsidP="00376725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SW musí umožňovat kinetickou analýzu jak jednokrokových procesů, tak vícekrokových fyzikálně-chemických procesů.  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C652E01" w14:textId="38CB6C7E" w:rsidR="003524E9" w:rsidRPr="00071AF5" w:rsidRDefault="003524E9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možnost kinetické analýzy jednokrokových i vícekrokových procesů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0A2AA54" w14:textId="77777777" w:rsidR="003524E9" w:rsidRPr="00071AF5" w:rsidRDefault="003524E9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6C2E9B" w:rsidRPr="00071AF5" w14:paraId="4DD1755C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59CD8613" w14:textId="3AE45134" w:rsidR="006C2E9B" w:rsidRPr="00071AF5" w:rsidRDefault="00FD3427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SW</w:t>
            </w:r>
            <w:r w:rsidR="00376725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musí umožňovat 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kinetickou analýzu </w:t>
            </w:r>
            <w:r w:rsidR="003921C1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dat 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na základě model-free metod podle ASTM E698, ASTM E2890 a ASTM 1641.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3C9D7725" w14:textId="52D2610B" w:rsidR="006C2E9B" w:rsidRPr="00071AF5" w:rsidRDefault="00FD3427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možnost kinetické analýzy podle </w:t>
            </w:r>
            <w:r w:rsidR="00274DDC" w:rsidRPr="00071AF5">
              <w:rPr>
                <w:rFonts w:ascii="Arial" w:hAnsi="Arial" w:cs="Arial"/>
                <w:sz w:val="20"/>
                <w:szCs w:val="20"/>
                <w:lang w:eastAsia="cs-CZ"/>
              </w:rPr>
              <w:t>ASTM E698, ASTM E2890 a ASTM 1641.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FF0A406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6C2E9B" w:rsidRPr="00071AF5" w14:paraId="61C408CC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7903BEF" w14:textId="18345270" w:rsidR="006C2E9B" w:rsidRPr="00071AF5" w:rsidRDefault="00274DDC" w:rsidP="002258C7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SW musí umožňovat kinetickou analýzu</w:t>
            </w:r>
            <w:r w:rsidR="003921C1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dat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pomocí model-free metod: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Friedman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Ozawa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Flynn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-Wall (OFW),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Kissinger-Akahari-Sunose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(KAS),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Vyazovkin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for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dynamic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data,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Numerical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Optimatization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3584724" w14:textId="3A8359FB" w:rsidR="006C2E9B" w:rsidRPr="00071AF5" w:rsidRDefault="00274DDC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možnost kinetické analýzy podle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Friedman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Ozawa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Flynn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-Wall (OFW),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Kissinger-Akahari-Sunose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(KAS),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Vyazovkin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for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dynamic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data,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Numerical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Optimatization</w:t>
            </w:r>
            <w:proofErr w:type="spellEnd"/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1CAE3215" w14:textId="77777777" w:rsidR="006C2E9B" w:rsidRPr="00071AF5" w:rsidRDefault="006C2E9B" w:rsidP="00B02109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E9B" w:rsidRPr="00071AF5" w14:paraId="3F3AA4C9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38926AA7" w14:textId="4E4A8428" w:rsidR="006C2E9B" w:rsidRPr="00071AF5" w:rsidRDefault="003921C1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071AF5">
              <w:rPr>
                <w:rFonts w:ascii="Arial" w:hAnsi="Arial" w:cs="Arial"/>
                <w:bCs/>
                <w:sz w:val="20"/>
                <w:szCs w:val="20"/>
              </w:rPr>
              <w:t>Grafické v</w:t>
            </w:r>
            <w:r w:rsidR="00274DDC" w:rsidRPr="00071AF5">
              <w:rPr>
                <w:rFonts w:ascii="Arial" w:hAnsi="Arial" w:cs="Arial"/>
                <w:bCs/>
                <w:sz w:val="20"/>
                <w:szCs w:val="20"/>
              </w:rPr>
              <w:t>ýstupy z model-free metod kinetické analýzy musí obsahovat</w:t>
            </w:r>
            <w:r w:rsidRPr="00071AF5">
              <w:rPr>
                <w:rFonts w:ascii="Arial" w:hAnsi="Arial" w:cs="Arial"/>
                <w:bCs/>
                <w:sz w:val="20"/>
                <w:szCs w:val="20"/>
              </w:rPr>
              <w:t xml:space="preserve"> všechny tyto možnosti:</w:t>
            </w:r>
            <w:r w:rsidR="00274DDC" w:rsidRPr="00071AF5">
              <w:rPr>
                <w:rFonts w:ascii="Arial" w:hAnsi="Arial" w:cs="Arial"/>
                <w:bCs/>
                <w:sz w:val="20"/>
                <w:szCs w:val="20"/>
              </w:rPr>
              <w:t xml:space="preserve"> grafické zpracování modelu, graf závislosti aktivační energie</w:t>
            </w:r>
            <w:r w:rsidR="000D7C36" w:rsidRPr="00071AF5">
              <w:rPr>
                <w:rFonts w:ascii="Arial" w:hAnsi="Arial" w:cs="Arial"/>
                <w:bCs/>
                <w:sz w:val="20"/>
                <w:szCs w:val="20"/>
              </w:rPr>
              <w:t xml:space="preserve"> a frekvenčního faktoru</w:t>
            </w:r>
            <w:r w:rsidR="00274DDC" w:rsidRPr="00071AF5">
              <w:rPr>
                <w:rFonts w:ascii="Arial" w:hAnsi="Arial" w:cs="Arial"/>
                <w:bCs/>
                <w:sz w:val="20"/>
                <w:szCs w:val="20"/>
              </w:rPr>
              <w:t xml:space="preserve"> na stupni konverze,</w:t>
            </w:r>
            <w:r w:rsidRPr="00071AF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71AF5">
              <w:rPr>
                <w:rFonts w:ascii="Arial" w:hAnsi="Arial" w:cs="Arial"/>
                <w:bCs/>
                <w:sz w:val="20"/>
                <w:szCs w:val="20"/>
              </w:rPr>
              <w:t>fitování</w:t>
            </w:r>
            <w:proofErr w:type="spellEnd"/>
            <w:r w:rsidRPr="00071AF5">
              <w:rPr>
                <w:rFonts w:ascii="Arial" w:hAnsi="Arial" w:cs="Arial"/>
                <w:bCs/>
                <w:sz w:val="20"/>
                <w:szCs w:val="20"/>
              </w:rPr>
              <w:t xml:space="preserve"> (porovnání experimentálních dat s modelem) pro signál, konverzi a rychlost konverze.</w:t>
            </w:r>
            <w:r w:rsidR="00274DDC" w:rsidRPr="00071AF5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64125BC3" w14:textId="469E9F1A" w:rsidR="006C2E9B" w:rsidRPr="00071AF5" w:rsidRDefault="003921C1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možnost následujících grafických výstupů z model-free metod: </w:t>
            </w:r>
            <w:r w:rsidRPr="00071AF5">
              <w:rPr>
                <w:rFonts w:ascii="Arial" w:hAnsi="Arial" w:cs="Arial"/>
                <w:bCs/>
                <w:sz w:val="20"/>
                <w:szCs w:val="20"/>
              </w:rPr>
              <w:t>grafické zpracování modelu, graf závislosti aktivační energie</w:t>
            </w:r>
            <w:r w:rsidR="000D7C36" w:rsidRPr="00071AF5">
              <w:rPr>
                <w:rFonts w:ascii="Arial" w:hAnsi="Arial" w:cs="Arial"/>
                <w:bCs/>
                <w:sz w:val="20"/>
                <w:szCs w:val="20"/>
              </w:rPr>
              <w:t xml:space="preserve"> a frekvenčního faktoru</w:t>
            </w:r>
            <w:r w:rsidRPr="00071AF5">
              <w:rPr>
                <w:rFonts w:ascii="Arial" w:hAnsi="Arial" w:cs="Arial"/>
                <w:bCs/>
                <w:sz w:val="20"/>
                <w:szCs w:val="20"/>
              </w:rPr>
              <w:t xml:space="preserve"> na stupni konverze, </w:t>
            </w:r>
            <w:proofErr w:type="spellStart"/>
            <w:r w:rsidRPr="00071AF5">
              <w:rPr>
                <w:rFonts w:ascii="Arial" w:hAnsi="Arial" w:cs="Arial"/>
                <w:bCs/>
                <w:sz w:val="20"/>
                <w:szCs w:val="20"/>
              </w:rPr>
              <w:t>fitování</w:t>
            </w:r>
            <w:proofErr w:type="spellEnd"/>
            <w:r w:rsidRPr="00071AF5">
              <w:rPr>
                <w:rFonts w:ascii="Arial" w:hAnsi="Arial" w:cs="Arial"/>
                <w:bCs/>
                <w:sz w:val="20"/>
                <w:szCs w:val="20"/>
              </w:rPr>
              <w:t xml:space="preserve"> (porovnání experimentálních dat s modelem) pro signál, konverzi a rychlost konverze.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F57328A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6C2E9B" w:rsidRPr="00071AF5" w14:paraId="61E6B90A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7D085E4" w14:textId="675CD9BD" w:rsidR="006C2E9B" w:rsidRPr="00071AF5" w:rsidRDefault="003524E9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SW musí umožňovat kinetickou analýzu dat na základě výběru model-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based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metody (nabídka minimálně 20 metod) s tím, že každý krok</w:t>
            </w:r>
            <w:r w:rsidR="008B618A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vícekrokového procesu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je analyzován samostatně.</w:t>
            </w:r>
            <w:r w:rsidR="008B618A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5AD519F" w14:textId="3B936DCE" w:rsidR="006C2E9B" w:rsidRPr="00071AF5" w:rsidRDefault="003524E9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možnost analýzy pomocí model-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based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metod (minimálně 20), možnost analýzy každého kroku vícekrokového procesu samostatně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52119C8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B618A" w:rsidRPr="00071AF5" w14:paraId="3A8E2206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0BFC9CB4" w14:textId="3ACEDB05" w:rsidR="008B618A" w:rsidRPr="00071AF5" w:rsidRDefault="008B618A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SW musí umožňovat analýzu následných i souběžných dějů, i nezávislých dějů.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514635A" w14:textId="17CD24ED" w:rsidR="008B618A" w:rsidRPr="00071AF5" w:rsidRDefault="008B618A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možnost analýzy vícekrokových dějů následných, souběžných i nezávislých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A347C37" w14:textId="77777777" w:rsidR="008B618A" w:rsidRPr="00071AF5" w:rsidRDefault="008B618A" w:rsidP="00427EFD">
            <w:pPr>
              <w:spacing w:before="120" w:after="120" w:line="240" w:lineRule="auto"/>
              <w:ind w:left="735" w:hanging="735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6C2E9B" w:rsidRPr="00071AF5" w14:paraId="7ED4AD79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422D663" w14:textId="77777777" w:rsidR="00A70902" w:rsidRPr="00071AF5" w:rsidRDefault="003524E9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Model-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based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metody musejí obsahovat minimálně tyto 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reakční 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modely: </w:t>
            </w:r>
          </w:p>
          <w:p w14:paraId="5CC94E7B" w14:textId="6201833D" w:rsidR="00A70902" w:rsidRPr="00071AF5" w:rsidRDefault="00A70902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 Reakce 1., 2. a n-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tého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řádu bez autokatalýzy;</w:t>
            </w:r>
          </w:p>
          <w:p w14:paraId="31D4B7D9" w14:textId="65B44D77" w:rsidR="00A70902" w:rsidRPr="00071AF5" w:rsidRDefault="00A70902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 Reverzibilní reakce n-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tého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řádu;</w:t>
            </w:r>
          </w:p>
          <w:p w14:paraId="489DE0A4" w14:textId="4023C335" w:rsidR="00A70902" w:rsidRPr="00071AF5" w:rsidRDefault="008B618A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>Reakce 1., a n</w:t>
            </w:r>
            <w:r w:rsidR="0033391C" w:rsidRPr="00071AF5">
              <w:rPr>
                <w:rFonts w:ascii="Arial" w:hAnsi="Arial" w:cs="Arial"/>
                <w:sz w:val="20"/>
                <w:szCs w:val="20"/>
                <w:lang w:eastAsia="cs-CZ"/>
              </w:rPr>
              <w:t>-</w:t>
            </w:r>
            <w:proofErr w:type="spellStart"/>
            <w:r w:rsidR="0033391C" w:rsidRPr="00071AF5">
              <w:rPr>
                <w:rFonts w:ascii="Arial" w:hAnsi="Arial" w:cs="Arial"/>
                <w:sz w:val="20"/>
                <w:szCs w:val="20"/>
                <w:lang w:eastAsia="cs-CZ"/>
              </w:rPr>
              <w:t>tého</w:t>
            </w:r>
            <w:proofErr w:type="spellEnd"/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řádu </w:t>
            </w:r>
            <w:r w:rsidR="0033391C" w:rsidRPr="00071AF5">
              <w:rPr>
                <w:rFonts w:ascii="Arial" w:hAnsi="Arial" w:cs="Arial"/>
                <w:sz w:val="20"/>
                <w:szCs w:val="20"/>
                <w:lang w:eastAsia="cs-CZ"/>
              </w:rPr>
              <w:t>s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autokatalýz</w:t>
            </w:r>
            <w:r w:rsidR="0033391C" w:rsidRPr="00071AF5">
              <w:rPr>
                <w:rFonts w:ascii="Arial" w:hAnsi="Arial" w:cs="Arial"/>
                <w:sz w:val="20"/>
                <w:szCs w:val="20"/>
                <w:lang w:eastAsia="cs-CZ"/>
              </w:rPr>
              <w:t>ou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včetně </w:t>
            </w:r>
            <w:r w:rsidR="0033391C" w:rsidRPr="00071AF5">
              <w:rPr>
                <w:rFonts w:ascii="Arial" w:hAnsi="Arial" w:cs="Arial"/>
                <w:sz w:val="20"/>
                <w:szCs w:val="20"/>
                <w:lang w:eastAsia="cs-CZ"/>
              </w:rPr>
              <w:t>rovnic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>Prout-Tompkins</w:t>
            </w:r>
            <w:proofErr w:type="spellEnd"/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a Kamal-</w:t>
            </w:r>
            <w:proofErr w:type="spellStart"/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>Sourour</w:t>
            </w:r>
            <w:proofErr w:type="spellEnd"/>
          </w:p>
          <w:p w14:paraId="7D876AD3" w14:textId="7F605026" w:rsidR="0033391C" w:rsidRPr="00071AF5" w:rsidRDefault="0033391C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rozšířenou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Prout-Tompkinsovu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rovnici</w:t>
            </w:r>
          </w:p>
          <w:p w14:paraId="6BBFC120" w14:textId="650FAD51" w:rsidR="00A70902" w:rsidRPr="00071AF5" w:rsidRDefault="0033391C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 Reakce na fázovém rozhraní (</w:t>
            </w:r>
            <w:proofErr w:type="gramStart"/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D</w:t>
            </w:r>
            <w:proofErr w:type="gram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, 3D)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660E8C1" w14:textId="50D8D41F" w:rsidR="00A70902" w:rsidRPr="00071AF5" w:rsidRDefault="0033391C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D, </w:t>
            </w:r>
            <w:proofErr w:type="gram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2D</w:t>
            </w:r>
            <w:proofErr w:type="gram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, 3D difúze (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Janderův typ a </w:t>
            </w:r>
            <w:proofErr w:type="spellStart"/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>Ginstling-Brounstein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ův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typ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>)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;</w:t>
            </w:r>
          </w:p>
          <w:p w14:paraId="3ECDFEF8" w14:textId="294E832E" w:rsidR="00A70902" w:rsidRPr="00071AF5" w:rsidRDefault="0033391C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D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difúze s n-tým řádem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;</w:t>
            </w:r>
          </w:p>
          <w:p w14:paraId="7FBB352D" w14:textId="378B262E" w:rsidR="00A70902" w:rsidRPr="00071AF5" w:rsidRDefault="0033391C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</w:t>
            </w:r>
            <w:proofErr w:type="spellStart"/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>Prout-Tompkingsova</w:t>
            </w:r>
            <w:proofErr w:type="spellEnd"/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reakce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;</w:t>
            </w:r>
          </w:p>
          <w:p w14:paraId="4BF3EB52" w14:textId="2F997B9B" w:rsidR="00A70902" w:rsidRPr="00071AF5" w:rsidRDefault="0033391C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</w:t>
            </w:r>
            <w:proofErr w:type="gramStart"/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D</w:t>
            </w:r>
            <w:proofErr w:type="gram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3D,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nD</w:t>
            </w:r>
            <w:proofErr w:type="spellEnd"/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nukleace podle </w:t>
            </w:r>
            <w:proofErr w:type="spellStart"/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>Avramiho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;</w:t>
            </w:r>
          </w:p>
          <w:p w14:paraId="679778E3" w14:textId="18E01B3F" w:rsidR="00A70902" w:rsidRPr="00071AF5" w:rsidRDefault="0033391C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Reakce 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řízené difúzí</w:t>
            </w:r>
          </w:p>
          <w:p w14:paraId="6B5594FD" w14:textId="5BFD6CFB" w:rsidR="006C2E9B" w:rsidRPr="00071AF5" w:rsidRDefault="0033391C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</w:t>
            </w:r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Krystalizace podle </w:t>
            </w:r>
            <w:proofErr w:type="spellStart"/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>Nakamurovy</w:t>
            </w:r>
            <w:proofErr w:type="spellEnd"/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rovnice s použitím Hoffman-</w:t>
            </w:r>
            <w:proofErr w:type="spellStart"/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>Lauritzenovy</w:t>
            </w:r>
            <w:proofErr w:type="spellEnd"/>
            <w:r w:rsidR="00A70902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teorie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039D4A4" w14:textId="77777777" w:rsidR="000D7C36" w:rsidRPr="00071AF5" w:rsidRDefault="0033391C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možnost kinetické analýzy pomocí </w:t>
            </w:r>
            <w:r w:rsidR="000D7C36" w:rsidRPr="00071AF5">
              <w:rPr>
                <w:rFonts w:ascii="Arial" w:hAnsi="Arial" w:cs="Arial"/>
                <w:sz w:val="20"/>
                <w:szCs w:val="20"/>
                <w:lang w:eastAsia="cs-CZ"/>
              </w:rPr>
              <w:t>reakčních modelů:</w:t>
            </w:r>
          </w:p>
          <w:p w14:paraId="759F8D70" w14:textId="4E16AB1C" w:rsidR="000D7C36" w:rsidRPr="00071AF5" w:rsidRDefault="000D7C36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-Reakce 1., 2. a n-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tého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řádu bez autokatalýzy;</w:t>
            </w:r>
          </w:p>
          <w:p w14:paraId="0501F741" w14:textId="77777777" w:rsidR="000D7C36" w:rsidRPr="00071AF5" w:rsidRDefault="000D7C36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 Reverzibilní reakce n-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tého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řádu;</w:t>
            </w:r>
          </w:p>
          <w:p w14:paraId="37772BF1" w14:textId="77777777" w:rsidR="000D7C36" w:rsidRPr="00071AF5" w:rsidRDefault="000D7C36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 Reakce 1., a n-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tého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řádu s autokatalýzou včetně rovnic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Prout-Tompkins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a Kamal-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Sourour</w:t>
            </w:r>
            <w:proofErr w:type="spellEnd"/>
          </w:p>
          <w:p w14:paraId="71DD8049" w14:textId="77777777" w:rsidR="000D7C36" w:rsidRPr="00071AF5" w:rsidRDefault="000D7C36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rozšířenou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Prout-Tompkinsovu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rovnici</w:t>
            </w:r>
          </w:p>
          <w:p w14:paraId="598F5226" w14:textId="77777777" w:rsidR="000D7C36" w:rsidRPr="00071AF5" w:rsidRDefault="000D7C36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 Reakce na fázovém rozhraní (</w:t>
            </w:r>
            <w:proofErr w:type="gram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2D</w:t>
            </w:r>
            <w:proofErr w:type="gram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3D) </w:t>
            </w:r>
          </w:p>
          <w:p w14:paraId="6A4F6FB7" w14:textId="77777777" w:rsidR="000D7C36" w:rsidRPr="00071AF5" w:rsidRDefault="000D7C36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- 1D, </w:t>
            </w:r>
            <w:proofErr w:type="gram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2D</w:t>
            </w:r>
            <w:proofErr w:type="gram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3D difúze (Janderův typ a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Ginstling-Brounsteinův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typ);</w:t>
            </w:r>
          </w:p>
          <w:p w14:paraId="047DBF9D" w14:textId="77777777" w:rsidR="000D7C36" w:rsidRPr="00071AF5" w:rsidRDefault="000D7C36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- 1D difúze s n-tým řádem;</w:t>
            </w:r>
          </w:p>
          <w:p w14:paraId="672C8E60" w14:textId="77777777" w:rsidR="000D7C36" w:rsidRPr="00071AF5" w:rsidRDefault="000D7C36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Prout-Tompkingsova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reakce;</w:t>
            </w:r>
          </w:p>
          <w:p w14:paraId="335ED663" w14:textId="77777777" w:rsidR="000D7C36" w:rsidRPr="00071AF5" w:rsidRDefault="000D7C36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</w:t>
            </w:r>
            <w:proofErr w:type="gram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2D</w:t>
            </w:r>
            <w:proofErr w:type="gram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3D,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nD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nukleace podle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Avramiho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;</w:t>
            </w:r>
          </w:p>
          <w:p w14:paraId="585361D0" w14:textId="77777777" w:rsidR="000D7C36" w:rsidRPr="00071AF5" w:rsidRDefault="000D7C36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- Reakce řízené difúzí</w:t>
            </w:r>
          </w:p>
          <w:p w14:paraId="4D419E61" w14:textId="11DC5E34" w:rsidR="006C2E9B" w:rsidRPr="00071AF5" w:rsidRDefault="000D7C36" w:rsidP="000D7C36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Krystalizace podle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Nakamurovy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rovnice s použitím Hoffman-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Lauritzenovy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teorie</w:t>
            </w:r>
            <w:r w:rsidR="0033391C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965BB70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C2E9B" w:rsidRPr="00071AF5" w14:paraId="656CA570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00FE97A" w14:textId="478539CE" w:rsidR="006C2E9B" w:rsidRPr="00071AF5" w:rsidRDefault="000D7C36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bCs/>
                <w:sz w:val="20"/>
                <w:szCs w:val="20"/>
              </w:rPr>
              <w:t>Výsledky z model-</w:t>
            </w:r>
            <w:proofErr w:type="spellStart"/>
            <w:r w:rsidRPr="00071AF5">
              <w:rPr>
                <w:rFonts w:ascii="Arial" w:hAnsi="Arial" w:cs="Arial"/>
                <w:bCs/>
                <w:sz w:val="20"/>
                <w:szCs w:val="20"/>
              </w:rPr>
              <w:t>based</w:t>
            </w:r>
            <w:proofErr w:type="spellEnd"/>
            <w:r w:rsidRPr="00071AF5">
              <w:rPr>
                <w:rFonts w:ascii="Arial" w:hAnsi="Arial" w:cs="Arial"/>
                <w:bCs/>
                <w:sz w:val="20"/>
                <w:szCs w:val="20"/>
              </w:rPr>
              <w:t xml:space="preserve"> analýzy musí poskytovat schéma navrženého reakčního modelu a minimálně tyto parametry pro každý krok: Typ reakce, Aktivační energii, Frekvenční faktor, Řád reakce, Hodnotu příspěvku kroku k celkovému efektu.   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3D7CC42A" w14:textId="3F59AB29" w:rsidR="006C2E9B" w:rsidRPr="00071AF5" w:rsidRDefault="000D7C36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možnost získání schéma kinetického modelu a </w:t>
            </w:r>
            <w:r w:rsidR="002C4062" w:rsidRPr="00071AF5">
              <w:rPr>
                <w:rFonts w:ascii="Arial" w:hAnsi="Arial" w:cs="Arial"/>
                <w:sz w:val="20"/>
                <w:szCs w:val="20"/>
                <w:lang w:eastAsia="cs-CZ"/>
              </w:rPr>
              <w:t>minimálně následující parametry ke každému kroku:</w:t>
            </w:r>
            <w:r w:rsidR="002C4062" w:rsidRPr="00071AF5">
              <w:rPr>
                <w:rFonts w:ascii="Arial" w:hAnsi="Arial" w:cs="Arial"/>
                <w:bCs/>
                <w:sz w:val="20"/>
                <w:szCs w:val="20"/>
              </w:rPr>
              <w:t xml:space="preserve"> Typ reakce, Aktivační energii, Frekvenční faktor, Řád reakce, Hodnotu příspěvku kroku k celkovému efektu.   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67E46BD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C2E9B" w:rsidRPr="00071AF5" w14:paraId="7B2F1545" w14:textId="77777777" w:rsidTr="008702B6">
        <w:trPr>
          <w:trHeight w:val="21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14139F5E" w14:textId="50D81646" w:rsidR="006C2E9B" w:rsidRPr="00071AF5" w:rsidRDefault="002C4062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Výsledky z model-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based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analýzy musí poskytovat minimálně tyto statistické výsledky ke každému modelu: Koeficient determinace, Součet čtverců odchylek, t-test, F-test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FD59F48" w14:textId="15D60F71" w:rsidR="006C2E9B" w:rsidRPr="00071AF5" w:rsidRDefault="00C8507D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možnost získání statistické analýzy kinetického modelu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14C6798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C2E9B" w:rsidRPr="00071AF5" w14:paraId="2E851439" w14:textId="77777777" w:rsidTr="008702B6">
        <w:trPr>
          <w:trHeight w:val="45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584FFD36" w14:textId="2E2D0109" w:rsidR="006C2E9B" w:rsidRPr="00071AF5" w:rsidRDefault="003A33D8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SW musí umožňovat také predikci chování zkoumaného materiálu na základě provedené kinetické analýzy, a to pro různé zadané podmínky, např. izotermické teploty, </w:t>
            </w:r>
            <w:r w:rsidR="00C8507D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různé 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rychlosti ohřevu či ochlazování, modulované předpovědi, adiabatické podmínky, klimatické podmínky, TTT diagram pro reakce řízené difúzí</w:t>
            </w:r>
            <w:r w:rsidR="00C8507D" w:rsidRPr="00071AF5">
              <w:rPr>
                <w:rFonts w:ascii="Arial" w:hAnsi="Arial" w:cs="Arial"/>
                <w:sz w:val="20"/>
                <w:szCs w:val="20"/>
                <w:lang w:eastAsia="cs-CZ"/>
              </w:rPr>
              <w:t>. Musí umožnit také predikci na základě uživatelem definovaného teplotního programu.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0FB1F848" w14:textId="4965EB32" w:rsidR="006C2E9B" w:rsidRPr="00071AF5" w:rsidRDefault="005D06AF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možnost </w:t>
            </w:r>
            <w:r w:rsidR="00C8507D" w:rsidRPr="00071AF5">
              <w:rPr>
                <w:rFonts w:ascii="Arial" w:hAnsi="Arial" w:cs="Arial"/>
                <w:sz w:val="20"/>
                <w:szCs w:val="20"/>
                <w:lang w:eastAsia="cs-CZ"/>
              </w:rPr>
              <w:t>predikce kinetického chování materiálu na základě podmínek zadaných uživatelem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98E98B4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C2E9B" w:rsidRPr="00071AF5" w14:paraId="4ABC2B25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3BDE0EC7" w14:textId="4250DE04" w:rsidR="00E57251" w:rsidRPr="00071AF5" w:rsidRDefault="00C8507D" w:rsidP="00E57251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SW musí umožnit následující grafickou prezentaci dat a výsledků:</w:t>
            </w:r>
            <w:r w:rsidR="00376725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E57251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Prezentace dat v grafickém formátu s osami X jako teplota, čas nebo logaritmus času. Osy Y v absolutním měřítku nebo relativním měřítku od minimální </w:t>
            </w:r>
            <w:r w:rsidR="00E57251" w:rsidRPr="00071AF5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po maximální hodnotu pro každou křivku s daty:</w:t>
            </w:r>
          </w:p>
          <w:p w14:paraId="50E9B159" w14:textId="77777777" w:rsidR="00E57251" w:rsidRPr="00071AF5" w:rsidRDefault="00E57251" w:rsidP="00E57251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∙ Výstup měření (signál)</w:t>
            </w:r>
          </w:p>
          <w:p w14:paraId="304580FE" w14:textId="77777777" w:rsidR="00E57251" w:rsidRPr="00071AF5" w:rsidRDefault="00E57251" w:rsidP="00E57251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∙ Konverze</w:t>
            </w:r>
          </w:p>
          <w:p w14:paraId="75726C0F" w14:textId="0C296062" w:rsidR="00E57251" w:rsidRPr="00071AF5" w:rsidRDefault="00E57251" w:rsidP="00E57251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∙ Rychlost konverze</w:t>
            </w:r>
          </w:p>
          <w:p w14:paraId="41A868D8" w14:textId="5A4EF2C1" w:rsidR="00E57251" w:rsidRPr="00071AF5" w:rsidRDefault="00E57251" w:rsidP="00E57251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∙ Rychlost konverze reaktantů, pouze pro model-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based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metody</w:t>
            </w:r>
          </w:p>
          <w:p w14:paraId="42659896" w14:textId="727E4748" w:rsidR="00C8507D" w:rsidRPr="00071AF5" w:rsidRDefault="00E57251" w:rsidP="00376725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∙ Suma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píků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: Prezentace celkové křivky reakční rychlosti jako součtu jednotlivých reakčních kroků, pouze pro model-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based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metody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E9B9014" w14:textId="79745D74" w:rsidR="006C2E9B" w:rsidRPr="00071AF5" w:rsidRDefault="00E57251" w:rsidP="00E57251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 xml:space="preserve">možnost grafické prezentace dat a výsledků, osa X: teplota nebo čas nebo logaritmus času. Osa Y v absolutním nebo relativním měřítku od minimální po maximální hodnotu pro 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každou křivku s daty: Výstup měření (signál); Konverze; Rychlost konverze; ∙ Rychlost konverze reaktantů, pouze pro model-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based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6A07CA" w:rsidRPr="00071AF5">
              <w:rPr>
                <w:rFonts w:ascii="Arial" w:hAnsi="Arial" w:cs="Arial"/>
                <w:sz w:val="20"/>
                <w:szCs w:val="20"/>
                <w:lang w:eastAsia="cs-CZ"/>
              </w:rPr>
              <w:t>metody; Suma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píků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, pouze pro model-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based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metody.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0F32416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</w:tr>
      <w:tr w:rsidR="006C2E9B" w:rsidRPr="00071AF5" w14:paraId="693F5444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FD00B66" w14:textId="058B541B" w:rsidR="006C2E9B" w:rsidRPr="00071AF5" w:rsidRDefault="00E57251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Grafické výsledky musí umožňovat: Výběr vizuálního motivu pro uživatelské rozhraní; Přidání vertikální nebo horizontální mřížky, Přidání legendy; Přidání textových bloků</w:t>
            </w:r>
            <w:r w:rsidR="00C06971"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do grafiky.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5B52238A" w14:textId="2A16AF2B" w:rsidR="006C2E9B" w:rsidRPr="00071AF5" w:rsidRDefault="00C06971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možnost přidání vertikální nebo horizontální mřížky, legendy nebo textových bloků do grafiky.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92A5D04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76725" w:rsidRPr="00071AF5" w14:paraId="6AF55467" w14:textId="77777777" w:rsidTr="008702B6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0645E4E2" w14:textId="3EDA8857" w:rsidR="00376725" w:rsidRPr="00071AF5" w:rsidRDefault="00C06971" w:rsidP="00C06971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SW musí umožňovat následující způsoby exportu pro všechna data, výsledky analýz, předpovědi a optimalizace: ASCII export výsledků včetně naměřených dat a simulovaných křivek aktivační energie a frekvenční faktory pro model-free metody; zkopírovat grafiku do schránky; Uložit grafiku jako obrázek do formátu PNG. Pro model-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based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analýzu: exportovat rovnice pro reakční rychlost pro každý jednotlivý reakční krok v kinetickém modelu; rovnice pro koncentraci každého reaktantu; rovnici rovnováhy pro celkový signál, jako je DSC/TGA/DIL atd; zkopírovat obrázek modelu do schránky</w:t>
            </w:r>
            <w:r w:rsidR="00F950DF" w:rsidRPr="00071AF5">
              <w:rPr>
                <w:rFonts w:ascii="Arial" w:hAnsi="Arial" w:cs="Arial"/>
                <w:sz w:val="20"/>
                <w:szCs w:val="20"/>
                <w:lang w:eastAsia="cs-CZ"/>
              </w:rPr>
              <w:t>, e</w:t>
            </w: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xport modelu </w:t>
            </w:r>
            <w:r w:rsidR="00F950DF" w:rsidRPr="00071AF5">
              <w:rPr>
                <w:rFonts w:ascii="Arial" w:hAnsi="Arial" w:cs="Arial"/>
                <w:sz w:val="20"/>
                <w:szCs w:val="20"/>
                <w:lang w:eastAsia="cs-CZ"/>
              </w:rPr>
              <w:t>jako obrázek v PNG formátu.</w:t>
            </w:r>
          </w:p>
        </w:tc>
        <w:tc>
          <w:tcPr>
            <w:tcW w:w="283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26A655A" w14:textId="4A34678E" w:rsidR="00376725" w:rsidRPr="00071AF5" w:rsidRDefault="00243BDF" w:rsidP="00CD0E10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Možnost následujících způsobů exportu dat, výsledků analýz, předpovědí a optimalizace: ASCII export výsledků včetně naměřených dat a simulovaných křivek aktivační energie a frekvenční faktory pro model-free metody; zkopírovat grafiku do schránky; Uložit grafiku jako obrázek do formátu PNG. Pro model-</w:t>
            </w:r>
            <w:proofErr w:type="spellStart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based</w:t>
            </w:r>
            <w:proofErr w:type="spellEnd"/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analýzu: exportovat rovnice pro reakční rychlost pro každý jednotlivý reakční krok v kinetickém modelu; rovnice pro koncentraci každého reaktantu; rovnici rovnováhy pro celkový signál, jako je DSC/TGA/DIL atd; zkopírovat obrázek modelu do schránky, export modelu jako obrázek v PNG formátu. </w:t>
            </w:r>
          </w:p>
        </w:tc>
        <w:tc>
          <w:tcPr>
            <w:tcW w:w="22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06BF10D4" w14:textId="77777777" w:rsidR="00376725" w:rsidRPr="00071AF5" w:rsidRDefault="00376725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bookmarkEnd w:id="0"/>
    </w:tbl>
    <w:p w14:paraId="7C3A3E61" w14:textId="77777777" w:rsidR="006C2E9B" w:rsidRPr="00071AF5" w:rsidRDefault="006C2E9B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</w:p>
    <w:sectPr w:rsidR="006C2E9B" w:rsidRPr="00071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243"/>
    <w:multiLevelType w:val="hybridMultilevel"/>
    <w:tmpl w:val="A1D0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55C"/>
    <w:multiLevelType w:val="hybridMultilevel"/>
    <w:tmpl w:val="34920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745A"/>
    <w:multiLevelType w:val="hybridMultilevel"/>
    <w:tmpl w:val="35208FC4"/>
    <w:lvl w:ilvl="0" w:tplc="2DF447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06B1B"/>
    <w:multiLevelType w:val="hybridMultilevel"/>
    <w:tmpl w:val="80023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7727B"/>
    <w:multiLevelType w:val="hybridMultilevel"/>
    <w:tmpl w:val="6B586C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C17F9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352EE"/>
    <w:multiLevelType w:val="hybridMultilevel"/>
    <w:tmpl w:val="9202E9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77945"/>
    <w:multiLevelType w:val="hybridMultilevel"/>
    <w:tmpl w:val="22707E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E343D0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48B9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C69ED"/>
    <w:multiLevelType w:val="hybridMultilevel"/>
    <w:tmpl w:val="F8EE8C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5237B"/>
    <w:multiLevelType w:val="hybridMultilevel"/>
    <w:tmpl w:val="3F842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3386C"/>
    <w:multiLevelType w:val="hybridMultilevel"/>
    <w:tmpl w:val="A1BAF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B29AE"/>
    <w:multiLevelType w:val="hybridMultilevel"/>
    <w:tmpl w:val="708E57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17E87"/>
    <w:multiLevelType w:val="hybridMultilevel"/>
    <w:tmpl w:val="3FA63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B4C9A"/>
    <w:multiLevelType w:val="hybridMultilevel"/>
    <w:tmpl w:val="8356DEDC"/>
    <w:lvl w:ilvl="0" w:tplc="77A2E16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FF6824"/>
    <w:multiLevelType w:val="hybridMultilevel"/>
    <w:tmpl w:val="DEDC5F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A71FE1"/>
    <w:multiLevelType w:val="hybridMultilevel"/>
    <w:tmpl w:val="1840C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14A5E"/>
    <w:multiLevelType w:val="hybridMultilevel"/>
    <w:tmpl w:val="EA6252E4"/>
    <w:lvl w:ilvl="0" w:tplc="F6582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83748"/>
    <w:multiLevelType w:val="hybridMultilevel"/>
    <w:tmpl w:val="297A9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956D5"/>
    <w:multiLevelType w:val="hybridMultilevel"/>
    <w:tmpl w:val="8B887672"/>
    <w:lvl w:ilvl="0" w:tplc="012AF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12E05D4">
      <w:start w:val="1"/>
      <w:numFmt w:val="decimal"/>
      <w:lvlText w:val="%2)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DC26F6"/>
    <w:multiLevelType w:val="hybridMultilevel"/>
    <w:tmpl w:val="9202E9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31D54"/>
    <w:multiLevelType w:val="hybridMultilevel"/>
    <w:tmpl w:val="B052C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1646F"/>
    <w:multiLevelType w:val="hybridMultilevel"/>
    <w:tmpl w:val="61569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47A51"/>
    <w:multiLevelType w:val="hybridMultilevel"/>
    <w:tmpl w:val="96A4A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4089C"/>
    <w:multiLevelType w:val="hybridMultilevel"/>
    <w:tmpl w:val="9908382E"/>
    <w:lvl w:ilvl="0" w:tplc="C906973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279C2"/>
    <w:multiLevelType w:val="hybridMultilevel"/>
    <w:tmpl w:val="ADE0F4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EB2AA3"/>
    <w:multiLevelType w:val="hybridMultilevel"/>
    <w:tmpl w:val="E7264D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1E6A28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030F2"/>
    <w:multiLevelType w:val="hybridMultilevel"/>
    <w:tmpl w:val="EEE6AABE"/>
    <w:lvl w:ilvl="0" w:tplc="3B28D6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92811"/>
    <w:multiLevelType w:val="hybridMultilevel"/>
    <w:tmpl w:val="8DA44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F5C44"/>
    <w:multiLevelType w:val="hybridMultilevel"/>
    <w:tmpl w:val="B0FEB7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35B97"/>
    <w:multiLevelType w:val="hybridMultilevel"/>
    <w:tmpl w:val="CF1E50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426AAD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A3735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85227"/>
    <w:multiLevelType w:val="hybridMultilevel"/>
    <w:tmpl w:val="D49059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6673B8"/>
    <w:multiLevelType w:val="hybridMultilevel"/>
    <w:tmpl w:val="401CEE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E7315"/>
    <w:multiLevelType w:val="hybridMultilevel"/>
    <w:tmpl w:val="11FA13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12"/>
  </w:num>
  <w:num w:numId="4">
    <w:abstractNumId w:val="22"/>
  </w:num>
  <w:num w:numId="5">
    <w:abstractNumId w:val="3"/>
  </w:num>
  <w:num w:numId="6">
    <w:abstractNumId w:val="20"/>
  </w:num>
  <w:num w:numId="7">
    <w:abstractNumId w:val="31"/>
  </w:num>
  <w:num w:numId="8">
    <w:abstractNumId w:val="26"/>
  </w:num>
  <w:num w:numId="9">
    <w:abstractNumId w:val="27"/>
  </w:num>
  <w:num w:numId="10">
    <w:abstractNumId w:val="35"/>
  </w:num>
  <w:num w:numId="11">
    <w:abstractNumId w:val="14"/>
  </w:num>
  <w:num w:numId="12">
    <w:abstractNumId w:val="23"/>
  </w:num>
  <w:num w:numId="13">
    <w:abstractNumId w:val="10"/>
  </w:num>
  <w:num w:numId="14">
    <w:abstractNumId w:val="36"/>
  </w:num>
  <w:num w:numId="15">
    <w:abstractNumId w:val="37"/>
  </w:num>
  <w:num w:numId="16">
    <w:abstractNumId w:val="15"/>
  </w:num>
  <w:num w:numId="17">
    <w:abstractNumId w:val="19"/>
  </w:num>
  <w:num w:numId="18">
    <w:abstractNumId w:val="4"/>
  </w:num>
  <w:num w:numId="19">
    <w:abstractNumId w:val="2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2"/>
  </w:num>
  <w:num w:numId="26">
    <w:abstractNumId w:val="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6"/>
  </w:num>
  <w:num w:numId="33">
    <w:abstractNumId w:val="34"/>
  </w:num>
  <w:num w:numId="34">
    <w:abstractNumId w:val="21"/>
  </w:num>
  <w:num w:numId="35">
    <w:abstractNumId w:val="33"/>
  </w:num>
  <w:num w:numId="36">
    <w:abstractNumId w:val="28"/>
  </w:num>
  <w:num w:numId="37">
    <w:abstractNumId w:val="9"/>
  </w:num>
  <w:num w:numId="38">
    <w:abstractNumId w:val="18"/>
  </w:num>
  <w:num w:numId="39">
    <w:abstractNumId w:val="29"/>
  </w:num>
  <w:num w:numId="40">
    <w:abstractNumId w:val="8"/>
  </w:num>
  <w:num w:numId="41">
    <w:abstractNumId w:val="5"/>
  </w:num>
  <w:num w:numId="42">
    <w:abstractNumId w:val="1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16"/>
    <w:rsid w:val="000016B3"/>
    <w:rsid w:val="000017B9"/>
    <w:rsid w:val="00021036"/>
    <w:rsid w:val="00021908"/>
    <w:rsid w:val="00034C9E"/>
    <w:rsid w:val="00034F09"/>
    <w:rsid w:val="0005358B"/>
    <w:rsid w:val="0005369F"/>
    <w:rsid w:val="00071AF5"/>
    <w:rsid w:val="0007731C"/>
    <w:rsid w:val="0008766D"/>
    <w:rsid w:val="000A0485"/>
    <w:rsid w:val="000A1E35"/>
    <w:rsid w:val="000A4365"/>
    <w:rsid w:val="000B3EDA"/>
    <w:rsid w:val="000C0A87"/>
    <w:rsid w:val="000D7C36"/>
    <w:rsid w:val="000E2928"/>
    <w:rsid w:val="000E6118"/>
    <w:rsid w:val="000E63AD"/>
    <w:rsid w:val="000F5A89"/>
    <w:rsid w:val="000F7777"/>
    <w:rsid w:val="00101875"/>
    <w:rsid w:val="001137A7"/>
    <w:rsid w:val="0013004D"/>
    <w:rsid w:val="00131315"/>
    <w:rsid w:val="00135C9A"/>
    <w:rsid w:val="00140B90"/>
    <w:rsid w:val="00157D58"/>
    <w:rsid w:val="00167C09"/>
    <w:rsid w:val="00176580"/>
    <w:rsid w:val="00177C9C"/>
    <w:rsid w:val="00185FA2"/>
    <w:rsid w:val="001A3462"/>
    <w:rsid w:val="001A5B15"/>
    <w:rsid w:val="001A6500"/>
    <w:rsid w:val="001C1AD7"/>
    <w:rsid w:val="001C24D7"/>
    <w:rsid w:val="001C3280"/>
    <w:rsid w:val="001D1E83"/>
    <w:rsid w:val="001D2E0B"/>
    <w:rsid w:val="001F6E40"/>
    <w:rsid w:val="00207BF6"/>
    <w:rsid w:val="002210BD"/>
    <w:rsid w:val="002258C7"/>
    <w:rsid w:val="002339CF"/>
    <w:rsid w:val="0024072D"/>
    <w:rsid w:val="00243BDF"/>
    <w:rsid w:val="00243FEB"/>
    <w:rsid w:val="00271F86"/>
    <w:rsid w:val="00272290"/>
    <w:rsid w:val="00274DDC"/>
    <w:rsid w:val="00287A50"/>
    <w:rsid w:val="0029170F"/>
    <w:rsid w:val="00294FE9"/>
    <w:rsid w:val="00297FC4"/>
    <w:rsid w:val="002A2040"/>
    <w:rsid w:val="002A7E93"/>
    <w:rsid w:val="002B310F"/>
    <w:rsid w:val="002B5C98"/>
    <w:rsid w:val="002C4062"/>
    <w:rsid w:val="002D12D7"/>
    <w:rsid w:val="002E0185"/>
    <w:rsid w:val="002F06B6"/>
    <w:rsid w:val="0030249C"/>
    <w:rsid w:val="00312B6D"/>
    <w:rsid w:val="0033391C"/>
    <w:rsid w:val="003524E9"/>
    <w:rsid w:val="00365742"/>
    <w:rsid w:val="00370820"/>
    <w:rsid w:val="003751BC"/>
    <w:rsid w:val="00376725"/>
    <w:rsid w:val="003842D2"/>
    <w:rsid w:val="003921C1"/>
    <w:rsid w:val="003941FC"/>
    <w:rsid w:val="003A33D8"/>
    <w:rsid w:val="003B4F74"/>
    <w:rsid w:val="003C08D8"/>
    <w:rsid w:val="003C6035"/>
    <w:rsid w:val="003D4378"/>
    <w:rsid w:val="003F0568"/>
    <w:rsid w:val="003F4CF7"/>
    <w:rsid w:val="00404E24"/>
    <w:rsid w:val="00410269"/>
    <w:rsid w:val="00422817"/>
    <w:rsid w:val="004249D0"/>
    <w:rsid w:val="00434A16"/>
    <w:rsid w:val="00435715"/>
    <w:rsid w:val="00445ABF"/>
    <w:rsid w:val="00467028"/>
    <w:rsid w:val="00481F61"/>
    <w:rsid w:val="004A41F3"/>
    <w:rsid w:val="004B220D"/>
    <w:rsid w:val="004B2211"/>
    <w:rsid w:val="004C2560"/>
    <w:rsid w:val="004C2823"/>
    <w:rsid w:val="004E07FF"/>
    <w:rsid w:val="004E3928"/>
    <w:rsid w:val="004E5E9E"/>
    <w:rsid w:val="004E6322"/>
    <w:rsid w:val="004E6FC9"/>
    <w:rsid w:val="004F6172"/>
    <w:rsid w:val="005035F3"/>
    <w:rsid w:val="0052182D"/>
    <w:rsid w:val="005423FE"/>
    <w:rsid w:val="0055155C"/>
    <w:rsid w:val="00552A1F"/>
    <w:rsid w:val="005531EF"/>
    <w:rsid w:val="0055732A"/>
    <w:rsid w:val="0057209D"/>
    <w:rsid w:val="00574F11"/>
    <w:rsid w:val="0058146D"/>
    <w:rsid w:val="005905E8"/>
    <w:rsid w:val="00593306"/>
    <w:rsid w:val="005A6549"/>
    <w:rsid w:val="005D054C"/>
    <w:rsid w:val="005D06AF"/>
    <w:rsid w:val="005D4AD2"/>
    <w:rsid w:val="005D7DC5"/>
    <w:rsid w:val="005D7EE9"/>
    <w:rsid w:val="005E2387"/>
    <w:rsid w:val="005F2EB0"/>
    <w:rsid w:val="00604326"/>
    <w:rsid w:val="00610DE7"/>
    <w:rsid w:val="006277A4"/>
    <w:rsid w:val="006434C2"/>
    <w:rsid w:val="00643E07"/>
    <w:rsid w:val="00653169"/>
    <w:rsid w:val="006707B0"/>
    <w:rsid w:val="00672ACA"/>
    <w:rsid w:val="00684DED"/>
    <w:rsid w:val="0069013F"/>
    <w:rsid w:val="00695C5A"/>
    <w:rsid w:val="006969DC"/>
    <w:rsid w:val="00696F87"/>
    <w:rsid w:val="006A07CA"/>
    <w:rsid w:val="006A0F29"/>
    <w:rsid w:val="006C1DF8"/>
    <w:rsid w:val="006C2AF2"/>
    <w:rsid w:val="006C2E9B"/>
    <w:rsid w:val="007036D9"/>
    <w:rsid w:val="00730C0E"/>
    <w:rsid w:val="00733B71"/>
    <w:rsid w:val="0073441C"/>
    <w:rsid w:val="00747565"/>
    <w:rsid w:val="00754D2E"/>
    <w:rsid w:val="007559E5"/>
    <w:rsid w:val="0075783B"/>
    <w:rsid w:val="00764466"/>
    <w:rsid w:val="007748F6"/>
    <w:rsid w:val="00774DC8"/>
    <w:rsid w:val="00781C82"/>
    <w:rsid w:val="00783B5C"/>
    <w:rsid w:val="007961E9"/>
    <w:rsid w:val="00797A75"/>
    <w:rsid w:val="007A1D6D"/>
    <w:rsid w:val="007A2C10"/>
    <w:rsid w:val="007A4209"/>
    <w:rsid w:val="007A7C4E"/>
    <w:rsid w:val="007C277F"/>
    <w:rsid w:val="007C7295"/>
    <w:rsid w:val="007C755D"/>
    <w:rsid w:val="007D08E6"/>
    <w:rsid w:val="007E004E"/>
    <w:rsid w:val="007E7C7A"/>
    <w:rsid w:val="007F47DD"/>
    <w:rsid w:val="00807DA1"/>
    <w:rsid w:val="00855129"/>
    <w:rsid w:val="00855BD8"/>
    <w:rsid w:val="008617F4"/>
    <w:rsid w:val="0086194D"/>
    <w:rsid w:val="0086453C"/>
    <w:rsid w:val="0086785D"/>
    <w:rsid w:val="008702B6"/>
    <w:rsid w:val="008803A0"/>
    <w:rsid w:val="00890C92"/>
    <w:rsid w:val="008916CE"/>
    <w:rsid w:val="008B1A7C"/>
    <w:rsid w:val="008B618A"/>
    <w:rsid w:val="008B7025"/>
    <w:rsid w:val="008D150C"/>
    <w:rsid w:val="008D3DD0"/>
    <w:rsid w:val="008D4B82"/>
    <w:rsid w:val="008E1729"/>
    <w:rsid w:val="008F1975"/>
    <w:rsid w:val="008F26CF"/>
    <w:rsid w:val="008F3FDF"/>
    <w:rsid w:val="008F6CA4"/>
    <w:rsid w:val="008F7C34"/>
    <w:rsid w:val="00905027"/>
    <w:rsid w:val="0093007C"/>
    <w:rsid w:val="00935A44"/>
    <w:rsid w:val="00951053"/>
    <w:rsid w:val="009567FE"/>
    <w:rsid w:val="009574DA"/>
    <w:rsid w:val="00962E57"/>
    <w:rsid w:val="009740CA"/>
    <w:rsid w:val="00977A13"/>
    <w:rsid w:val="00980F44"/>
    <w:rsid w:val="00985387"/>
    <w:rsid w:val="00991948"/>
    <w:rsid w:val="009A03F0"/>
    <w:rsid w:val="009A4C16"/>
    <w:rsid w:val="009B6AE8"/>
    <w:rsid w:val="009C54D1"/>
    <w:rsid w:val="009E0544"/>
    <w:rsid w:val="009E46AD"/>
    <w:rsid w:val="009E4BDF"/>
    <w:rsid w:val="009E6BD7"/>
    <w:rsid w:val="00A121E7"/>
    <w:rsid w:val="00A12F78"/>
    <w:rsid w:val="00A162A3"/>
    <w:rsid w:val="00A2225D"/>
    <w:rsid w:val="00A373A3"/>
    <w:rsid w:val="00A444F9"/>
    <w:rsid w:val="00A50255"/>
    <w:rsid w:val="00A52D16"/>
    <w:rsid w:val="00A5336B"/>
    <w:rsid w:val="00A54498"/>
    <w:rsid w:val="00A5531B"/>
    <w:rsid w:val="00A55E2D"/>
    <w:rsid w:val="00A55F02"/>
    <w:rsid w:val="00A629B1"/>
    <w:rsid w:val="00A649FF"/>
    <w:rsid w:val="00A70902"/>
    <w:rsid w:val="00A71306"/>
    <w:rsid w:val="00A71F16"/>
    <w:rsid w:val="00A73D50"/>
    <w:rsid w:val="00A9149D"/>
    <w:rsid w:val="00AB5D2D"/>
    <w:rsid w:val="00AB69E8"/>
    <w:rsid w:val="00AB7859"/>
    <w:rsid w:val="00AC7B85"/>
    <w:rsid w:val="00AD1C3F"/>
    <w:rsid w:val="00AF0E30"/>
    <w:rsid w:val="00B01DB5"/>
    <w:rsid w:val="00B02109"/>
    <w:rsid w:val="00B047BC"/>
    <w:rsid w:val="00B07DC9"/>
    <w:rsid w:val="00B24DF8"/>
    <w:rsid w:val="00B315B9"/>
    <w:rsid w:val="00B5708A"/>
    <w:rsid w:val="00B5743B"/>
    <w:rsid w:val="00B81060"/>
    <w:rsid w:val="00B83CA7"/>
    <w:rsid w:val="00B92FF3"/>
    <w:rsid w:val="00BA4255"/>
    <w:rsid w:val="00BA4D9C"/>
    <w:rsid w:val="00BB0699"/>
    <w:rsid w:val="00BC41A3"/>
    <w:rsid w:val="00BC431C"/>
    <w:rsid w:val="00BD340C"/>
    <w:rsid w:val="00BD671B"/>
    <w:rsid w:val="00BE068D"/>
    <w:rsid w:val="00C06971"/>
    <w:rsid w:val="00C240C9"/>
    <w:rsid w:val="00C24B31"/>
    <w:rsid w:val="00C262EB"/>
    <w:rsid w:val="00C26A41"/>
    <w:rsid w:val="00C80F52"/>
    <w:rsid w:val="00C815F6"/>
    <w:rsid w:val="00C8507D"/>
    <w:rsid w:val="00C85641"/>
    <w:rsid w:val="00C85F6E"/>
    <w:rsid w:val="00C90761"/>
    <w:rsid w:val="00C91614"/>
    <w:rsid w:val="00CA41C9"/>
    <w:rsid w:val="00CA4B24"/>
    <w:rsid w:val="00CA796F"/>
    <w:rsid w:val="00CD0E10"/>
    <w:rsid w:val="00CD5141"/>
    <w:rsid w:val="00CE283F"/>
    <w:rsid w:val="00CE352F"/>
    <w:rsid w:val="00CE52CD"/>
    <w:rsid w:val="00CE53B8"/>
    <w:rsid w:val="00CF11F5"/>
    <w:rsid w:val="00CF3439"/>
    <w:rsid w:val="00D00A19"/>
    <w:rsid w:val="00D1699B"/>
    <w:rsid w:val="00D23613"/>
    <w:rsid w:val="00D367F6"/>
    <w:rsid w:val="00D36B65"/>
    <w:rsid w:val="00D566E3"/>
    <w:rsid w:val="00D71E45"/>
    <w:rsid w:val="00D835C5"/>
    <w:rsid w:val="00D84551"/>
    <w:rsid w:val="00DA4043"/>
    <w:rsid w:val="00DA40B5"/>
    <w:rsid w:val="00DB50F4"/>
    <w:rsid w:val="00DC021E"/>
    <w:rsid w:val="00DC11EA"/>
    <w:rsid w:val="00DC3841"/>
    <w:rsid w:val="00DD180F"/>
    <w:rsid w:val="00DD3987"/>
    <w:rsid w:val="00DD6E09"/>
    <w:rsid w:val="00DE3D46"/>
    <w:rsid w:val="00DE56AE"/>
    <w:rsid w:val="00DE62C1"/>
    <w:rsid w:val="00DF2E7E"/>
    <w:rsid w:val="00E00618"/>
    <w:rsid w:val="00E02F30"/>
    <w:rsid w:val="00E22EAE"/>
    <w:rsid w:val="00E35E5C"/>
    <w:rsid w:val="00E43F7E"/>
    <w:rsid w:val="00E57251"/>
    <w:rsid w:val="00E703FF"/>
    <w:rsid w:val="00E73FEF"/>
    <w:rsid w:val="00E755FF"/>
    <w:rsid w:val="00E75CFA"/>
    <w:rsid w:val="00E837A8"/>
    <w:rsid w:val="00E90064"/>
    <w:rsid w:val="00E90FFA"/>
    <w:rsid w:val="00E9312A"/>
    <w:rsid w:val="00EC13DD"/>
    <w:rsid w:val="00EC631C"/>
    <w:rsid w:val="00EF2A9F"/>
    <w:rsid w:val="00F003CC"/>
    <w:rsid w:val="00F01D50"/>
    <w:rsid w:val="00F054D4"/>
    <w:rsid w:val="00F14A49"/>
    <w:rsid w:val="00F14A61"/>
    <w:rsid w:val="00F14CA9"/>
    <w:rsid w:val="00F16D7D"/>
    <w:rsid w:val="00F17973"/>
    <w:rsid w:val="00F225BF"/>
    <w:rsid w:val="00F328C8"/>
    <w:rsid w:val="00F42125"/>
    <w:rsid w:val="00F42542"/>
    <w:rsid w:val="00F50BDE"/>
    <w:rsid w:val="00F539F9"/>
    <w:rsid w:val="00F756C1"/>
    <w:rsid w:val="00F86568"/>
    <w:rsid w:val="00F94EA2"/>
    <w:rsid w:val="00F950DF"/>
    <w:rsid w:val="00FB0EF8"/>
    <w:rsid w:val="00FB4FAD"/>
    <w:rsid w:val="00FD3427"/>
    <w:rsid w:val="00FD7968"/>
    <w:rsid w:val="00FE19A4"/>
    <w:rsid w:val="00FE4EF7"/>
    <w:rsid w:val="00FF282E"/>
    <w:rsid w:val="00FF52D6"/>
    <w:rsid w:val="48B2C00C"/>
    <w:rsid w:val="7816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E4A3"/>
  <w15:chartTrackingRefBased/>
  <w15:docId w15:val="{3039D673-AC37-46B0-85D4-E14BF13D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F1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41F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A71F16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034C9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34C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4C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4C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4C9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C9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A1E35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rsid w:val="005035F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035F3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Normlnweb">
    <w:name w:val="Normal (Web)"/>
    <w:basedOn w:val="Normln"/>
    <w:uiPriority w:val="99"/>
    <w:rsid w:val="0050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rsid w:val="005035F3"/>
    <w:rPr>
      <w:rFonts w:ascii="Calibri" w:hAnsi="Calibri"/>
      <w:lang w:val="x-none"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3941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Bezmezer">
    <w:name w:val="No Spacing"/>
    <w:link w:val="BezmezerChar"/>
    <w:uiPriority w:val="1"/>
    <w:qFormat/>
    <w:rsid w:val="00394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941F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DC11EA"/>
  </w:style>
  <w:style w:type="paragraph" w:customStyle="1" w:styleId="Odstavecseseznamem1">
    <w:name w:val="Odstavec se seznamem1"/>
    <w:basedOn w:val="Normln"/>
    <w:rsid w:val="00DC11EA"/>
    <w:pPr>
      <w:suppressAutoHyphens/>
      <w:spacing w:after="0" w:line="240" w:lineRule="auto"/>
      <w:ind w:left="708"/>
    </w:pPr>
    <w:rPr>
      <w:rFonts w:ascii="Calibri" w:eastAsia="Times New Roman" w:hAnsi="Calibri" w:cs="Arial"/>
      <w:sz w:val="24"/>
      <w:szCs w:val="24"/>
      <w:lang w:eastAsia="zh-CN"/>
    </w:rPr>
  </w:style>
  <w:style w:type="paragraph" w:customStyle="1" w:styleId="pf0">
    <w:name w:val="pf0"/>
    <w:basedOn w:val="Normln"/>
    <w:rsid w:val="0022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2258C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4544e6-f40b-4892-9032-18ec06c8f6b6">
      <UserInfo>
        <DisplayName>Ovcacikova Hana</DisplayName>
        <AccountId>65</AccountId>
        <AccountType/>
      </UserInfo>
    </SharedWithUsers>
    <lcf76f155ced4ddcb4097134ff3c332f xmlns="cb2cfda7-176e-42d6-ae52-3cedbc69fc81">
      <Terms xmlns="http://schemas.microsoft.com/office/infopath/2007/PartnerControls"/>
    </lcf76f155ced4ddcb4097134ff3c332f>
    <TaxCatchAll xmlns="cc4544e6-f40b-4892-9032-18ec06c8f6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3D3A471E2DEB4EB19D237E4CAC5151" ma:contentTypeVersion="14" ma:contentTypeDescription="Vytvoří nový dokument" ma:contentTypeScope="" ma:versionID="d9d620258f6a12f2693d11bf0aa67b61">
  <xsd:schema xmlns:xsd="http://www.w3.org/2001/XMLSchema" xmlns:xs="http://www.w3.org/2001/XMLSchema" xmlns:p="http://schemas.microsoft.com/office/2006/metadata/properties" xmlns:ns2="cb2cfda7-176e-42d6-ae52-3cedbc69fc81" xmlns:ns3="cc4544e6-f40b-4892-9032-18ec06c8f6b6" targetNamespace="http://schemas.microsoft.com/office/2006/metadata/properties" ma:root="true" ma:fieldsID="4972795a5607648c07439a75e9470cbe" ns2:_="" ns3:_="">
    <xsd:import namespace="cb2cfda7-176e-42d6-ae52-3cedbc69fc81"/>
    <xsd:import namespace="cc4544e6-f40b-4892-9032-18ec06c8f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cfda7-176e-42d6-ae52-3cedbc69f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544e6-f40b-4892-9032-18ec06c8f6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b26a21-fe0d-455d-bb98-0786f0c9ec17}" ma:internalName="TaxCatchAll" ma:showField="CatchAllData" ma:web="cc4544e6-f40b-4892-9032-18ec06c8f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6FF5EB-B535-429F-8E7B-8AF83EB39E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2FAB7-486D-403A-AE8F-F84EB7573346}">
  <ds:schemaRefs>
    <ds:schemaRef ds:uri="http://schemas.microsoft.com/office/2006/metadata/properties"/>
    <ds:schemaRef ds:uri="http://schemas.microsoft.com/office/infopath/2007/PartnerControls"/>
    <ds:schemaRef ds:uri="cc4544e6-f40b-4892-9032-18ec06c8f6b6"/>
    <ds:schemaRef ds:uri="cb2cfda7-176e-42d6-ae52-3cedbc69fc81"/>
  </ds:schemaRefs>
</ds:datastoreItem>
</file>

<file path=customXml/itemProps3.xml><?xml version="1.0" encoding="utf-8"?>
<ds:datastoreItem xmlns:ds="http://schemas.openxmlformats.org/officeDocument/2006/customXml" ds:itemID="{93C53894-7468-4E31-A30E-656B8E247B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D0C594-C32C-47C8-ACB3-B9E4BB1A6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cfda7-176e-42d6-ae52-3cedbc69fc81"/>
    <ds:schemaRef ds:uri="cc4544e6-f40b-4892-9032-18ec06c8f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1017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 Kment, Ph.D.</dc:creator>
  <cp:keywords/>
  <dc:description/>
  <cp:lastModifiedBy>Kubesova Marie</cp:lastModifiedBy>
  <cp:revision>6</cp:revision>
  <cp:lastPrinted>2021-10-22T09:50:00Z</cp:lastPrinted>
  <dcterms:created xsi:type="dcterms:W3CDTF">2025-04-25T08:13:00Z</dcterms:created>
  <dcterms:modified xsi:type="dcterms:W3CDTF">2025-06-10T11:33:00Z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8a1178a8652d951ddf35a34cbbafaa359a0d4625aee30898da3acf19d33f2adf</vt:lpwstr>
  </property>
  <property fmtid="{D5CDD505-2E9C-101B-9397-08002B2CF9AE}" pid="3" name="ContentTypeId">
    <vt:lpwstr>0x010100E93D3A471E2DEB4EB19D237E4CAC5151</vt:lpwstr>
  </property>
</Properties>
</file>