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CA7DE6D" w:rsidR="00B0447F" w:rsidRPr="003B41A3" w:rsidRDefault="009C6B5F" w:rsidP="0095587F">
      <w:pPr>
        <w:jc w:val="right"/>
        <w:rPr>
          <w:rFonts w:asciiTheme="minorHAnsi" w:hAnsiTheme="minorHAnsi"/>
          <w:color w:val="0000FF"/>
          <w:sz w:val="22"/>
          <w:szCs w:val="22"/>
        </w:rPr>
      </w:pPr>
      <w:r w:rsidRPr="003B41A3">
        <w:rPr>
          <w:rFonts w:asciiTheme="minorHAnsi" w:hAnsiTheme="minorHAnsi"/>
          <w:color w:val="0000FF"/>
          <w:sz w:val="22"/>
          <w:szCs w:val="22"/>
        </w:rPr>
        <w:t>S</w:t>
      </w:r>
      <w:r w:rsidR="0095587F">
        <w:rPr>
          <w:rFonts w:asciiTheme="minorHAnsi" w:hAnsiTheme="minorHAnsi"/>
          <w:color w:val="0000FF"/>
          <w:sz w:val="22"/>
          <w:szCs w:val="22"/>
        </w:rPr>
        <w:t>1</w:t>
      </w:r>
      <w:r w:rsidR="00F02276">
        <w:rPr>
          <w:rFonts w:asciiTheme="minorHAnsi" w:hAnsiTheme="minorHAnsi"/>
          <w:color w:val="0000FF"/>
          <w:sz w:val="22"/>
          <w:szCs w:val="22"/>
        </w:rPr>
        <w:t>5</w:t>
      </w:r>
      <w:r w:rsidR="0095587F">
        <w:rPr>
          <w:rFonts w:asciiTheme="minorHAnsi" w:hAnsiTheme="minorHAnsi"/>
          <w:color w:val="0000FF"/>
          <w:sz w:val="22"/>
          <w:szCs w:val="22"/>
        </w:rPr>
        <w:t>0</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3135CBCA"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262B286E" w:rsidR="00F255F2" w:rsidRPr="00CE1623" w:rsidRDefault="007C6DCF"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0842D16" wp14:editId="187059DE">
                <wp:simplePos x="0" y="0"/>
                <wp:positionH relativeFrom="column">
                  <wp:posOffset>5117465</wp:posOffset>
                </wp:positionH>
                <wp:positionV relativeFrom="page">
                  <wp:posOffset>1544955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F9035E0" w14:textId="77777777" w:rsidR="007C6DCF" w:rsidRPr="00071F63" w:rsidRDefault="007C6DCF" w:rsidP="007C6DC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D203E6447914FD38FA8BF69A4B61A4C"/>
                                </w:placeholder>
                                <w:showingPlcHdr/>
                              </w:sdtPr>
                              <w:sdtContent>
                                <w:r w:rsidRPr="00EE0691">
                                  <w:rPr>
                                    <w:rStyle w:val="Zstupntext"/>
                                    <w:rFonts w:asciiTheme="minorHAnsi" w:hAnsiTheme="minorHAnsi" w:cstheme="minorHAnsi"/>
                                    <w:b w:val="0"/>
                                  </w:rPr>
                                  <w:t>VSB/25/105345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0842D16" id="_x0000_t202" coordsize="21600,21600" o:spt="202" path="m,l,21600r21600,l21600,xe">
                <v:stroke joinstyle="miter"/>
                <v:path gradientshapeok="t" o:connecttype="rect"/>
              </v:shapetype>
              <v:shape id="Textové pole 2" o:spid="_x0000_s1026" type="#_x0000_t202" style="position:absolute;left:0;text-align:left;margin-left:402.95pt;margin-top:12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BSO50PgAAAACwEAAA8AAAAAAAAAAAAAAAAAbQQAAGRycy9kb3ducmV2LnhtbFBLBQYAAAAA&#10;BAAEAPMAAAB6BQAAAAA=&#10;" stroked="f">
                <v:textbox>
                  <w:txbxContent>
                    <w:p w14:paraId="4F9035E0" w14:textId="77777777" w:rsidR="007C6DCF" w:rsidRPr="00071F63" w:rsidRDefault="007C6DCF" w:rsidP="007C6DC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D203E6447914FD38FA8BF69A4B61A4C"/>
                          </w:placeholder>
                          <w:showingPlcHdr/>
                        </w:sdtPr>
                        <w:sdtContent>
                          <w:r w:rsidRPr="00EE0691">
                            <w:rPr>
                              <w:rStyle w:val="Zstupntext"/>
                              <w:rFonts w:asciiTheme="minorHAnsi" w:hAnsiTheme="minorHAnsi" w:cstheme="minorHAnsi"/>
                              <w:b w:val="0"/>
                            </w:rPr>
                            <w:t>VSB/25/105345</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5BA40F54" wp14:editId="38225700">
            <wp:simplePos x="0" y="0"/>
            <wp:positionH relativeFrom="page">
              <wp:posOffset>6268720</wp:posOffset>
            </wp:positionH>
            <wp:positionV relativeFrom="page">
              <wp:posOffset>1661160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65BDF13C"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F02276">
        <w:rPr>
          <w:rFonts w:asciiTheme="minorHAnsi" w:hAnsiTheme="minorHAnsi"/>
          <w:b/>
          <w:i/>
        </w:rPr>
        <w:t>23</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398C75D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697A0D95"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527254FB" w14:textId="26EA31F8" w:rsidR="0079525A" w:rsidRPr="00761A38" w:rsidRDefault="00551859" w:rsidP="00F745ED">
      <w:pPr>
        <w:pStyle w:val="Bezmezer"/>
        <w:numPr>
          <w:ilvl w:val="0"/>
          <w:numId w:val="17"/>
        </w:numPr>
        <w:tabs>
          <w:tab w:val="num" w:pos="1800"/>
        </w:tabs>
        <w:spacing w:before="120"/>
        <w:jc w:val="both"/>
        <w:rPr>
          <w:rFonts w:asciiTheme="minorHAnsi" w:hAnsiTheme="minorHAnsi" w:cs="Times New Roman"/>
          <w:b/>
          <w:bCs/>
        </w:rPr>
      </w:pPr>
      <w:r w:rsidRPr="00761A38">
        <w:rPr>
          <w:rFonts w:asciiTheme="minorHAnsi" w:hAnsiTheme="minorHAnsi" w:cs="Times New Roman"/>
          <w:b/>
          <w:bCs/>
        </w:rPr>
        <w:t>Kupující uzavírá s prodávajícím tuto smlouvu za účelem realizace projektu:</w:t>
      </w:r>
      <w:bookmarkStart w:id="0" w:name="_Hlk76640760"/>
      <w:r w:rsidR="00761A38">
        <w:rPr>
          <w:rFonts w:asciiTheme="minorHAnsi" w:hAnsiTheme="minorHAnsi" w:cs="Times New Roman"/>
          <w:b/>
          <w:bCs/>
        </w:rPr>
        <w:t xml:space="preserve"> </w:t>
      </w:r>
      <w:r w:rsidR="006031AD" w:rsidRPr="00761A38">
        <w:rPr>
          <w:b/>
          <w:bCs/>
        </w:rPr>
        <w:t>Odpady jako alternativní zdroj energi</w:t>
      </w:r>
      <w:r w:rsidR="00761A38" w:rsidRPr="00761A38">
        <w:rPr>
          <w:b/>
          <w:bCs/>
        </w:rPr>
        <w:t>e</w:t>
      </w:r>
      <w:r w:rsidR="0079525A" w:rsidRPr="00761A38">
        <w:rPr>
          <w:rFonts w:asciiTheme="minorHAnsi" w:hAnsiTheme="minorHAnsi" w:cs="Times New Roman"/>
          <w:b/>
          <w:bCs/>
        </w:rPr>
        <w:t>“,</w:t>
      </w:r>
      <w:r w:rsidR="006031AD" w:rsidRPr="00761A38">
        <w:rPr>
          <w:b/>
          <w:bCs/>
        </w:rPr>
        <w:t xml:space="preserve"> reg. číslo: CZ.02.01.01/00/23_021/0008590</w:t>
      </w:r>
      <w:r w:rsidR="00761A38" w:rsidRPr="00761A38">
        <w:rPr>
          <w:b/>
          <w:bCs/>
        </w:rPr>
        <w:t>.</w:t>
      </w:r>
    </w:p>
    <w:bookmarkEnd w:id="0"/>
    <w:p w14:paraId="12E166AD" w14:textId="5D7F6F72" w:rsidR="00551859" w:rsidRPr="00C73765" w:rsidRDefault="00551859" w:rsidP="00551859">
      <w:pPr>
        <w:pStyle w:val="Bezmezer"/>
        <w:spacing w:before="120"/>
        <w:ind w:left="360"/>
        <w:jc w:val="both"/>
        <w:rPr>
          <w:rFonts w:asciiTheme="minorHAnsi" w:hAnsiTheme="minorHAnsi" w:cs="Times New Roman"/>
        </w:rPr>
      </w:pPr>
      <w:r w:rsidRPr="00096D09">
        <w:rPr>
          <w:rFonts w:asciiTheme="minorHAnsi" w:hAnsiTheme="minorHAnsi" w:cs="Times New Roman"/>
        </w:rPr>
        <w:t xml:space="preserve">Dotace jsou poskytovány prostřednictvím </w:t>
      </w:r>
      <w:r w:rsidRPr="00096D09">
        <w:rPr>
          <w:rFonts w:asciiTheme="minorHAnsi" w:hAnsiTheme="minorHAnsi" w:cs="Times New Roman"/>
          <w:b/>
        </w:rPr>
        <w:t>Ministerstva školství, mládeže a tělovýchovy</w:t>
      </w:r>
      <w:r w:rsidRPr="00096D09">
        <w:rPr>
          <w:rFonts w:asciiTheme="minorHAnsi" w:hAnsiTheme="minorHAnsi" w:cs="Times New Roman"/>
        </w:rPr>
        <w:t xml:space="preserve"> (dále jen "řídící orgán")</w:t>
      </w:r>
      <w:r w:rsidR="00A87EDD">
        <w:rPr>
          <w:rFonts w:asciiTheme="minorHAnsi" w:hAnsiTheme="minorHAnsi" w:cs="Times New Roman"/>
        </w:rPr>
        <w:t xml:space="preserve"> v rámci </w:t>
      </w:r>
      <w:r w:rsidR="00421DD9">
        <w:rPr>
          <w:rFonts w:asciiTheme="minorHAnsi" w:hAnsiTheme="minorHAnsi" w:cs="Times New Roman"/>
        </w:rPr>
        <w:t>O</w:t>
      </w:r>
      <w:r w:rsidR="00A87EDD" w:rsidRPr="0035796D">
        <w:rPr>
          <w:rFonts w:asciiTheme="minorHAnsi" w:hAnsiTheme="minorHAnsi" w:cs="Times New Roman"/>
          <w:bCs/>
        </w:rPr>
        <w:t>peračního programu Jan Amos Komenský</w:t>
      </w:r>
      <w:r w:rsidR="00E11037" w:rsidRPr="00E11037">
        <w:rPr>
          <w:rFonts w:asciiTheme="minorHAnsi" w:hAnsiTheme="minorHAnsi" w:cs="Times New Roman"/>
          <w:bCs/>
        </w:rPr>
        <w:t xml:space="preserve">, </w:t>
      </w:r>
      <w:r w:rsidR="00E11037">
        <w:rPr>
          <w:rFonts w:asciiTheme="minorHAnsi" w:hAnsiTheme="minorHAnsi" w:cs="Times New Roman"/>
          <w:bCs/>
        </w:rPr>
        <w:t>v</w:t>
      </w:r>
      <w:r w:rsidR="00E11037" w:rsidRPr="00E11037">
        <w:rPr>
          <w:rFonts w:asciiTheme="minorHAnsi" w:hAnsiTheme="minorHAnsi" w:cs="Times New Roman"/>
          <w:bCs/>
        </w:rPr>
        <w:t>ýzva č. 02_23_021 Mezisektorová spolupráce pro ITI.</w:t>
      </w:r>
      <w:r w:rsidRPr="00096D09">
        <w:rPr>
          <w:rFonts w:asciiTheme="minorHAnsi" w:hAnsiTheme="minorHAnsi" w:cs="Times New Roman"/>
        </w:rPr>
        <w:t xml:space="preserv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8600D9F" w14:textId="77777777" w:rsidR="00324ADA" w:rsidRPr="00812A76" w:rsidRDefault="00324ADA" w:rsidP="00324AD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18BBA15" w:rsidR="00E14863" w:rsidRPr="00761A38" w:rsidRDefault="00551859" w:rsidP="00761A38">
      <w:pPr>
        <w:pStyle w:val="Bezmezer"/>
        <w:spacing w:before="120"/>
        <w:ind w:left="360"/>
        <w:jc w:val="both"/>
        <w:rPr>
          <w:rFonts w:asciiTheme="minorHAnsi" w:hAnsiTheme="minorHAnsi" w:cs="Times New Roman"/>
          <w:b/>
          <w:bCs/>
        </w:rPr>
      </w:pPr>
      <w:r w:rsidRPr="000320D2">
        <w:rPr>
          <w:rFonts w:asciiTheme="minorHAnsi" w:hAnsiTheme="minorHAnsi" w:cstheme="minorHAnsi"/>
        </w:rPr>
        <w:t xml:space="preserve">Prodávající vystaví daňový doklad </w:t>
      </w:r>
      <w:r w:rsidR="0020274B">
        <w:rPr>
          <w:rFonts w:asciiTheme="minorHAnsi" w:hAnsiTheme="minorHAnsi" w:cstheme="minorHAnsi"/>
        </w:rPr>
        <w:t xml:space="preserve">pro POBJ </w:t>
      </w:r>
      <w:r w:rsidRPr="000320D2">
        <w:rPr>
          <w:rFonts w:asciiTheme="minorHAnsi" w:hAnsiTheme="minorHAnsi" w:cstheme="minorHAnsi"/>
        </w:rPr>
        <w:t>(dále také „faktura“) dle přílohy č.</w:t>
      </w:r>
      <w:r w:rsidR="0020274B">
        <w:rPr>
          <w:rFonts w:asciiTheme="minorHAnsi" w:hAnsiTheme="minorHAnsi" w:cstheme="minorHAnsi"/>
        </w:rPr>
        <w:t> </w:t>
      </w:r>
      <w:r w:rsidRPr="000320D2">
        <w:rPr>
          <w:rFonts w:asciiTheme="minorHAnsi" w:hAnsiTheme="minorHAnsi" w:cstheme="minorHAnsi"/>
        </w:rPr>
        <w:t xml:space="preserve">1. Na faktuře musí být uvedeno: </w:t>
      </w:r>
      <w:r w:rsidRPr="000320D2">
        <w:rPr>
          <w:rFonts w:asciiTheme="minorHAnsi" w:hAnsiTheme="minorHAnsi" w:cstheme="minorHAnsi"/>
          <w:color w:val="202124"/>
          <w:shd w:val="clear" w:color="auto" w:fill="FFFFFF"/>
        </w:rPr>
        <w:t>„</w:t>
      </w:r>
      <w:r w:rsidRPr="000320D2">
        <w:rPr>
          <w:rFonts w:asciiTheme="minorHAnsi" w:hAnsiTheme="minorHAnsi" w:cstheme="minorHAnsi"/>
        </w:rPr>
        <w:t>Určeno pro projekt</w:t>
      </w:r>
      <w:r w:rsidR="00E83F38">
        <w:rPr>
          <w:rFonts w:asciiTheme="minorHAnsi" w:hAnsiTheme="minorHAnsi" w:cstheme="minorHAnsi"/>
        </w:rPr>
        <w:t xml:space="preserve"> </w:t>
      </w:r>
      <w:r w:rsidR="00761A38" w:rsidRPr="00761A38">
        <w:rPr>
          <w:rFonts w:asciiTheme="minorHAnsi" w:hAnsiTheme="minorHAnsi" w:cs="Times New Roman"/>
          <w:b/>
          <w:bCs/>
        </w:rPr>
        <w:t>„</w:t>
      </w:r>
      <w:r w:rsidR="00761A38" w:rsidRPr="00761A38">
        <w:rPr>
          <w:b/>
          <w:bCs/>
        </w:rPr>
        <w:t>Odpady jako alternativní zdroj energie</w:t>
      </w:r>
      <w:r w:rsidR="00761A38" w:rsidRPr="00761A38">
        <w:rPr>
          <w:rFonts w:asciiTheme="minorHAnsi" w:hAnsiTheme="minorHAnsi" w:cs="Times New Roman"/>
          <w:b/>
          <w:bCs/>
        </w:rPr>
        <w:t>,</w:t>
      </w:r>
      <w:r w:rsidR="00761A38" w:rsidRPr="00761A38">
        <w:rPr>
          <w:b/>
          <w:bCs/>
        </w:rPr>
        <w:t xml:space="preserve"> reg. číslo: CZ.02.01.01/00/23_021/0008590</w:t>
      </w:r>
      <w:r w:rsidR="00E14863" w:rsidRPr="00761A38">
        <w:rPr>
          <w:rFonts w:asciiTheme="minorHAnsi" w:hAnsiTheme="minorHAnsi"/>
          <w:b/>
          <w:bCs/>
        </w:rPr>
        <w:t>.</w:t>
      </w:r>
      <w:r w:rsidR="00DD682C" w:rsidRPr="00761A38">
        <w:rPr>
          <w:rFonts w:asciiTheme="minorHAnsi" w:hAnsiTheme="minorHAnsi"/>
          <w:b/>
          <w:bCs/>
        </w:rPr>
        <w:t>“</w:t>
      </w:r>
    </w:p>
    <w:p w14:paraId="385A1FF4" w14:textId="368C9472"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EB6948">
        <w:rPr>
          <w:rFonts w:asciiTheme="minorHAnsi" w:hAnsiTheme="minorHAnsi"/>
          <w:sz w:val="22"/>
          <w:szCs w:val="22"/>
        </w:rPr>
        <w:t>fakturace.phdinfra@vsb.cz</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lastRenderedPageBreak/>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5311910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A10C02">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25D1" w14:textId="77777777" w:rsidR="00F85771" w:rsidRDefault="00F85771">
      <w:r>
        <w:separator/>
      </w:r>
    </w:p>
  </w:endnote>
  <w:endnote w:type="continuationSeparator" w:id="0">
    <w:p w14:paraId="1ADF60B4" w14:textId="77777777" w:rsidR="00F85771" w:rsidRDefault="00F8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D1E2" w14:textId="77777777" w:rsidR="00F85771" w:rsidRDefault="00F85771">
      <w:r>
        <w:separator/>
      </w:r>
    </w:p>
  </w:footnote>
  <w:footnote w:type="continuationSeparator" w:id="0">
    <w:p w14:paraId="1733F016" w14:textId="77777777" w:rsidR="00F85771" w:rsidRDefault="00F8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983C9AB" w:rsidR="009D5AD9" w:rsidRDefault="006D6B74"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4FDC9B35" wp14:editId="4333A6CF">
          <wp:simplePos x="0" y="0"/>
          <wp:positionH relativeFrom="margin">
            <wp:posOffset>947420</wp:posOffset>
          </wp:positionH>
          <wp:positionV relativeFrom="paragraph">
            <wp:posOffset>93980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1"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689B0A7" w:rsidR="00C73765" w:rsidRDefault="006D6B74" w:rsidP="00C73765">
    <w:pPr>
      <w:pStyle w:val="Zhlav"/>
      <w:jc w:val="center"/>
    </w:pPr>
    <w:r>
      <w:rPr>
        <w:noProof/>
      </w:rPr>
      <w:drawing>
        <wp:anchor distT="0" distB="0" distL="114300" distR="114300" simplePos="0" relativeHeight="251659264" behindDoc="1" locked="0" layoutInCell="1" allowOverlap="1" wp14:anchorId="4B4AD17C" wp14:editId="1A7D17AD">
          <wp:simplePos x="0" y="0"/>
          <wp:positionH relativeFrom="margin">
            <wp:posOffset>1131570</wp:posOffset>
          </wp:positionH>
          <wp:positionV relativeFrom="paragraph">
            <wp:posOffset>100330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4"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4AD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90229"/>
    <w:rsid w:val="003948ED"/>
    <w:rsid w:val="0039762B"/>
    <w:rsid w:val="003A04F6"/>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6A42"/>
    <w:rsid w:val="00417467"/>
    <w:rsid w:val="00420439"/>
    <w:rsid w:val="00421AAD"/>
    <w:rsid w:val="00421DD9"/>
    <w:rsid w:val="004231F5"/>
    <w:rsid w:val="00424DB9"/>
    <w:rsid w:val="00425A5E"/>
    <w:rsid w:val="0042610A"/>
    <w:rsid w:val="00427469"/>
    <w:rsid w:val="00427DBF"/>
    <w:rsid w:val="00433911"/>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1AD"/>
    <w:rsid w:val="00603525"/>
    <w:rsid w:val="006040CE"/>
    <w:rsid w:val="0060546A"/>
    <w:rsid w:val="00610B04"/>
    <w:rsid w:val="006116F2"/>
    <w:rsid w:val="0061764C"/>
    <w:rsid w:val="0062354E"/>
    <w:rsid w:val="00625611"/>
    <w:rsid w:val="006277D7"/>
    <w:rsid w:val="006305FB"/>
    <w:rsid w:val="00633855"/>
    <w:rsid w:val="00637101"/>
    <w:rsid w:val="00637D2D"/>
    <w:rsid w:val="00640FE4"/>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6AD"/>
    <w:rsid w:val="006C6A95"/>
    <w:rsid w:val="006C7EE1"/>
    <w:rsid w:val="006D5662"/>
    <w:rsid w:val="006D66AE"/>
    <w:rsid w:val="006D6B74"/>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1A38"/>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2911"/>
    <w:rsid w:val="007B4D6A"/>
    <w:rsid w:val="007B4F7C"/>
    <w:rsid w:val="007B5EC3"/>
    <w:rsid w:val="007C30B1"/>
    <w:rsid w:val="007C3C0F"/>
    <w:rsid w:val="007C6DC2"/>
    <w:rsid w:val="007C6DCF"/>
    <w:rsid w:val="007D0F17"/>
    <w:rsid w:val="007D2E49"/>
    <w:rsid w:val="007D4571"/>
    <w:rsid w:val="007D50B8"/>
    <w:rsid w:val="007E268A"/>
    <w:rsid w:val="007E4FD7"/>
    <w:rsid w:val="007E70EF"/>
    <w:rsid w:val="007E7B98"/>
    <w:rsid w:val="007F31C0"/>
    <w:rsid w:val="007F43C6"/>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87F"/>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6B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82149"/>
    <w:rsid w:val="00A87EDD"/>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1037"/>
    <w:rsid w:val="00E13CE3"/>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68F6"/>
    <w:rsid w:val="00ED7146"/>
    <w:rsid w:val="00EE2E00"/>
    <w:rsid w:val="00EF07B9"/>
    <w:rsid w:val="00EF38D1"/>
    <w:rsid w:val="00EF45F8"/>
    <w:rsid w:val="00EF620F"/>
    <w:rsid w:val="00EF6391"/>
    <w:rsid w:val="00EF6A74"/>
    <w:rsid w:val="00F0081C"/>
    <w:rsid w:val="00F00F77"/>
    <w:rsid w:val="00F02276"/>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5771"/>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640FE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40FE4"/>
    <w:rPr>
      <w:color w:val="808080"/>
    </w:rPr>
  </w:style>
  <w:style w:type="paragraph" w:styleId="Datum">
    <w:name w:val="Date"/>
    <w:basedOn w:val="Normln"/>
    <w:next w:val="Normln"/>
    <w:link w:val="DatumChar"/>
    <w:rsid w:val="00640FE4"/>
  </w:style>
  <w:style w:type="character" w:customStyle="1" w:styleId="DatumChar">
    <w:name w:val="Datum Char"/>
    <w:basedOn w:val="Standardnpsmoodstavce"/>
    <w:link w:val="Datum"/>
    <w:rsid w:val="00640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203E6447914FD38FA8BF69A4B61A4C"/>
        <w:category>
          <w:name w:val="Obecné"/>
          <w:gallery w:val="placeholder"/>
        </w:category>
        <w:types>
          <w:type w:val="bbPlcHdr"/>
        </w:types>
        <w:behaviors>
          <w:behavior w:val="content"/>
        </w:behaviors>
        <w:guid w:val="{412D5F6E-1C5A-47BB-8718-277071DD11FC}"/>
      </w:docPartPr>
      <w:docPartBody>
        <w:p w:rsidR="00000000" w:rsidRDefault="0031751F" w:rsidP="0031751F">
          <w:pPr>
            <w:pStyle w:val="1D203E6447914FD38FA8BF69A4B61A4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9"/>
    <w:rsid w:val="001F4BF4"/>
    <w:rsid w:val="0031751F"/>
    <w:rsid w:val="007B2911"/>
    <w:rsid w:val="009B26B0"/>
    <w:rsid w:val="00AB2249"/>
    <w:rsid w:val="00EB5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751F"/>
    <w:rPr>
      <w:color w:val="808080"/>
    </w:rPr>
  </w:style>
  <w:style w:type="paragraph" w:customStyle="1" w:styleId="7E66E368AF3741BD94FE3645E395D29B">
    <w:name w:val="7E66E368AF3741BD94FE3645E395D29B"/>
    <w:rsid w:val="00EB5439"/>
  </w:style>
  <w:style w:type="paragraph" w:customStyle="1" w:styleId="1D203E6447914FD38FA8BF69A4B61A4C">
    <w:name w:val="1D203E6447914FD38FA8BF69A4B61A4C"/>
    <w:rsid w:val="00317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9</Pages>
  <Words>3599</Words>
  <Characters>21239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111</cp:revision>
  <cp:lastPrinted>2014-07-10T07:42:00Z</cp:lastPrinted>
  <dcterms:created xsi:type="dcterms:W3CDTF">2019-08-14T11:15:00Z</dcterms:created>
  <dcterms:modified xsi:type="dcterms:W3CDTF">2025-07-17T07:53:00Z</dcterms:modified>
</cp:coreProperties>
</file>