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42FE" w14:textId="77777777" w:rsidR="00EA2D55" w:rsidRPr="004D7819" w:rsidRDefault="00EA2D55" w:rsidP="00EA2D55">
      <w:pPr>
        <w:keepLines/>
        <w:spacing w:before="120" w:line="240" w:lineRule="auto"/>
        <w:rPr>
          <w:rFonts w:ascii="Tahoma" w:hAnsi="Tahoma" w:cs="Tahoma"/>
          <w:b/>
          <w:sz w:val="20"/>
          <w:szCs w:val="18"/>
        </w:rPr>
      </w:pPr>
      <w:r w:rsidRPr="004D7819">
        <w:rPr>
          <w:rFonts w:ascii="Tahoma" w:hAnsi="Tahoma" w:cs="Tahoma"/>
          <w:sz w:val="20"/>
          <w:szCs w:val="18"/>
        </w:rPr>
        <w:t>Příloha č. 1 -</w:t>
      </w:r>
      <w:r w:rsidRPr="004D7819">
        <w:rPr>
          <w:rFonts w:ascii="Tahoma" w:hAnsi="Tahoma" w:cs="Tahoma"/>
          <w:b/>
          <w:color w:val="000000"/>
          <w:sz w:val="20"/>
          <w:szCs w:val="18"/>
        </w:rPr>
        <w:t xml:space="preserve"> Technická</w:t>
      </w:r>
      <w:r w:rsidRPr="004D7819">
        <w:rPr>
          <w:rFonts w:ascii="Tahoma" w:hAnsi="Tahoma" w:cs="Tahoma"/>
          <w:b/>
          <w:sz w:val="20"/>
          <w:szCs w:val="18"/>
        </w:rPr>
        <w:t xml:space="preserve"> specifikace </w:t>
      </w:r>
    </w:p>
    <w:p w14:paraId="5FB0C10B" w14:textId="77777777" w:rsidR="00EA2D55" w:rsidRPr="00DC11EA" w:rsidRDefault="00EA2D55" w:rsidP="00EA2D55">
      <w:pPr>
        <w:keepLines/>
        <w:spacing w:after="0" w:line="240" w:lineRule="auto"/>
        <w:rPr>
          <w:rFonts w:ascii="Tahoma" w:hAnsi="Tahoma" w:cs="Tahoma"/>
          <w:b/>
          <w:color w:val="000000"/>
          <w:szCs w:val="20"/>
        </w:rPr>
      </w:pPr>
    </w:p>
    <w:p w14:paraId="1AEABABC" w14:textId="77777777" w:rsidR="00EA2D55" w:rsidRPr="00D56675" w:rsidRDefault="00EA2D55" w:rsidP="00EA2D55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D56675">
        <w:rPr>
          <w:rFonts w:ascii="Tahoma" w:hAnsi="Tahoma" w:cs="Tahoma"/>
          <w:b/>
          <w:sz w:val="24"/>
          <w:szCs w:val="20"/>
        </w:rPr>
        <w:t>Technická specifikace</w:t>
      </w:r>
    </w:p>
    <w:p w14:paraId="3A0A7BD0" w14:textId="5B74651A" w:rsidR="00EA2D55" w:rsidRPr="00C569FA" w:rsidRDefault="00EA2D55" w:rsidP="00EA2D55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EA2D55">
        <w:rPr>
          <w:rFonts w:ascii="Tahoma" w:hAnsi="Tahoma" w:cs="Tahoma"/>
          <w:b/>
          <w:sz w:val="24"/>
          <w:szCs w:val="20"/>
        </w:rPr>
        <w:t>Analyzátor plynů pro FBI</w:t>
      </w:r>
    </w:p>
    <w:p w14:paraId="24511AFA" w14:textId="77777777" w:rsidR="0039204F" w:rsidRPr="00EA2D55" w:rsidRDefault="0039204F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84A24A" w14:textId="77777777" w:rsidR="0039204F" w:rsidRPr="00EA2D55" w:rsidRDefault="0039204F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Analyzátor plynů bude zahrnovat paramagnetický analyzátor kyslíku a IR analyzátory oxidu uhelnatého a oxidu uhličitého. Bude sloužit pro stanovení koncentrace O</w:t>
      </w:r>
      <w:r w:rsidRPr="00EA2D55">
        <w:rPr>
          <w:rFonts w:ascii="Tahoma" w:hAnsi="Tahoma" w:cs="Tahoma"/>
          <w:sz w:val="20"/>
          <w:szCs w:val="20"/>
          <w:vertAlign w:val="subscript"/>
        </w:rPr>
        <w:t>2</w:t>
      </w:r>
      <w:r w:rsidRPr="00EA2D55">
        <w:rPr>
          <w:rFonts w:ascii="Tahoma" w:hAnsi="Tahoma" w:cs="Tahoma"/>
          <w:sz w:val="20"/>
          <w:szCs w:val="20"/>
        </w:rPr>
        <w:t>, CO a CO</w:t>
      </w:r>
      <w:r w:rsidRPr="00EA2D55">
        <w:rPr>
          <w:rFonts w:ascii="Tahoma" w:hAnsi="Tahoma" w:cs="Tahoma"/>
          <w:sz w:val="20"/>
          <w:szCs w:val="20"/>
          <w:vertAlign w:val="subscript"/>
        </w:rPr>
        <w:t>2</w:t>
      </w:r>
      <w:r w:rsidRPr="00EA2D55">
        <w:rPr>
          <w:rFonts w:ascii="Tahoma" w:hAnsi="Tahoma" w:cs="Tahoma"/>
          <w:sz w:val="20"/>
          <w:szCs w:val="20"/>
        </w:rPr>
        <w:t xml:space="preserve"> ve zplodinách hoření při požárních zkouškách </w:t>
      </w:r>
      <w:r w:rsidR="00C02224" w:rsidRPr="00EA2D55">
        <w:rPr>
          <w:rFonts w:ascii="Tahoma" w:hAnsi="Tahoma" w:cs="Tahoma"/>
          <w:sz w:val="20"/>
          <w:szCs w:val="20"/>
        </w:rPr>
        <w:t>za účelem</w:t>
      </w:r>
      <w:r w:rsidRPr="00EA2D55">
        <w:rPr>
          <w:rFonts w:ascii="Tahoma" w:hAnsi="Tahoma" w:cs="Tahoma"/>
          <w:sz w:val="20"/>
          <w:szCs w:val="20"/>
        </w:rPr>
        <w:t xml:space="preserve"> stanovení rychlosti uvolňování tepla na základě spotřeby kyslíku a produkce CO a CO</w:t>
      </w:r>
      <w:r w:rsidRPr="00EA2D55">
        <w:rPr>
          <w:rFonts w:ascii="Tahoma" w:hAnsi="Tahoma" w:cs="Tahoma"/>
          <w:sz w:val="20"/>
          <w:szCs w:val="20"/>
          <w:vertAlign w:val="subscript"/>
        </w:rPr>
        <w:t>2</w:t>
      </w:r>
      <w:r w:rsidRPr="00EA2D55">
        <w:rPr>
          <w:rFonts w:ascii="Tahoma" w:hAnsi="Tahoma" w:cs="Tahoma"/>
          <w:sz w:val="20"/>
          <w:szCs w:val="20"/>
        </w:rPr>
        <w:t xml:space="preserve">. </w:t>
      </w:r>
      <w:r w:rsidR="00E43712" w:rsidRPr="00EA2D55">
        <w:rPr>
          <w:rFonts w:ascii="Tahoma" w:hAnsi="Tahoma" w:cs="Tahoma"/>
          <w:sz w:val="20"/>
          <w:szCs w:val="20"/>
        </w:rPr>
        <w:t xml:space="preserve">Tento princip je používán </w:t>
      </w:r>
      <w:r w:rsidR="00E61A1D" w:rsidRPr="00EA2D55">
        <w:rPr>
          <w:rFonts w:ascii="Tahoma" w:hAnsi="Tahoma" w:cs="Tahoma"/>
          <w:sz w:val="20"/>
          <w:szCs w:val="20"/>
        </w:rPr>
        <w:t xml:space="preserve">např. </w:t>
      </w:r>
      <w:r w:rsidR="00E43712" w:rsidRPr="00EA2D55">
        <w:rPr>
          <w:rFonts w:ascii="Tahoma" w:hAnsi="Tahoma" w:cs="Tahoma"/>
          <w:sz w:val="20"/>
          <w:szCs w:val="20"/>
        </w:rPr>
        <w:t xml:space="preserve">při zkouškách podle </w:t>
      </w:r>
      <w:r w:rsidR="00E61A1D" w:rsidRPr="00EA2D55">
        <w:rPr>
          <w:rFonts w:ascii="Tahoma" w:hAnsi="Tahoma" w:cs="Tahoma"/>
          <w:sz w:val="20"/>
          <w:szCs w:val="20"/>
        </w:rPr>
        <w:t xml:space="preserve">ČSN EN 13823+A1 a ISO 5660-1. </w:t>
      </w:r>
      <w:r w:rsidR="00E43712" w:rsidRPr="00EA2D55">
        <w:rPr>
          <w:rFonts w:ascii="Tahoma" w:hAnsi="Tahoma" w:cs="Tahoma"/>
          <w:sz w:val="20"/>
          <w:szCs w:val="20"/>
        </w:rPr>
        <w:t>Analyzátor</w:t>
      </w:r>
      <w:r w:rsidRPr="00EA2D55">
        <w:rPr>
          <w:rFonts w:ascii="Tahoma" w:hAnsi="Tahoma" w:cs="Tahoma"/>
          <w:sz w:val="20"/>
          <w:szCs w:val="20"/>
        </w:rPr>
        <w:t xml:space="preserve"> bude </w:t>
      </w:r>
      <w:r w:rsidR="00E43712" w:rsidRPr="00EA2D55">
        <w:rPr>
          <w:rFonts w:ascii="Tahoma" w:hAnsi="Tahoma" w:cs="Tahoma"/>
          <w:sz w:val="20"/>
          <w:szCs w:val="20"/>
        </w:rPr>
        <w:t xml:space="preserve">používán </w:t>
      </w:r>
      <w:r w:rsidRPr="00EA2D55">
        <w:rPr>
          <w:rFonts w:ascii="Tahoma" w:hAnsi="Tahoma" w:cs="Tahoma"/>
          <w:sz w:val="20"/>
          <w:szCs w:val="20"/>
        </w:rPr>
        <w:t>jak v laboratorních podmínkách, tak i na dočasných pracovištích, kam bude převážen vozidlem.</w:t>
      </w:r>
    </w:p>
    <w:p w14:paraId="3952D6F0" w14:textId="77777777" w:rsidR="00B715C7" w:rsidRPr="00EA2D55" w:rsidRDefault="0039204F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Dodávka bude zahrnovat</w:t>
      </w:r>
      <w:r w:rsidR="00B715C7" w:rsidRPr="00EA2D55">
        <w:rPr>
          <w:rFonts w:ascii="Tahoma" w:hAnsi="Tahoma" w:cs="Tahoma"/>
          <w:sz w:val="20"/>
          <w:szCs w:val="20"/>
        </w:rPr>
        <w:t>:</w:t>
      </w:r>
    </w:p>
    <w:p w14:paraId="3A0C77CD" w14:textId="123C7B4B" w:rsidR="00B715C7" w:rsidRPr="00EA2D55" w:rsidRDefault="0039204F" w:rsidP="00EA2D55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 xml:space="preserve">analyzátor plynů podle níže uvedené specifikace </w:t>
      </w:r>
      <w:r w:rsidR="00366148" w:rsidRPr="00EA2D55">
        <w:rPr>
          <w:rFonts w:ascii="Tahoma" w:hAnsi="Tahoma" w:cs="Tahoma"/>
          <w:sz w:val="20"/>
          <w:szCs w:val="20"/>
        </w:rPr>
        <w:t>pro umístění v 19“ racku</w:t>
      </w:r>
      <w:r w:rsidR="00B715C7" w:rsidRPr="00EA2D55">
        <w:rPr>
          <w:rFonts w:ascii="Tahoma" w:hAnsi="Tahoma" w:cs="Tahoma"/>
          <w:sz w:val="20"/>
          <w:szCs w:val="20"/>
        </w:rPr>
        <w:t xml:space="preserve"> a</w:t>
      </w:r>
    </w:p>
    <w:p w14:paraId="0B5CB94F" w14:textId="77777777" w:rsidR="00B715C7" w:rsidRPr="00EA2D55" w:rsidRDefault="00FF4889" w:rsidP="00EA2D55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systém odběru a úpravy vzorků zplodin hoření.</w:t>
      </w:r>
    </w:p>
    <w:p w14:paraId="7F3DCA43" w14:textId="0851BF3F" w:rsidR="009F1442" w:rsidRPr="00EA2D55" w:rsidRDefault="00FF4889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Systém odběru a úpravy vzorků zplodin hoření bude obsahovat dvoustupňovou filtraci zplodin, odstranění par jejich zkapalněním v chladiči a vysušení vzorku zplodin např. pomocí CaSO</w:t>
      </w:r>
      <w:r w:rsidRPr="00EA2D55">
        <w:rPr>
          <w:rFonts w:ascii="Tahoma" w:hAnsi="Tahoma" w:cs="Tahoma"/>
          <w:sz w:val="20"/>
          <w:szCs w:val="20"/>
          <w:vertAlign w:val="subscript"/>
        </w:rPr>
        <w:t>4</w:t>
      </w:r>
      <w:r w:rsidRPr="00EA2D55">
        <w:rPr>
          <w:rFonts w:ascii="Tahoma" w:hAnsi="Tahoma" w:cs="Tahoma"/>
          <w:sz w:val="20"/>
          <w:szCs w:val="20"/>
        </w:rPr>
        <w:t xml:space="preserve"> a umožní požadovaný a nastavitelný průtok vzorků přes analyzátory. Pro chlazení nebude použit kompresor. </w:t>
      </w:r>
      <w:r w:rsidR="00B715C7" w:rsidRPr="00EA2D55">
        <w:rPr>
          <w:rFonts w:ascii="Tahoma" w:hAnsi="Tahoma" w:cs="Tahoma"/>
          <w:sz w:val="20"/>
          <w:szCs w:val="20"/>
        </w:rPr>
        <w:t>Systém bude navržen</w:t>
      </w:r>
      <w:r w:rsidRPr="00EA2D55">
        <w:rPr>
          <w:rFonts w:ascii="Tahoma" w:hAnsi="Tahoma" w:cs="Tahoma"/>
          <w:sz w:val="20"/>
          <w:szCs w:val="20"/>
        </w:rPr>
        <w:t xml:space="preserve"> </w:t>
      </w:r>
      <w:r w:rsidR="00B715C7" w:rsidRPr="00EA2D55">
        <w:rPr>
          <w:rFonts w:ascii="Tahoma" w:hAnsi="Tahoma" w:cs="Tahoma"/>
          <w:sz w:val="20"/>
          <w:szCs w:val="20"/>
        </w:rPr>
        <w:t xml:space="preserve">pro </w:t>
      </w:r>
      <w:r w:rsidRPr="00EA2D55">
        <w:rPr>
          <w:rFonts w:ascii="Tahoma" w:hAnsi="Tahoma" w:cs="Tahoma"/>
          <w:sz w:val="20"/>
          <w:szCs w:val="20"/>
        </w:rPr>
        <w:t>maximální vzdálenost mezi místem odběru vzorků zplodin a analyzátorem plynů 1</w:t>
      </w:r>
      <w:r w:rsidR="00C57661" w:rsidRPr="00EA2D55">
        <w:rPr>
          <w:rFonts w:ascii="Tahoma" w:hAnsi="Tahoma" w:cs="Tahoma"/>
          <w:sz w:val="20"/>
          <w:szCs w:val="20"/>
        </w:rPr>
        <w:t>2</w:t>
      </w:r>
      <w:r w:rsidRPr="00EA2D55">
        <w:rPr>
          <w:rFonts w:ascii="Tahoma" w:hAnsi="Tahoma" w:cs="Tahoma"/>
          <w:sz w:val="20"/>
          <w:szCs w:val="20"/>
        </w:rPr>
        <w:t xml:space="preserve"> m. </w:t>
      </w:r>
      <w:r w:rsidR="00C02224" w:rsidRPr="00EA2D55">
        <w:rPr>
          <w:rFonts w:ascii="Tahoma" w:hAnsi="Tahoma" w:cs="Tahoma"/>
          <w:sz w:val="20"/>
          <w:szCs w:val="20"/>
        </w:rPr>
        <w:t xml:space="preserve">Navržen bude s ohledem na malé dopravní zpoždění. </w:t>
      </w:r>
      <w:r w:rsidRPr="00EA2D55">
        <w:rPr>
          <w:rFonts w:ascii="Tahoma" w:hAnsi="Tahoma" w:cs="Tahoma"/>
          <w:sz w:val="20"/>
          <w:szCs w:val="20"/>
        </w:rPr>
        <w:t xml:space="preserve">Systém odběru a úpravy vzorků zplodin hoření bude koncipován tak, aby byl přemístitelný a jeho části bylo možné použít i ve venkovním prostředí. </w:t>
      </w:r>
      <w:r w:rsidR="009F1442" w:rsidRPr="00EA2D55">
        <w:rPr>
          <w:rFonts w:ascii="Tahoma" w:hAnsi="Tahoma" w:cs="Tahoma"/>
          <w:sz w:val="20"/>
          <w:szCs w:val="20"/>
        </w:rPr>
        <w:t xml:space="preserve">Umožní justování </w:t>
      </w:r>
      <w:r w:rsidR="00C02224" w:rsidRPr="00EA2D55">
        <w:rPr>
          <w:rFonts w:ascii="Tahoma" w:hAnsi="Tahoma" w:cs="Tahoma"/>
          <w:sz w:val="20"/>
          <w:szCs w:val="20"/>
        </w:rPr>
        <w:t xml:space="preserve">(kalibraci) </w:t>
      </w:r>
      <w:r w:rsidR="009F1442" w:rsidRPr="00EA2D55">
        <w:rPr>
          <w:rFonts w:ascii="Tahoma" w:hAnsi="Tahoma" w:cs="Tahoma"/>
          <w:sz w:val="20"/>
          <w:szCs w:val="20"/>
        </w:rPr>
        <w:t xml:space="preserve">analyzátorů na 0 % dusíkem a </w:t>
      </w:r>
      <w:proofErr w:type="spellStart"/>
      <w:r w:rsidR="009F1442" w:rsidRPr="00EA2D55">
        <w:rPr>
          <w:rFonts w:ascii="Tahoma" w:hAnsi="Tahoma" w:cs="Tahoma"/>
          <w:sz w:val="20"/>
          <w:szCs w:val="20"/>
        </w:rPr>
        <w:t>span</w:t>
      </w:r>
      <w:proofErr w:type="spellEnd"/>
      <w:r w:rsidR="009F1442" w:rsidRPr="00EA2D55">
        <w:rPr>
          <w:rFonts w:ascii="Tahoma" w:hAnsi="Tahoma" w:cs="Tahoma"/>
          <w:sz w:val="20"/>
          <w:szCs w:val="20"/>
        </w:rPr>
        <w:t xml:space="preserve"> u kyslíkového analyzátoru okolním vzduchem a u analyzátorů CO a CO</w:t>
      </w:r>
      <w:r w:rsidR="009F1442" w:rsidRPr="00EA2D55">
        <w:rPr>
          <w:rFonts w:ascii="Tahoma" w:hAnsi="Tahoma" w:cs="Tahoma"/>
          <w:sz w:val="20"/>
          <w:szCs w:val="20"/>
          <w:vertAlign w:val="subscript"/>
        </w:rPr>
        <w:t>2</w:t>
      </w:r>
      <w:r w:rsidR="009F1442" w:rsidRPr="00EA2D55">
        <w:rPr>
          <w:rFonts w:ascii="Tahoma" w:hAnsi="Tahoma" w:cs="Tahoma"/>
          <w:sz w:val="20"/>
          <w:szCs w:val="20"/>
        </w:rPr>
        <w:t xml:space="preserve"> vhodnou kalibrační směsí.</w:t>
      </w:r>
    </w:p>
    <w:p w14:paraId="00855FE2" w14:textId="77777777" w:rsidR="0039204F" w:rsidRPr="00EA2D55" w:rsidRDefault="00FF4889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 xml:space="preserve">Vlastní analyzátor bude </w:t>
      </w:r>
      <w:r w:rsidR="00E43B6A" w:rsidRPr="00EA2D55">
        <w:rPr>
          <w:rFonts w:ascii="Tahoma" w:hAnsi="Tahoma" w:cs="Tahoma"/>
          <w:sz w:val="20"/>
          <w:szCs w:val="20"/>
        </w:rPr>
        <w:t xml:space="preserve">standardně </w:t>
      </w:r>
      <w:r w:rsidRPr="00EA2D55">
        <w:rPr>
          <w:rFonts w:ascii="Tahoma" w:hAnsi="Tahoma" w:cs="Tahoma"/>
          <w:sz w:val="20"/>
          <w:szCs w:val="20"/>
        </w:rPr>
        <w:t>umístěn buď v místnosti, nebo stojícím měřicím vozidle.</w:t>
      </w:r>
    </w:p>
    <w:p w14:paraId="17BC182D" w14:textId="77777777" w:rsidR="00FF4889" w:rsidRPr="00EA2D55" w:rsidRDefault="006B108B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Specifikace požadavků na analyzátory jednotlivých plynů:</w:t>
      </w:r>
    </w:p>
    <w:p w14:paraId="25F83D3C" w14:textId="77777777" w:rsidR="006B108B" w:rsidRPr="00EA2D55" w:rsidRDefault="006B108B" w:rsidP="00EA2D55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A2D55">
        <w:rPr>
          <w:rFonts w:ascii="Tahoma" w:hAnsi="Tahoma" w:cs="Tahoma"/>
          <w:b/>
          <w:sz w:val="20"/>
          <w:szCs w:val="20"/>
        </w:rPr>
        <w:t>Kyslík</w:t>
      </w:r>
    </w:p>
    <w:p w14:paraId="3F51DF55" w14:textId="77777777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Princip:</w:t>
      </w:r>
      <w:r w:rsidR="00B715C7" w:rsidRPr="00EA2D55">
        <w:rPr>
          <w:rFonts w:ascii="Tahoma" w:hAnsi="Tahoma" w:cs="Tahoma"/>
          <w:sz w:val="20"/>
          <w:szCs w:val="20"/>
        </w:rPr>
        <w:tab/>
      </w:r>
      <w:r w:rsidRPr="00EA2D55">
        <w:rPr>
          <w:rFonts w:ascii="Tahoma" w:hAnsi="Tahoma" w:cs="Tahoma"/>
          <w:sz w:val="20"/>
          <w:szCs w:val="20"/>
        </w:rPr>
        <w:t>paramagnetický</w:t>
      </w:r>
    </w:p>
    <w:p w14:paraId="42F1885F" w14:textId="77777777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Rozsah:</w:t>
      </w:r>
      <w:r w:rsidR="009F1442" w:rsidRPr="00EA2D55">
        <w:rPr>
          <w:rFonts w:ascii="Tahoma" w:hAnsi="Tahoma" w:cs="Tahoma"/>
          <w:sz w:val="20"/>
          <w:szCs w:val="20"/>
        </w:rPr>
        <w:tab/>
      </w:r>
      <w:r w:rsidRPr="00EA2D55">
        <w:rPr>
          <w:rFonts w:ascii="Tahoma" w:hAnsi="Tahoma" w:cs="Tahoma"/>
          <w:sz w:val="20"/>
          <w:szCs w:val="20"/>
        </w:rPr>
        <w:tab/>
        <w:t>min.</w:t>
      </w:r>
      <w:r w:rsidR="00B715C7" w:rsidRPr="00EA2D55">
        <w:rPr>
          <w:rFonts w:ascii="Tahoma" w:hAnsi="Tahoma" w:cs="Tahoma"/>
          <w:sz w:val="20"/>
          <w:szCs w:val="20"/>
        </w:rPr>
        <w:t xml:space="preserve"> (a nejlépe)</w:t>
      </w:r>
      <w:r w:rsidRPr="00EA2D55">
        <w:rPr>
          <w:rFonts w:ascii="Tahoma" w:hAnsi="Tahoma" w:cs="Tahoma"/>
          <w:sz w:val="20"/>
          <w:szCs w:val="20"/>
        </w:rPr>
        <w:t xml:space="preserve"> 0 až 25 %</w:t>
      </w:r>
    </w:p>
    <w:p w14:paraId="4709876B" w14:textId="789287E6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Vnitřní chyba:</w:t>
      </w:r>
      <w:r w:rsidRPr="00EA2D55">
        <w:rPr>
          <w:rFonts w:ascii="Tahoma" w:hAnsi="Tahoma" w:cs="Tahoma"/>
          <w:sz w:val="20"/>
          <w:szCs w:val="20"/>
        </w:rPr>
        <w:tab/>
      </w:r>
      <w:r w:rsidR="00476040">
        <w:rPr>
          <w:rFonts w:ascii="Tahoma" w:hAnsi="Tahoma" w:cs="Tahoma"/>
          <w:sz w:val="20"/>
          <w:szCs w:val="20"/>
        </w:rPr>
        <w:tab/>
      </w:r>
      <w:r w:rsidR="000433E3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0,02 %</w:t>
      </w:r>
    </w:p>
    <w:p w14:paraId="539CE4B8" w14:textId="64564E2F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Nelinearita:</w:t>
      </w:r>
      <w:r w:rsidRPr="00EA2D55">
        <w:rPr>
          <w:rFonts w:ascii="Tahoma" w:hAnsi="Tahoma" w:cs="Tahoma"/>
          <w:sz w:val="20"/>
          <w:szCs w:val="20"/>
        </w:rPr>
        <w:tab/>
      </w:r>
      <w:r w:rsidR="00476040">
        <w:rPr>
          <w:rFonts w:ascii="Tahoma" w:hAnsi="Tahoma" w:cs="Tahoma"/>
          <w:sz w:val="20"/>
          <w:szCs w:val="20"/>
        </w:rPr>
        <w:tab/>
      </w:r>
      <w:r w:rsidR="000433E3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0,05 %</w:t>
      </w:r>
    </w:p>
    <w:p w14:paraId="44FF404F" w14:textId="168F7533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Opakovatelnost:</w:t>
      </w:r>
      <w:r w:rsidRPr="00EA2D55">
        <w:rPr>
          <w:rFonts w:ascii="Tahoma" w:hAnsi="Tahoma" w:cs="Tahoma"/>
          <w:sz w:val="20"/>
          <w:szCs w:val="20"/>
        </w:rPr>
        <w:tab/>
      </w:r>
      <w:r w:rsidR="000433E3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>0,01 %</w:t>
      </w:r>
    </w:p>
    <w:p w14:paraId="0F52EBE5" w14:textId="77777777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Doba odezvy (10 až 90 % rozsahu):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</w:t>
      </w:r>
      <w:r w:rsidR="002C60BC" w:rsidRPr="00EA2D55">
        <w:rPr>
          <w:rFonts w:ascii="Tahoma" w:hAnsi="Tahoma" w:cs="Tahoma"/>
          <w:sz w:val="20"/>
          <w:szCs w:val="20"/>
        </w:rPr>
        <w:t>10</w:t>
      </w:r>
      <w:r w:rsidRPr="00EA2D55">
        <w:rPr>
          <w:rFonts w:ascii="Tahoma" w:hAnsi="Tahoma" w:cs="Tahoma"/>
          <w:sz w:val="20"/>
          <w:szCs w:val="20"/>
        </w:rPr>
        <w:t xml:space="preserve"> s</w:t>
      </w:r>
    </w:p>
    <w:p w14:paraId="7B3077D2" w14:textId="63EBF15C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Drift nuly (za 1 týden):</w:t>
      </w:r>
      <w:r w:rsidR="009F1442" w:rsidRPr="00EA2D55">
        <w:rPr>
          <w:rFonts w:ascii="Tahoma" w:hAnsi="Tahoma" w:cs="Tahoma"/>
          <w:sz w:val="20"/>
          <w:szCs w:val="20"/>
        </w:rPr>
        <w:tab/>
      </w:r>
      <w:r w:rsidR="000433E3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0,01 %</w:t>
      </w:r>
    </w:p>
    <w:p w14:paraId="0D71A602" w14:textId="5C234C03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Drift konce rozsahu (za 1 týden):</w:t>
      </w:r>
      <w:r w:rsidRPr="00EA2D55">
        <w:rPr>
          <w:rFonts w:ascii="Tahoma" w:hAnsi="Tahoma" w:cs="Tahoma"/>
          <w:sz w:val="20"/>
          <w:szCs w:val="20"/>
        </w:rPr>
        <w:tab/>
      </w:r>
      <w:r w:rsidR="000433E3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>0,02 %</w:t>
      </w:r>
    </w:p>
    <w:p w14:paraId="5BFA51CC" w14:textId="5CE2DD2C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Závislost na okolní teplotě:</w:t>
      </w:r>
      <w:r w:rsidR="009F1442"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 xml:space="preserve">≤ </w:t>
      </w:r>
      <w:r w:rsidRPr="00EA2D55">
        <w:rPr>
          <w:rFonts w:ascii="Tahoma" w:hAnsi="Tahoma" w:cs="Tahoma"/>
          <w:sz w:val="20"/>
          <w:szCs w:val="20"/>
        </w:rPr>
        <w:t xml:space="preserve">0,2 % hodnoty nebo </w:t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0,02 % rozsahu při změně teploty o</w:t>
      </w:r>
      <w:r w:rsidR="00476040">
        <w:rPr>
          <w:rFonts w:ascii="Tahoma" w:hAnsi="Tahoma" w:cs="Tahoma"/>
          <w:sz w:val="20"/>
          <w:szCs w:val="20"/>
        </w:rPr>
        <w:t> </w:t>
      </w:r>
      <w:r w:rsidRPr="00EA2D55">
        <w:rPr>
          <w:rFonts w:ascii="Tahoma" w:hAnsi="Tahoma" w:cs="Tahoma"/>
          <w:sz w:val="20"/>
          <w:szCs w:val="20"/>
        </w:rPr>
        <w:t>10</w:t>
      </w:r>
      <w:r w:rsidR="009F1442" w:rsidRPr="00EA2D55">
        <w:rPr>
          <w:rFonts w:ascii="Tahoma" w:hAnsi="Tahoma" w:cs="Tahoma"/>
          <w:sz w:val="20"/>
          <w:szCs w:val="20"/>
        </w:rPr>
        <w:t> </w:t>
      </w:r>
      <w:r w:rsidRPr="00EA2D55">
        <w:rPr>
          <w:rFonts w:ascii="Tahoma" w:hAnsi="Tahoma" w:cs="Tahoma"/>
          <w:sz w:val="20"/>
          <w:szCs w:val="20"/>
        </w:rPr>
        <w:t>°C</w:t>
      </w:r>
    </w:p>
    <w:p w14:paraId="2D20EC5B" w14:textId="77777777" w:rsidR="006B108B" w:rsidRPr="00EA2D55" w:rsidRDefault="006B108B" w:rsidP="00EA2D5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Stabilita (pro vzduch):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±50 </w:t>
      </w:r>
      <w:proofErr w:type="spellStart"/>
      <w:r w:rsidRPr="00EA2D55">
        <w:rPr>
          <w:rFonts w:ascii="Tahoma" w:hAnsi="Tahoma" w:cs="Tahoma"/>
          <w:sz w:val="20"/>
          <w:szCs w:val="20"/>
        </w:rPr>
        <w:t>ppm</w:t>
      </w:r>
      <w:proofErr w:type="spellEnd"/>
      <w:r w:rsidRPr="00EA2D55">
        <w:rPr>
          <w:rFonts w:ascii="Tahoma" w:hAnsi="Tahoma" w:cs="Tahoma"/>
          <w:sz w:val="20"/>
          <w:szCs w:val="20"/>
        </w:rPr>
        <w:t xml:space="preserve"> za 30 minut</w:t>
      </w:r>
    </w:p>
    <w:p w14:paraId="63183274" w14:textId="77777777" w:rsidR="006B108B" w:rsidRPr="00EA2D55" w:rsidRDefault="006B108B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2546C5A" w14:textId="77777777" w:rsidR="006B108B" w:rsidRPr="00EA2D55" w:rsidRDefault="006B108B" w:rsidP="00EA2D55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A2D55">
        <w:rPr>
          <w:rFonts w:ascii="Tahoma" w:hAnsi="Tahoma" w:cs="Tahoma"/>
          <w:b/>
          <w:sz w:val="20"/>
          <w:szCs w:val="20"/>
        </w:rPr>
        <w:t>Oxid uhličitý</w:t>
      </w:r>
    </w:p>
    <w:p w14:paraId="6BCD74DC" w14:textId="77777777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Princip:</w:t>
      </w:r>
      <w:r w:rsidRPr="00EA2D55">
        <w:rPr>
          <w:rFonts w:ascii="Tahoma" w:hAnsi="Tahoma" w:cs="Tahoma"/>
          <w:sz w:val="20"/>
          <w:szCs w:val="20"/>
        </w:rPr>
        <w:tab/>
        <w:t>IR</w:t>
      </w:r>
    </w:p>
    <w:p w14:paraId="440916A8" w14:textId="77777777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Rozsah:</w:t>
      </w:r>
      <w:r w:rsidR="00B715C7" w:rsidRPr="00EA2D55">
        <w:rPr>
          <w:rFonts w:ascii="Tahoma" w:hAnsi="Tahoma" w:cs="Tahoma"/>
          <w:sz w:val="20"/>
          <w:szCs w:val="20"/>
        </w:rPr>
        <w:tab/>
      </w:r>
      <w:r w:rsidR="00B715C7" w:rsidRPr="00EA2D55">
        <w:rPr>
          <w:rFonts w:ascii="Tahoma" w:hAnsi="Tahoma" w:cs="Tahoma"/>
          <w:sz w:val="20"/>
          <w:szCs w:val="20"/>
        </w:rPr>
        <w:tab/>
        <w:t>min. (a nejlépe)</w:t>
      </w:r>
      <w:r w:rsidRPr="00EA2D55">
        <w:rPr>
          <w:rFonts w:ascii="Tahoma" w:hAnsi="Tahoma" w:cs="Tahoma"/>
          <w:sz w:val="20"/>
          <w:szCs w:val="20"/>
        </w:rPr>
        <w:t xml:space="preserve"> 0 až 10 %</w:t>
      </w:r>
    </w:p>
    <w:p w14:paraId="2BB6F2E4" w14:textId="6152D9C1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Vnitřní chyba:</w:t>
      </w:r>
      <w:r w:rsidRPr="00EA2D55">
        <w:rPr>
          <w:rFonts w:ascii="Tahoma" w:hAnsi="Tahoma" w:cs="Tahoma"/>
          <w:sz w:val="20"/>
          <w:szCs w:val="20"/>
        </w:rPr>
        <w:tab/>
      </w:r>
      <w:r w:rsidR="00476040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1 % rozsahu</w:t>
      </w:r>
    </w:p>
    <w:p w14:paraId="2490CFB9" w14:textId="4278B27B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Nelinearita:</w:t>
      </w:r>
      <w:r w:rsidRPr="00EA2D55">
        <w:rPr>
          <w:rFonts w:ascii="Tahoma" w:hAnsi="Tahoma" w:cs="Tahoma"/>
          <w:sz w:val="20"/>
          <w:szCs w:val="20"/>
        </w:rPr>
        <w:tab/>
      </w:r>
      <w:r w:rsidR="00476040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 xml:space="preserve">≤ </w:t>
      </w:r>
      <w:r w:rsidRPr="00EA2D55">
        <w:rPr>
          <w:rFonts w:ascii="Tahoma" w:hAnsi="Tahoma" w:cs="Tahoma"/>
          <w:sz w:val="20"/>
          <w:szCs w:val="20"/>
        </w:rPr>
        <w:t>1 % rozsahu</w:t>
      </w:r>
    </w:p>
    <w:p w14:paraId="627DBD34" w14:textId="2B63EBB5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lastRenderedPageBreak/>
        <w:t>Opakovatelnost:</w:t>
      </w:r>
      <w:r w:rsidRPr="00EA2D55">
        <w:rPr>
          <w:rFonts w:ascii="Tahoma" w:hAnsi="Tahoma" w:cs="Tahoma"/>
          <w:sz w:val="20"/>
          <w:szCs w:val="20"/>
        </w:rPr>
        <w:tab/>
      </w:r>
      <w:r w:rsidR="00476040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 xml:space="preserve">≤ </w:t>
      </w:r>
      <w:r w:rsidRPr="00EA2D55">
        <w:rPr>
          <w:rFonts w:ascii="Tahoma" w:hAnsi="Tahoma" w:cs="Tahoma"/>
          <w:sz w:val="20"/>
          <w:szCs w:val="20"/>
        </w:rPr>
        <w:t>1 % rozsahu</w:t>
      </w:r>
    </w:p>
    <w:p w14:paraId="0CD05B4C" w14:textId="77777777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Doba odezvy (10 až 90 % rozsahu):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</w:t>
      </w:r>
      <w:r w:rsidR="002C60BC" w:rsidRPr="00EA2D55">
        <w:rPr>
          <w:rFonts w:ascii="Tahoma" w:hAnsi="Tahoma" w:cs="Tahoma"/>
          <w:sz w:val="20"/>
          <w:szCs w:val="20"/>
        </w:rPr>
        <w:t>10</w:t>
      </w:r>
      <w:r w:rsidRPr="00EA2D55">
        <w:rPr>
          <w:rFonts w:ascii="Tahoma" w:hAnsi="Tahoma" w:cs="Tahoma"/>
          <w:sz w:val="20"/>
          <w:szCs w:val="20"/>
        </w:rPr>
        <w:t xml:space="preserve"> s</w:t>
      </w:r>
    </w:p>
    <w:p w14:paraId="304B1933" w14:textId="33563C1F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Drift nuly (za 1 týden):</w:t>
      </w:r>
      <w:r w:rsidRPr="00EA2D55">
        <w:rPr>
          <w:rFonts w:ascii="Tahoma" w:hAnsi="Tahoma" w:cs="Tahoma"/>
          <w:sz w:val="20"/>
          <w:szCs w:val="20"/>
        </w:rPr>
        <w:tab/>
      </w:r>
      <w:r w:rsidR="00476040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2 % rozsahu</w:t>
      </w:r>
    </w:p>
    <w:p w14:paraId="4C1281E8" w14:textId="77777777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Drift konce rozsahu (za 1 den):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 xml:space="preserve">≤ </w:t>
      </w:r>
      <w:r w:rsidRPr="00EA2D55">
        <w:rPr>
          <w:rFonts w:ascii="Tahoma" w:hAnsi="Tahoma" w:cs="Tahoma"/>
          <w:sz w:val="20"/>
          <w:szCs w:val="20"/>
        </w:rPr>
        <w:t>1 % rozsahu</w:t>
      </w:r>
    </w:p>
    <w:p w14:paraId="7D0E8CF3" w14:textId="77777777" w:rsidR="006B108B" w:rsidRPr="00EA2D55" w:rsidRDefault="006B108B" w:rsidP="00EA2D5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Závislost na okolní teplotě: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2 % hodnoty nebo </w:t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1 % rozsahu při změně teploty o 10 °C</w:t>
      </w:r>
    </w:p>
    <w:p w14:paraId="32424728" w14:textId="77777777" w:rsidR="006B108B" w:rsidRPr="00EA2D55" w:rsidRDefault="006B108B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B08D31" w14:textId="77777777" w:rsidR="001E5A3B" w:rsidRPr="00EA2D55" w:rsidRDefault="001E5A3B" w:rsidP="00EA2D55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A2D55">
        <w:rPr>
          <w:rFonts w:ascii="Tahoma" w:hAnsi="Tahoma" w:cs="Tahoma"/>
          <w:b/>
          <w:sz w:val="20"/>
          <w:szCs w:val="20"/>
        </w:rPr>
        <w:t>Oxid uhelnatý</w:t>
      </w:r>
    </w:p>
    <w:p w14:paraId="17256B78" w14:textId="77777777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Princip:</w:t>
      </w:r>
      <w:r w:rsidRPr="00EA2D55">
        <w:rPr>
          <w:rFonts w:ascii="Tahoma" w:hAnsi="Tahoma" w:cs="Tahoma"/>
          <w:sz w:val="20"/>
          <w:szCs w:val="20"/>
        </w:rPr>
        <w:tab/>
        <w:t>IR</w:t>
      </w:r>
    </w:p>
    <w:p w14:paraId="119885D5" w14:textId="77777777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Rozsah:</w:t>
      </w:r>
      <w:r w:rsidR="00B715C7" w:rsidRPr="00EA2D55">
        <w:rPr>
          <w:rFonts w:ascii="Tahoma" w:hAnsi="Tahoma" w:cs="Tahoma"/>
          <w:sz w:val="20"/>
          <w:szCs w:val="20"/>
        </w:rPr>
        <w:tab/>
      </w:r>
      <w:r w:rsidR="00B715C7" w:rsidRPr="00EA2D55">
        <w:rPr>
          <w:rFonts w:ascii="Tahoma" w:hAnsi="Tahoma" w:cs="Tahoma"/>
          <w:sz w:val="20"/>
          <w:szCs w:val="20"/>
        </w:rPr>
        <w:tab/>
        <w:t>min. (a nejlépe)</w:t>
      </w:r>
      <w:r w:rsidRPr="00EA2D55">
        <w:rPr>
          <w:rFonts w:ascii="Tahoma" w:hAnsi="Tahoma" w:cs="Tahoma"/>
          <w:sz w:val="20"/>
          <w:szCs w:val="20"/>
        </w:rPr>
        <w:t xml:space="preserve"> 0 až 1 %</w:t>
      </w:r>
    </w:p>
    <w:p w14:paraId="2352E870" w14:textId="0E4D420A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Vnitřní chyba:</w:t>
      </w:r>
      <w:r w:rsidRPr="00EA2D55">
        <w:rPr>
          <w:rFonts w:ascii="Tahoma" w:hAnsi="Tahoma" w:cs="Tahoma"/>
          <w:sz w:val="20"/>
          <w:szCs w:val="20"/>
        </w:rPr>
        <w:tab/>
      </w:r>
      <w:r w:rsidR="00476040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1 % rozsahu</w:t>
      </w:r>
    </w:p>
    <w:p w14:paraId="3EABE309" w14:textId="44EB25C4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Nelinearita:</w:t>
      </w:r>
      <w:r w:rsidRPr="00EA2D55">
        <w:rPr>
          <w:rFonts w:ascii="Tahoma" w:hAnsi="Tahoma" w:cs="Tahoma"/>
          <w:sz w:val="20"/>
          <w:szCs w:val="20"/>
        </w:rPr>
        <w:tab/>
      </w:r>
      <w:r w:rsidR="00476040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1 % rozsahu</w:t>
      </w:r>
    </w:p>
    <w:p w14:paraId="63319BA5" w14:textId="77777777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Opakovatelnost: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>1 % rozsahu</w:t>
      </w:r>
    </w:p>
    <w:p w14:paraId="012CFECF" w14:textId="77777777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Doba odezvy (10 až 90 % rozsahu):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</w:t>
      </w:r>
      <w:r w:rsidR="002C60BC" w:rsidRPr="00EA2D55">
        <w:rPr>
          <w:rFonts w:ascii="Tahoma" w:hAnsi="Tahoma" w:cs="Tahoma"/>
          <w:sz w:val="20"/>
          <w:szCs w:val="20"/>
        </w:rPr>
        <w:t>10</w:t>
      </w:r>
      <w:r w:rsidRPr="00EA2D55">
        <w:rPr>
          <w:rFonts w:ascii="Tahoma" w:hAnsi="Tahoma" w:cs="Tahoma"/>
          <w:sz w:val="20"/>
          <w:szCs w:val="20"/>
        </w:rPr>
        <w:t xml:space="preserve"> s</w:t>
      </w:r>
    </w:p>
    <w:p w14:paraId="3637F3F6" w14:textId="77777777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Drift nuly (za 1 týden):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2 % rozsahu</w:t>
      </w:r>
    </w:p>
    <w:p w14:paraId="1B96F704" w14:textId="77777777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Drift konce rozsahu (za 1 den):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>1 % rozsahu</w:t>
      </w:r>
    </w:p>
    <w:p w14:paraId="098F20CF" w14:textId="77777777" w:rsidR="001E5A3B" w:rsidRPr="00EA2D55" w:rsidRDefault="001E5A3B" w:rsidP="00EA2D55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Závislost na okolní teplotě:</w:t>
      </w:r>
      <w:r w:rsidRPr="00EA2D55">
        <w:rPr>
          <w:rFonts w:ascii="Tahoma" w:hAnsi="Tahoma" w:cs="Tahoma"/>
          <w:sz w:val="20"/>
          <w:szCs w:val="20"/>
        </w:rPr>
        <w:tab/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2 % hodnoty nebo </w:t>
      </w:r>
      <w:r w:rsidR="00E43B58" w:rsidRPr="00EA2D55">
        <w:rPr>
          <w:rFonts w:ascii="Tahoma" w:hAnsi="Tahoma" w:cs="Tahoma"/>
          <w:sz w:val="20"/>
          <w:szCs w:val="20"/>
        </w:rPr>
        <w:t>≤</w:t>
      </w:r>
      <w:r w:rsidRPr="00EA2D55">
        <w:rPr>
          <w:rFonts w:ascii="Tahoma" w:hAnsi="Tahoma" w:cs="Tahoma"/>
          <w:sz w:val="20"/>
          <w:szCs w:val="20"/>
        </w:rPr>
        <w:t xml:space="preserve"> 1 % rozsahu při změně teploty o 10 °C</w:t>
      </w:r>
    </w:p>
    <w:p w14:paraId="52EA5C32" w14:textId="77777777" w:rsidR="001E5A3B" w:rsidRPr="00EA2D55" w:rsidRDefault="001E5A3B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3DFD072" w14:textId="3B150197" w:rsidR="009F1442" w:rsidRPr="00EA2D55" w:rsidRDefault="004A12DC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Analyzátor bude vybaven přehledným alfanumerickým displejem a bude mít a</w:t>
      </w:r>
      <w:r w:rsidR="009F1442" w:rsidRPr="00EA2D55">
        <w:rPr>
          <w:rFonts w:ascii="Tahoma" w:hAnsi="Tahoma" w:cs="Tahoma"/>
          <w:sz w:val="20"/>
          <w:szCs w:val="20"/>
        </w:rPr>
        <w:t>nalogový výstup jednotlivých analyzátorů</w:t>
      </w:r>
      <w:r w:rsidRPr="00EA2D55">
        <w:rPr>
          <w:rFonts w:ascii="Tahoma" w:hAnsi="Tahoma" w:cs="Tahoma"/>
          <w:sz w:val="20"/>
          <w:szCs w:val="20"/>
        </w:rPr>
        <w:t xml:space="preserve"> plynů</w:t>
      </w:r>
      <w:r w:rsidR="009F1442" w:rsidRPr="00EA2D55">
        <w:rPr>
          <w:rFonts w:ascii="Tahoma" w:hAnsi="Tahoma" w:cs="Tahoma"/>
          <w:sz w:val="20"/>
          <w:szCs w:val="20"/>
        </w:rPr>
        <w:t xml:space="preserve">, preferována </w:t>
      </w:r>
      <w:r w:rsidRPr="00EA2D55">
        <w:rPr>
          <w:rFonts w:ascii="Tahoma" w:hAnsi="Tahoma" w:cs="Tahoma"/>
          <w:sz w:val="20"/>
          <w:szCs w:val="20"/>
        </w:rPr>
        <w:t xml:space="preserve">je </w:t>
      </w:r>
      <w:r w:rsidR="009F1442" w:rsidRPr="00EA2D55">
        <w:rPr>
          <w:rFonts w:ascii="Tahoma" w:hAnsi="Tahoma" w:cs="Tahoma"/>
          <w:sz w:val="20"/>
          <w:szCs w:val="20"/>
        </w:rPr>
        <w:t>proudová smyčka 4 až 20 mA a napěťový výstup 0 až10</w:t>
      </w:r>
      <w:r w:rsidRPr="00EA2D55">
        <w:rPr>
          <w:rFonts w:ascii="Tahoma" w:hAnsi="Tahoma" w:cs="Tahoma"/>
          <w:sz w:val="20"/>
          <w:szCs w:val="20"/>
        </w:rPr>
        <w:t> </w:t>
      </w:r>
      <w:r w:rsidR="009F1442" w:rsidRPr="00EA2D55">
        <w:rPr>
          <w:rFonts w:ascii="Tahoma" w:hAnsi="Tahoma" w:cs="Tahoma"/>
          <w:sz w:val="20"/>
          <w:szCs w:val="20"/>
        </w:rPr>
        <w:t>V.</w:t>
      </w:r>
      <w:r w:rsidR="00E61A1D" w:rsidRPr="00EA2D55">
        <w:rPr>
          <w:rFonts w:ascii="Tahoma" w:hAnsi="Tahoma" w:cs="Tahoma"/>
          <w:sz w:val="20"/>
          <w:szCs w:val="20"/>
        </w:rPr>
        <w:t xml:space="preserve"> Výstupy musí umožňovat rozlišení alespoň 100 </w:t>
      </w:r>
      <w:proofErr w:type="spellStart"/>
      <w:r w:rsidR="00E61A1D" w:rsidRPr="00EA2D55">
        <w:rPr>
          <w:rFonts w:ascii="Tahoma" w:hAnsi="Tahoma" w:cs="Tahoma"/>
          <w:sz w:val="20"/>
          <w:szCs w:val="20"/>
        </w:rPr>
        <w:t>ppm</w:t>
      </w:r>
      <w:proofErr w:type="spellEnd"/>
      <w:r w:rsidR="00E61A1D" w:rsidRPr="00EA2D55">
        <w:rPr>
          <w:rFonts w:ascii="Tahoma" w:hAnsi="Tahoma" w:cs="Tahoma"/>
          <w:sz w:val="20"/>
          <w:szCs w:val="20"/>
        </w:rPr>
        <w:t>.</w:t>
      </w:r>
    </w:p>
    <w:p w14:paraId="3C4C5691" w14:textId="77777777" w:rsidR="00D82116" w:rsidRPr="00EA2D55" w:rsidRDefault="00D82116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>Sériová data:</w:t>
      </w:r>
      <w:r w:rsidRPr="00EA2D55">
        <w:rPr>
          <w:rFonts w:ascii="Tahoma" w:hAnsi="Tahoma" w:cs="Tahoma"/>
          <w:sz w:val="20"/>
          <w:szCs w:val="20"/>
        </w:rPr>
        <w:tab/>
      </w:r>
      <w:r w:rsidR="00D07891" w:rsidRPr="00EA2D55">
        <w:rPr>
          <w:rFonts w:ascii="Tahoma" w:hAnsi="Tahoma" w:cs="Tahoma"/>
          <w:sz w:val="20"/>
          <w:szCs w:val="20"/>
        </w:rPr>
        <w:t xml:space="preserve">možnost sériové komunikace přes </w:t>
      </w:r>
      <w:r w:rsidRPr="00EA2D55">
        <w:rPr>
          <w:rFonts w:ascii="Tahoma" w:hAnsi="Tahoma" w:cs="Tahoma"/>
          <w:sz w:val="20"/>
          <w:szCs w:val="20"/>
        </w:rPr>
        <w:t>sériový port RS232/RS485</w:t>
      </w:r>
    </w:p>
    <w:p w14:paraId="57A1D882" w14:textId="77777777" w:rsidR="009F1442" w:rsidRPr="00EA2D55" w:rsidRDefault="009F1442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2D55">
        <w:rPr>
          <w:rFonts w:ascii="Tahoma" w:hAnsi="Tahoma" w:cs="Tahoma"/>
          <w:sz w:val="20"/>
          <w:szCs w:val="20"/>
        </w:rPr>
        <w:t xml:space="preserve">V případě přepínatelných rozsahů měření </w:t>
      </w:r>
      <w:r w:rsidR="00E61A1D" w:rsidRPr="00EA2D55">
        <w:rPr>
          <w:rFonts w:ascii="Tahoma" w:hAnsi="Tahoma" w:cs="Tahoma"/>
          <w:sz w:val="20"/>
          <w:szCs w:val="20"/>
        </w:rPr>
        <w:t xml:space="preserve">bude k dispozici </w:t>
      </w:r>
      <w:r w:rsidRPr="00EA2D55">
        <w:rPr>
          <w:rFonts w:ascii="Tahoma" w:hAnsi="Tahoma" w:cs="Tahoma"/>
          <w:sz w:val="20"/>
          <w:szCs w:val="20"/>
        </w:rPr>
        <w:t>výstup indikující použitý rozsah.</w:t>
      </w:r>
    </w:p>
    <w:p w14:paraId="76FBD947" w14:textId="77777777" w:rsidR="009F1442" w:rsidRPr="00EA2D55" w:rsidRDefault="009F1442" w:rsidP="00EA2D5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9F1442" w:rsidRPr="00EA2D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04D6" w14:textId="77777777" w:rsidR="00480E59" w:rsidRDefault="00480E59" w:rsidP="00EC1A73">
      <w:pPr>
        <w:spacing w:after="0" w:line="240" w:lineRule="auto"/>
      </w:pPr>
      <w:r>
        <w:separator/>
      </w:r>
    </w:p>
  </w:endnote>
  <w:endnote w:type="continuationSeparator" w:id="0">
    <w:p w14:paraId="01B0DC7B" w14:textId="77777777" w:rsidR="00480E59" w:rsidRDefault="00480E59" w:rsidP="00EC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537798"/>
      <w:docPartObj>
        <w:docPartGallery w:val="Page Numbers (Bottom of Page)"/>
        <w:docPartUnique/>
      </w:docPartObj>
    </w:sdtPr>
    <w:sdtContent>
      <w:p w14:paraId="31F9CA59" w14:textId="77777777" w:rsidR="00EC1A73" w:rsidRDefault="00EC1A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D482CF" w14:textId="77777777" w:rsidR="00EC1A73" w:rsidRDefault="00EC1A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F170" w14:textId="77777777" w:rsidR="00480E59" w:rsidRDefault="00480E59" w:rsidP="00EC1A73">
      <w:pPr>
        <w:spacing w:after="0" w:line="240" w:lineRule="auto"/>
      </w:pPr>
      <w:r>
        <w:separator/>
      </w:r>
    </w:p>
  </w:footnote>
  <w:footnote w:type="continuationSeparator" w:id="0">
    <w:p w14:paraId="25C19C0A" w14:textId="77777777" w:rsidR="00480E59" w:rsidRDefault="00480E59" w:rsidP="00EC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45DC"/>
    <w:multiLevelType w:val="hybridMultilevel"/>
    <w:tmpl w:val="A7084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13EB"/>
    <w:multiLevelType w:val="hybridMultilevel"/>
    <w:tmpl w:val="9F3C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44B9"/>
    <w:multiLevelType w:val="hybridMultilevel"/>
    <w:tmpl w:val="7FA45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24E71"/>
    <w:multiLevelType w:val="hybridMultilevel"/>
    <w:tmpl w:val="155CB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39515">
    <w:abstractNumId w:val="2"/>
  </w:num>
  <w:num w:numId="2" w16cid:durableId="1632780415">
    <w:abstractNumId w:val="0"/>
  </w:num>
  <w:num w:numId="3" w16cid:durableId="748501181">
    <w:abstractNumId w:val="3"/>
  </w:num>
  <w:num w:numId="4" w16cid:durableId="56125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E2"/>
    <w:rsid w:val="00003C7B"/>
    <w:rsid w:val="000433E3"/>
    <w:rsid w:val="000C3652"/>
    <w:rsid w:val="00103438"/>
    <w:rsid w:val="00147618"/>
    <w:rsid w:val="001E5A3B"/>
    <w:rsid w:val="002B6AE2"/>
    <w:rsid w:val="002C3FB5"/>
    <w:rsid w:val="002C60BC"/>
    <w:rsid w:val="00366148"/>
    <w:rsid w:val="0039204F"/>
    <w:rsid w:val="00476040"/>
    <w:rsid w:val="00480E59"/>
    <w:rsid w:val="004A12DC"/>
    <w:rsid w:val="004A1EB3"/>
    <w:rsid w:val="006B108B"/>
    <w:rsid w:val="008A568C"/>
    <w:rsid w:val="009F1442"/>
    <w:rsid w:val="00A942CF"/>
    <w:rsid w:val="00AE37A8"/>
    <w:rsid w:val="00B715C7"/>
    <w:rsid w:val="00BB2480"/>
    <w:rsid w:val="00BF2A24"/>
    <w:rsid w:val="00C02224"/>
    <w:rsid w:val="00C57661"/>
    <w:rsid w:val="00C6072A"/>
    <w:rsid w:val="00D07891"/>
    <w:rsid w:val="00D30ED9"/>
    <w:rsid w:val="00D82116"/>
    <w:rsid w:val="00E024E2"/>
    <w:rsid w:val="00E43712"/>
    <w:rsid w:val="00E43B58"/>
    <w:rsid w:val="00E43B6A"/>
    <w:rsid w:val="00E61A1D"/>
    <w:rsid w:val="00EA2D55"/>
    <w:rsid w:val="00EC1A73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E1FA"/>
  <w15:chartTrackingRefBased/>
  <w15:docId w15:val="{E7A711AB-7FF0-43AB-8901-5B36988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920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F14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A73"/>
  </w:style>
  <w:style w:type="paragraph" w:styleId="Zpat">
    <w:name w:val="footer"/>
    <w:basedOn w:val="Normln"/>
    <w:link w:val="ZpatChar"/>
    <w:uiPriority w:val="99"/>
    <w:unhideWhenUsed/>
    <w:rsid w:val="00EC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A73"/>
  </w:style>
  <w:style w:type="character" w:styleId="Odkaznakoment">
    <w:name w:val="annotation reference"/>
    <w:basedOn w:val="Standardnpsmoodstavce"/>
    <w:uiPriority w:val="99"/>
    <w:unhideWhenUsed/>
    <w:rsid w:val="00EA2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D55"/>
    <w:pPr>
      <w:spacing w:line="240" w:lineRule="auto"/>
    </w:pPr>
    <w:rPr>
      <w:kern w:val="2"/>
      <w:sz w:val="20"/>
      <w:szCs w:val="20"/>
      <w:lang w:val="en-GB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2D55"/>
    <w:rPr>
      <w:kern w:val="2"/>
      <w:sz w:val="20"/>
      <w:szCs w:val="20"/>
      <w:lang w:val="en-GB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040"/>
    <w:rPr>
      <w:b/>
      <w:bCs/>
      <w:kern w:val="0"/>
      <w:lang w:val="cs-CZ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040"/>
    <w:rPr>
      <w:b/>
      <w:bCs/>
      <w:kern w:val="2"/>
      <w:sz w:val="20"/>
      <w:szCs w:val="2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Dudacek Ales</dc:creator>
  <cp:keywords/>
  <dc:description/>
  <cp:lastModifiedBy>Jilek Miroslav</cp:lastModifiedBy>
  <cp:revision>4</cp:revision>
  <dcterms:created xsi:type="dcterms:W3CDTF">2025-06-12T12:38:00Z</dcterms:created>
  <dcterms:modified xsi:type="dcterms:W3CDTF">2025-06-24T11:53:00Z</dcterms:modified>
</cp:coreProperties>
</file>