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512C55D6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="00C23AA0">
        <w:rPr>
          <w:rFonts w:ascii="Tahoma" w:hAnsi="Tahoma" w:cs="Tahoma"/>
          <w:b w:val="0"/>
          <w:color w:val="auto"/>
          <w:sz w:val="18"/>
        </w:rPr>
        <w:t>c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pro část </w:t>
      </w:r>
      <w:r w:rsidR="00C23AA0">
        <w:rPr>
          <w:rFonts w:ascii="Tahoma" w:hAnsi="Tahoma" w:cs="Tahoma"/>
          <w:b w:val="0"/>
          <w:color w:val="auto"/>
          <w:sz w:val="18"/>
        </w:rPr>
        <w:t xml:space="preserve">3 </w:t>
      </w:r>
      <w:r w:rsidR="00D27F4D">
        <w:rPr>
          <w:rFonts w:ascii="Tahoma" w:hAnsi="Tahoma" w:cs="Tahoma"/>
          <w:b w:val="0"/>
          <w:color w:val="auto"/>
          <w:sz w:val="18"/>
        </w:rPr>
        <w:t>veřejné zakázky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6F3D55D2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</w:t>
            </w:r>
            <w:r w:rsidR="002B6039" w:rsidRPr="00241947">
              <w:rPr>
                <w:rFonts w:ascii="Tahoma" w:hAnsi="Tahoma" w:cs="Tahoma"/>
                <w:b/>
              </w:rPr>
              <w:t>poslední</w:t>
            </w:r>
            <w:r w:rsidR="00101184" w:rsidRPr="00241947">
              <w:rPr>
                <w:rFonts w:ascii="Tahoma" w:hAnsi="Tahoma" w:cs="Tahoma"/>
                <w:b/>
              </w:rPr>
              <w:t xml:space="preserve"> </w:t>
            </w:r>
            <w:r w:rsidR="00C23AA0">
              <w:rPr>
                <w:rFonts w:ascii="Tahoma" w:hAnsi="Tahoma" w:cs="Tahoma"/>
                <w:b/>
              </w:rPr>
              <w:t>3</w:t>
            </w:r>
            <w:r w:rsidR="00C77962" w:rsidRPr="00241947">
              <w:rPr>
                <w:rFonts w:ascii="Tahoma" w:hAnsi="Tahoma" w:cs="Tahoma"/>
                <w:b/>
              </w:rPr>
              <w:t xml:space="preserve"> </w:t>
            </w:r>
            <w:r w:rsidR="00C23AA0">
              <w:rPr>
                <w:rFonts w:ascii="Tahoma" w:hAnsi="Tahoma" w:cs="Tahoma"/>
                <w:b/>
              </w:rPr>
              <w:t>roky</w:t>
            </w:r>
            <w:r w:rsidR="006B64E8" w:rsidRPr="00241947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92E1D97" w:rsidR="009C4C79" w:rsidRPr="002B6039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1947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101184" w:rsidRPr="00241947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241947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1A801FBE" w:rsidR="009C4C79" w:rsidRPr="002B6039" w:rsidRDefault="00DD504D" w:rsidP="009C4C79">
            <w:pPr>
              <w:spacing w:before="20" w:after="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>Dodávka</w:t>
            </w:r>
            <w:r w:rsidRPr="00B53AE8">
              <w:rPr>
                <w:rFonts w:ascii="Tahoma" w:hAnsi="Tahoma" w:cs="Tahoma"/>
                <w:b/>
                <w:bCs/>
              </w:rPr>
              <w:t xml:space="preserve"> 3D tiskárny s technologií SLS, 3D tiskárny pro tisk biokompatibilních materiálů </w:t>
            </w:r>
            <w:r w:rsidR="001B4D6A">
              <w:rPr>
                <w:rFonts w:ascii="Tahoma" w:hAnsi="Tahoma" w:cs="Tahoma"/>
                <w:b/>
                <w:bCs/>
              </w:rPr>
              <w:br/>
            </w:r>
            <w:r w:rsidRPr="00B53AE8">
              <w:rPr>
                <w:rFonts w:ascii="Tahoma" w:hAnsi="Tahoma" w:cs="Tahoma"/>
                <w:b/>
                <w:bCs/>
              </w:rPr>
              <w:t>a velkoformátové 3D tiskárny</w:t>
            </w:r>
          </w:p>
        </w:tc>
      </w:tr>
      <w:tr w:rsidR="00662944" w:rsidRPr="002B6039" w14:paraId="241049FD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13B086B5" w14:textId="40ABBE17" w:rsidR="00662944" w:rsidRDefault="00205E7D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č</w:t>
            </w:r>
            <w:r w:rsidR="00662944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 veřejné zakázky:</w:t>
            </w:r>
            <w:r w:rsidR="0066294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62C7EFB" w14:textId="70E07EF7" w:rsidR="00662944" w:rsidRPr="002B6039" w:rsidRDefault="00205E7D" w:rsidP="009C4C79">
            <w:pPr>
              <w:spacing w:before="20" w:after="2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Část </w:t>
            </w:r>
            <w:r w:rsidR="00C23AA0">
              <w:rPr>
                <w:rFonts w:ascii="Tahoma" w:hAnsi="Tahoma" w:cs="Tahoma"/>
                <w:b/>
                <w:bCs/>
                <w:sz w:val="22"/>
              </w:rPr>
              <w:t>3</w:t>
            </w:r>
            <w:r w:rsidR="00CF1E1B">
              <w:rPr>
                <w:rFonts w:ascii="Tahoma" w:hAnsi="Tahoma" w:cs="Tahoma"/>
                <w:b/>
                <w:bCs/>
                <w:sz w:val="22"/>
              </w:rPr>
              <w:t xml:space="preserve">: </w:t>
            </w:r>
            <w:r w:rsidR="00411A36" w:rsidRPr="00411A36">
              <w:rPr>
                <w:rFonts w:ascii="Tahoma" w:hAnsi="Tahoma" w:cs="Tahoma"/>
                <w:b/>
                <w:bCs/>
                <w:sz w:val="22"/>
              </w:rPr>
              <w:t>Dodávka velkoformátové 3D tiskárny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1F6675B3" w:rsidR="00A0727A" w:rsidRPr="00662944" w:rsidRDefault="00A0727A" w:rsidP="002B5166">
      <w:pPr>
        <w:pStyle w:val="text"/>
        <w:spacing w:before="360"/>
        <w:rPr>
          <w:rFonts w:ascii="Tahoma" w:hAnsi="Tahoma" w:cs="Tahoma"/>
          <w:b/>
          <w:sz w:val="20"/>
          <w:szCs w:val="22"/>
          <w:u w:val="single"/>
        </w:rPr>
      </w:pPr>
      <w:r w:rsidRPr="00662944">
        <w:rPr>
          <w:rFonts w:ascii="Tahoma" w:hAnsi="Tahoma" w:cs="Tahoma"/>
          <w:b/>
          <w:sz w:val="20"/>
          <w:szCs w:val="22"/>
          <w:u w:val="single"/>
        </w:rPr>
        <w:t xml:space="preserve">Pro část </w:t>
      </w:r>
      <w:r w:rsidR="00B05926">
        <w:rPr>
          <w:rFonts w:ascii="Tahoma" w:hAnsi="Tahoma" w:cs="Tahoma"/>
          <w:b/>
          <w:sz w:val="20"/>
          <w:szCs w:val="22"/>
          <w:u w:val="single"/>
        </w:rPr>
        <w:t xml:space="preserve">3 </w:t>
      </w:r>
      <w:r w:rsidR="00F9429D" w:rsidRPr="00662944">
        <w:rPr>
          <w:rFonts w:ascii="Tahoma" w:hAnsi="Tahoma" w:cs="Tahoma"/>
          <w:b/>
          <w:sz w:val="20"/>
          <w:szCs w:val="22"/>
          <w:u w:val="single"/>
        </w:rPr>
        <w:t>veřejné zakázky</w:t>
      </w:r>
      <w:r w:rsidRPr="00662944">
        <w:rPr>
          <w:rFonts w:ascii="Tahoma" w:hAnsi="Tahoma" w:cs="Tahoma"/>
          <w:b/>
          <w:sz w:val="20"/>
          <w:szCs w:val="22"/>
          <w:u w:val="single"/>
        </w:rPr>
        <w:t>:</w:t>
      </w:r>
    </w:p>
    <w:p w14:paraId="28FE1D6C" w14:textId="404E8275" w:rsidR="00B25AA6" w:rsidRPr="004609E9" w:rsidRDefault="00B25AA6" w:rsidP="00B25AA6">
      <w:pPr>
        <w:pStyle w:val="text"/>
        <w:spacing w:before="120" w:after="360"/>
        <w:rPr>
          <w:rFonts w:ascii="Tahoma" w:eastAsia="Calibri" w:hAnsi="Tahoma" w:cs="Tahoma"/>
          <w:b/>
          <w:sz w:val="20"/>
          <w:szCs w:val="20"/>
        </w:rPr>
      </w:pPr>
      <w:r w:rsidRPr="00DB3570">
        <w:rPr>
          <w:rFonts w:ascii="Tahoma" w:eastAsia="Calibri" w:hAnsi="Tahoma" w:cs="Tahoma"/>
          <w:b/>
          <w:sz w:val="20"/>
          <w:szCs w:val="20"/>
        </w:rPr>
        <w:t xml:space="preserve">Minimální </w:t>
      </w:r>
      <w:r w:rsidRPr="004609E9">
        <w:rPr>
          <w:rFonts w:ascii="Tahoma" w:eastAsia="Calibri" w:hAnsi="Tahoma" w:cs="Tahoma"/>
          <w:b/>
          <w:sz w:val="20"/>
          <w:szCs w:val="20"/>
        </w:rPr>
        <w:t xml:space="preserve">úroveň pro splnění tohoto kritéria technické kvalifikace je zadavatelem vymezena </w:t>
      </w:r>
      <w:r w:rsidR="004609E9">
        <w:rPr>
          <w:rFonts w:ascii="Tahoma" w:eastAsia="Calibri" w:hAnsi="Tahoma" w:cs="Tahoma"/>
          <w:b/>
          <w:sz w:val="20"/>
          <w:szCs w:val="20"/>
        </w:rPr>
        <w:br/>
      </w:r>
      <w:r w:rsidRPr="004609E9">
        <w:rPr>
          <w:rFonts w:ascii="Tahoma" w:eastAsia="Calibri" w:hAnsi="Tahoma" w:cs="Tahoma"/>
          <w:b/>
          <w:sz w:val="20"/>
          <w:szCs w:val="20"/>
        </w:rPr>
        <w:t xml:space="preserve">na předložení </w:t>
      </w:r>
      <w:r w:rsidRPr="00B05926">
        <w:rPr>
          <w:rFonts w:ascii="Tahoma" w:eastAsia="Calibri" w:hAnsi="Tahoma" w:cs="Tahoma"/>
          <w:b/>
          <w:sz w:val="20"/>
          <w:szCs w:val="20"/>
        </w:rPr>
        <w:t xml:space="preserve">alespoň 2 dodávek, </w:t>
      </w:r>
      <w:r w:rsidR="00A06A97" w:rsidRPr="00B05926">
        <w:rPr>
          <w:rFonts w:ascii="Tahoma" w:eastAsia="Calibri" w:hAnsi="Tahoma" w:cs="Tahoma"/>
          <w:b/>
          <w:sz w:val="20"/>
          <w:szCs w:val="20"/>
        </w:rPr>
        <w:t>jejichž</w:t>
      </w:r>
      <w:r w:rsidR="00A06A97" w:rsidRPr="00A06A97">
        <w:rPr>
          <w:rFonts w:ascii="Tahoma" w:eastAsia="Calibri" w:hAnsi="Tahoma" w:cs="Tahoma"/>
          <w:b/>
          <w:sz w:val="20"/>
          <w:szCs w:val="20"/>
        </w:rPr>
        <w:t xml:space="preserve"> předmětem byla dodávka 3D tiskárny s velikostí tiskové plochy alespoň 30 x 30 cm v souhrnné finanční hodnotě (včetně SW a příslušenství) </w:t>
      </w:r>
      <w:r w:rsidR="001B4D6A">
        <w:rPr>
          <w:rFonts w:ascii="Tahoma" w:eastAsia="Calibri" w:hAnsi="Tahoma" w:cs="Tahoma"/>
          <w:b/>
          <w:sz w:val="20"/>
          <w:szCs w:val="20"/>
        </w:rPr>
        <w:br/>
      </w:r>
      <w:r w:rsidR="00A06A97" w:rsidRPr="00A06A97">
        <w:rPr>
          <w:rFonts w:ascii="Tahoma" w:eastAsia="Calibri" w:hAnsi="Tahoma" w:cs="Tahoma"/>
          <w:b/>
          <w:sz w:val="20"/>
          <w:szCs w:val="20"/>
        </w:rPr>
        <w:t>min. 750 000,00 Kč bez DPH (tj. za všechny významné dodávky dohromady)</w:t>
      </w:r>
      <w:r w:rsidRPr="004609E9">
        <w:rPr>
          <w:rFonts w:ascii="Tahoma" w:eastAsia="Calibri" w:hAnsi="Tahoma" w:cs="Tahoma"/>
          <w:b/>
          <w:sz w:val="20"/>
          <w:szCs w:val="20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3CC7" w14:textId="77777777" w:rsidR="008E255B" w:rsidRDefault="008E255B">
      <w:r>
        <w:separator/>
      </w:r>
    </w:p>
  </w:endnote>
  <w:endnote w:type="continuationSeparator" w:id="0">
    <w:p w14:paraId="5EBDEAA1" w14:textId="77777777" w:rsidR="008E255B" w:rsidRDefault="008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0E36" w14:textId="77777777" w:rsidR="008E255B" w:rsidRDefault="008E255B">
      <w:r>
        <w:separator/>
      </w:r>
    </w:p>
  </w:footnote>
  <w:footnote w:type="continuationSeparator" w:id="0">
    <w:p w14:paraId="678BAE48" w14:textId="77777777" w:rsidR="008E255B" w:rsidRDefault="008E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B1722"/>
    <w:rsid w:val="000C3274"/>
    <w:rsid w:val="000C65AA"/>
    <w:rsid w:val="000D4364"/>
    <w:rsid w:val="000D6E0B"/>
    <w:rsid w:val="00101184"/>
    <w:rsid w:val="00102CD3"/>
    <w:rsid w:val="001358E5"/>
    <w:rsid w:val="00151D86"/>
    <w:rsid w:val="001618B1"/>
    <w:rsid w:val="001A2082"/>
    <w:rsid w:val="001B27BA"/>
    <w:rsid w:val="001B4D6A"/>
    <w:rsid w:val="001E3B74"/>
    <w:rsid w:val="001E6CE2"/>
    <w:rsid w:val="001F46A6"/>
    <w:rsid w:val="001F7611"/>
    <w:rsid w:val="00205E7D"/>
    <w:rsid w:val="00207A11"/>
    <w:rsid w:val="002175EA"/>
    <w:rsid w:val="002215F4"/>
    <w:rsid w:val="00224A92"/>
    <w:rsid w:val="002309CC"/>
    <w:rsid w:val="00236D32"/>
    <w:rsid w:val="0023767B"/>
    <w:rsid w:val="00240612"/>
    <w:rsid w:val="00241947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015DF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2318"/>
    <w:rsid w:val="004056FC"/>
    <w:rsid w:val="00411A36"/>
    <w:rsid w:val="00413661"/>
    <w:rsid w:val="00420A87"/>
    <w:rsid w:val="00426AE2"/>
    <w:rsid w:val="0045054F"/>
    <w:rsid w:val="004609E9"/>
    <w:rsid w:val="00461DD6"/>
    <w:rsid w:val="0046565A"/>
    <w:rsid w:val="00480F41"/>
    <w:rsid w:val="004B3865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62944"/>
    <w:rsid w:val="006704BF"/>
    <w:rsid w:val="00684848"/>
    <w:rsid w:val="006B3AEE"/>
    <w:rsid w:val="006B3CE6"/>
    <w:rsid w:val="006B64E8"/>
    <w:rsid w:val="006C3AEB"/>
    <w:rsid w:val="006E51F2"/>
    <w:rsid w:val="006F32C3"/>
    <w:rsid w:val="00702EE4"/>
    <w:rsid w:val="007226AB"/>
    <w:rsid w:val="00723674"/>
    <w:rsid w:val="00741F7C"/>
    <w:rsid w:val="00742539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43561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55B"/>
    <w:rsid w:val="008E2653"/>
    <w:rsid w:val="00904163"/>
    <w:rsid w:val="00906894"/>
    <w:rsid w:val="009330DC"/>
    <w:rsid w:val="00936771"/>
    <w:rsid w:val="0093707F"/>
    <w:rsid w:val="00943689"/>
    <w:rsid w:val="009437A6"/>
    <w:rsid w:val="00952986"/>
    <w:rsid w:val="00972F6B"/>
    <w:rsid w:val="00976C05"/>
    <w:rsid w:val="009775A5"/>
    <w:rsid w:val="00986E8C"/>
    <w:rsid w:val="009875B3"/>
    <w:rsid w:val="00993040"/>
    <w:rsid w:val="009C12BD"/>
    <w:rsid w:val="009C4C79"/>
    <w:rsid w:val="009D0163"/>
    <w:rsid w:val="009E33D9"/>
    <w:rsid w:val="009E5B33"/>
    <w:rsid w:val="009E5E54"/>
    <w:rsid w:val="009E7583"/>
    <w:rsid w:val="009F7261"/>
    <w:rsid w:val="00A06A97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72C4D"/>
    <w:rsid w:val="00A73695"/>
    <w:rsid w:val="00A90FBF"/>
    <w:rsid w:val="00AA7C36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05579"/>
    <w:rsid w:val="00B05926"/>
    <w:rsid w:val="00B233AC"/>
    <w:rsid w:val="00B25AA6"/>
    <w:rsid w:val="00B53297"/>
    <w:rsid w:val="00B73528"/>
    <w:rsid w:val="00B854B9"/>
    <w:rsid w:val="00B930BC"/>
    <w:rsid w:val="00B94C59"/>
    <w:rsid w:val="00BA75EC"/>
    <w:rsid w:val="00BB73F7"/>
    <w:rsid w:val="00BE5598"/>
    <w:rsid w:val="00C14D67"/>
    <w:rsid w:val="00C22F73"/>
    <w:rsid w:val="00C23AA0"/>
    <w:rsid w:val="00C36BB0"/>
    <w:rsid w:val="00C42C97"/>
    <w:rsid w:val="00C70C02"/>
    <w:rsid w:val="00C76D5C"/>
    <w:rsid w:val="00C77962"/>
    <w:rsid w:val="00CA3377"/>
    <w:rsid w:val="00CB4E3C"/>
    <w:rsid w:val="00CB5380"/>
    <w:rsid w:val="00CC1165"/>
    <w:rsid w:val="00CE662A"/>
    <w:rsid w:val="00CF1E1B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DD504D"/>
    <w:rsid w:val="00E106D5"/>
    <w:rsid w:val="00E52BBA"/>
    <w:rsid w:val="00E70279"/>
    <w:rsid w:val="00E815B3"/>
    <w:rsid w:val="00E96746"/>
    <w:rsid w:val="00EA3833"/>
    <w:rsid w:val="00EB442C"/>
    <w:rsid w:val="00EB528D"/>
    <w:rsid w:val="00ED622E"/>
    <w:rsid w:val="00EF1061"/>
    <w:rsid w:val="00F00224"/>
    <w:rsid w:val="00F03A4C"/>
    <w:rsid w:val="00F047E9"/>
    <w:rsid w:val="00F11038"/>
    <w:rsid w:val="00F25826"/>
    <w:rsid w:val="00F33001"/>
    <w:rsid w:val="00F3578E"/>
    <w:rsid w:val="00F514C9"/>
    <w:rsid w:val="00F92586"/>
    <w:rsid w:val="00F93001"/>
    <w:rsid w:val="00F9429D"/>
    <w:rsid w:val="00FB1210"/>
    <w:rsid w:val="00FC48E2"/>
    <w:rsid w:val="00FC58B8"/>
    <w:rsid w:val="00FE2237"/>
    <w:rsid w:val="00FE30A0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uiPriority w:val="99"/>
    <w:unhideWhenUsed/>
    <w:rsid w:val="00B25AA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25AA6"/>
    <w:pPr>
      <w:suppressAutoHyphens/>
    </w:pPr>
    <w:rPr>
      <w:sz w:val="20"/>
      <w:szCs w:val="20"/>
      <w:lang w:val="x-none" w:eastAsia="zh-CN"/>
    </w:rPr>
  </w:style>
  <w:style w:type="character" w:customStyle="1" w:styleId="TextkomenteChar">
    <w:name w:val="Text komentáře Char"/>
    <w:basedOn w:val="Standardnpsmoodstavce"/>
    <w:rsid w:val="00B25AA6"/>
  </w:style>
  <w:style w:type="character" w:customStyle="1" w:styleId="TextkomenteChar1">
    <w:name w:val="Text komentáře Char1"/>
    <w:link w:val="Textkomente"/>
    <w:uiPriority w:val="99"/>
    <w:rsid w:val="00B25AA6"/>
    <w:rPr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rsid w:val="00F33001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1"/>
    <w:link w:val="Pedmtkomente"/>
    <w:rsid w:val="00F33001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2025-05-09T07:40:00Z</dcterms:created>
  <dcterms:modified xsi:type="dcterms:W3CDTF">2025-05-09T07:40:00Z</dcterms:modified>
</cp:coreProperties>
</file>