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581781AE" w:rsidR="00434752" w:rsidRPr="004D75A5" w:rsidRDefault="00CC1D63" w:rsidP="006511CF">
      <w:pPr>
        <w:spacing w:before="120"/>
        <w:rPr>
          <w:rFonts w:ascii="Tahoma" w:hAnsi="Tahoma" w:cs="Tahoma"/>
          <w:b/>
          <w:bCs/>
        </w:rPr>
      </w:pPr>
      <w:bookmarkStart w:id="0" w:name="_Hlk196834948"/>
      <w:r w:rsidRPr="00CC1D63">
        <w:rPr>
          <w:rFonts w:ascii="Tahoma" w:hAnsi="Tahoma" w:cs="Tahoma"/>
          <w:b/>
          <w:bCs/>
        </w:rPr>
        <w:t>Zařízení pro kvantitativní údaje o tvaru částic</w:t>
      </w:r>
      <w:bookmarkEnd w:id="0"/>
    </w:p>
    <w:p w14:paraId="0B945601" w14:textId="3624C484" w:rsidR="00CC1D63" w:rsidRPr="00CC1D63" w:rsidRDefault="00CC1D63" w:rsidP="00CC1D63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bookmarkStart w:id="1" w:name="_Hlk196834967"/>
      <w:r w:rsidRPr="00CC1D63">
        <w:rPr>
          <w:rFonts w:ascii="Tahoma" w:hAnsi="Tahoma" w:cs="Tahoma"/>
          <w:bCs/>
          <w:sz w:val="20"/>
          <w:szCs w:val="20"/>
        </w:rPr>
        <w:t xml:space="preserve">dodávka laboratorního přístroje (dynamická zobrazovací analýza tvaru částic), který má sloužit primárně ke stanovení morfologie částic. </w:t>
      </w:r>
      <w:r w:rsidRPr="00480063">
        <w:rPr>
          <w:rFonts w:ascii="Tahoma" w:hAnsi="Tahoma" w:cs="Tahoma"/>
          <w:bCs/>
          <w:sz w:val="20"/>
          <w:szCs w:val="20"/>
        </w:rPr>
        <w:t xml:space="preserve">Tento přístroj je pořizován jako rozšíření ke stávajícímu zařízení </w:t>
      </w:r>
      <w:proofErr w:type="spellStart"/>
      <w:r w:rsidRPr="00480063">
        <w:rPr>
          <w:rFonts w:ascii="Tahoma" w:hAnsi="Tahoma" w:cs="Tahoma"/>
          <w:bCs/>
          <w:sz w:val="20"/>
          <w:szCs w:val="20"/>
        </w:rPr>
        <w:t>Mastersizer</w:t>
      </w:r>
      <w:proofErr w:type="spellEnd"/>
      <w:r w:rsidRPr="00480063">
        <w:rPr>
          <w:rFonts w:ascii="Tahoma" w:hAnsi="Tahoma" w:cs="Tahoma"/>
          <w:bCs/>
          <w:sz w:val="20"/>
          <w:szCs w:val="20"/>
        </w:rPr>
        <w:t xml:space="preserve"> 3000, které již je ve vlastnictví zadavatele.</w:t>
      </w:r>
    </w:p>
    <w:p w14:paraId="2E90E40B" w14:textId="45005B46" w:rsidR="00BD6749" w:rsidRPr="007F4CF4" w:rsidRDefault="00CC1D63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>Součástí předmětu plnění je rovněž doprava do místa plnění, instalace, zprovoznění zařízení a zaškolení uživatelů.</w:t>
      </w:r>
      <w:bookmarkEnd w:id="1"/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643E4E55" w:rsidR="00793A0B" w:rsidRPr="00206B74" w:rsidRDefault="00CC1D63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CC1D63">
        <w:rPr>
          <w:rFonts w:ascii="Tahoma" w:hAnsi="Tahoma" w:cs="Tahoma"/>
          <w:b/>
          <w:bCs/>
          <w:sz w:val="20"/>
          <w:szCs w:val="20"/>
        </w:rPr>
        <w:t>Zařízení pro kvantitativní údaje o tvaru částic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C1D63" w14:paraId="139CCA6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C001" w14:textId="7409FACA" w:rsidR="00CC1D63" w:rsidRPr="007E40C6" w:rsidRDefault="00CC1D63" w:rsidP="00CC1D6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2" w:name="_Hlk188441164"/>
            <w:r>
              <w:rPr>
                <w:rFonts w:ascii="Tahoma" w:hAnsi="Tahoma" w:cs="Tahoma"/>
                <w:sz w:val="20"/>
                <w:szCs w:val="20"/>
              </w:rPr>
              <w:t>Princip měření, d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ynamický způsob sběru dat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ECF0" w14:textId="494403A8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6F5B" w14:textId="16492825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22871285" w:rsidR="00CC1D63" w:rsidRPr="007E40C6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Zdroj světla</w:t>
            </w:r>
            <w:r w:rsidR="00480063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006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Xenon </w:t>
            </w:r>
            <w:proofErr w:type="spellStart"/>
            <w:r w:rsidRPr="0048006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Flashlamp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7E28EC87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3D3C7E27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375336B5" w:rsidR="00CC1D63" w:rsidRPr="007E40C6" w:rsidRDefault="004800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Snímač, </w:t>
            </w:r>
            <w:r w:rsidRPr="0018348C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CMOS </w:t>
            </w:r>
            <w:r w:rsidRPr="0048006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Sensor až 5 </w:t>
            </w:r>
            <w:proofErr w:type="spellStart"/>
            <w:r w:rsidRPr="0048006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megapixelů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4795359D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4285BBB9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75269AC5" w:rsidR="00CC1D63" w:rsidRPr="007E40C6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7FB1D7B2" w:rsidR="00CC1D63" w:rsidRPr="007E40C6" w:rsidRDefault="004800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0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4800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4800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4800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10 až 800 </w:t>
            </w:r>
            <w:proofErr w:type="spellStart"/>
            <w:r w:rsidRPr="004800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90BEA43" w:rsidR="00CC1D63" w:rsidRDefault="004800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C1D63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9F54" w14:textId="4FF746DB" w:rsidR="00CC1D63" w:rsidRPr="007E40C6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40C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Uložení nastavení metody měření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003" w14:textId="6393D519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258D9F3C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1B27" w14:textId="53BE11AA" w:rsidR="00CC1D63" w:rsidRPr="007F4CF4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Možnost měřit </w:t>
            </w:r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kruhovitost, </w:t>
            </w:r>
            <w:proofErr w:type="spellStart"/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elipticit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</w:t>
            </w:r>
            <w:proofErr w:type="spellEnd"/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,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střední průměr,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hladkosti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další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02D" w14:textId="503DB5AE" w:rsidR="00CC1D63" w:rsidRPr="003D4499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5AE7C9B6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6D9CB78C" w:rsidR="00CC1D63" w:rsidRPr="001800D6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Měření nepravidelnosti tvaru: </w:t>
            </w:r>
            <w:proofErr w:type="spellStart"/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Feretova</w:t>
            </w:r>
            <w:proofErr w:type="spellEnd"/>
            <w:r w:rsidRPr="00294EA6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délka a šířka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72DBFACA" w:rsidR="00CC1D63" w:rsidRPr="003D4499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1F24FF33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3419" w14:textId="4DDE74D6" w:rsidR="00CC1D63" w:rsidRPr="001800D6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Vyhodnocení tvaru s obdélníkovými modely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2BB" w14:textId="13CA10B5" w:rsidR="00CC1D63" w:rsidRPr="003D4499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0CF93635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33A" w14:textId="133B9AEE" w:rsidR="00CC1D63" w:rsidRPr="00EA6AEA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Určení tvaru s kruhovými modely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6057" w14:textId="57BAC483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477E4C67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2B9207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FD35" w14:textId="2B0E505A" w:rsidR="00CC1D63" w:rsidRPr="004537A3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Vyhodnocení tvaru s elipsovými modely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8C4F" w14:textId="73394A28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7311" w14:textId="37EE1142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08720A5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01A3" w14:textId="687C0D34" w:rsidR="00CC1D63" w:rsidRPr="004537A3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Určení tvaru s p</w:t>
            </w:r>
            <w:r w:rsidRPr="009335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olygonální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mi</w:t>
            </w:r>
            <w:r w:rsidRPr="009335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modely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9346" w14:textId="0077C330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9BBA" w14:textId="2C3DC64D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6814FB1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E08A" w14:textId="560AC911" w:rsidR="00CC1D63" w:rsidRPr="004537A3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Vyhodnocení tvaru s </w:t>
            </w:r>
            <w:r w:rsidRPr="009335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modely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pro vlákna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E0A1" w14:textId="067BB838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9CE" w14:textId="4B910210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171A613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AD6" w14:textId="372A2D28" w:rsidR="00CC1D63" w:rsidRPr="004537A3" w:rsidRDefault="00CC1D63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Určování průhlednosti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E88F" w14:textId="51A9546E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A777" w14:textId="204AF266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80063" w14:paraId="45FCE15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93B1" w14:textId="1AB05477" w:rsidR="00480063" w:rsidRDefault="00480063" w:rsidP="00480063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Rychlost dynamického zobrazování až 120fps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CFE8" w14:textId="79A51EC2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D29E" w14:textId="4E99E045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80063" w14:paraId="15D866A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7028" w14:textId="003D9F25" w:rsidR="00480063" w:rsidRDefault="00480063" w:rsidP="00480063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Rozlišení dynamického zobrazování až 5 </w:t>
            </w:r>
            <w:proofErr w:type="spellStart"/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megapixelů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6E38" w14:textId="2B922A45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4352" w14:textId="216C5769" w:rsidR="00480063" w:rsidRDefault="00480063" w:rsidP="004800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2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D479FF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C1D6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375A"/>
    <w:rsid w:val="00434752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837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559C1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458C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Poboril Marcel</cp:lastModifiedBy>
  <cp:revision>11</cp:revision>
  <cp:lastPrinted>2019-11-15T08:55:00Z</cp:lastPrinted>
  <dcterms:created xsi:type="dcterms:W3CDTF">2024-02-01T09:07:00Z</dcterms:created>
  <dcterms:modified xsi:type="dcterms:W3CDTF">2025-05-16T06:45:00Z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