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D324" w14:textId="77777777" w:rsidR="00975C6F" w:rsidRPr="00D56675" w:rsidRDefault="00975C6F" w:rsidP="00975C6F">
      <w:pPr>
        <w:keepLines/>
        <w:spacing w:before="120" w:after="240" w:line="240" w:lineRule="auto"/>
        <w:rPr>
          <w:rFonts w:ascii="Tahoma" w:hAnsi="Tahoma" w:cs="Tahoma"/>
          <w:b/>
          <w:sz w:val="20"/>
          <w:szCs w:val="20"/>
        </w:rPr>
      </w:pPr>
      <w:bookmarkStart w:id="0" w:name="_Hlk196748407"/>
      <w:r w:rsidRPr="00D56675">
        <w:rPr>
          <w:rFonts w:ascii="Tahoma" w:hAnsi="Tahoma" w:cs="Tahoma"/>
          <w:sz w:val="20"/>
          <w:szCs w:val="20"/>
        </w:rPr>
        <w:t>Příloha č. 1 -</w:t>
      </w:r>
      <w:r w:rsidRPr="00D56675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D56675">
        <w:rPr>
          <w:rFonts w:ascii="Tahoma" w:hAnsi="Tahoma" w:cs="Tahoma"/>
          <w:b/>
          <w:sz w:val="20"/>
          <w:szCs w:val="20"/>
        </w:rPr>
        <w:t xml:space="preserve"> specifikace </w:t>
      </w:r>
    </w:p>
    <w:p w14:paraId="7D80C4CC" w14:textId="77777777" w:rsidR="00975C6F" w:rsidRPr="00D56675" w:rsidRDefault="00975C6F" w:rsidP="00975C6F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500AB335" w14:textId="77777777" w:rsidR="00975C6F" w:rsidRPr="00D56675" w:rsidRDefault="00975C6F" w:rsidP="00975C6F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D56675">
        <w:rPr>
          <w:rFonts w:ascii="Tahoma" w:hAnsi="Tahoma" w:cs="Tahoma"/>
          <w:b/>
          <w:sz w:val="24"/>
          <w:szCs w:val="20"/>
        </w:rPr>
        <w:t>Technická specifikace</w:t>
      </w:r>
    </w:p>
    <w:p w14:paraId="4589C940" w14:textId="0A58A4F5" w:rsidR="00975C6F" w:rsidRPr="00C569FA" w:rsidRDefault="00975C6F" w:rsidP="00975C6F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975C6F">
        <w:rPr>
          <w:rFonts w:ascii="Tahoma" w:hAnsi="Tahoma" w:cs="Tahoma"/>
          <w:b/>
          <w:sz w:val="24"/>
          <w:szCs w:val="20"/>
        </w:rPr>
        <w:t>Analyzátor plynů</w:t>
      </w:r>
    </w:p>
    <w:p w14:paraId="0C0E5E61" w14:textId="77777777" w:rsidR="00975C6F" w:rsidRDefault="00975C6F" w:rsidP="00975C6F">
      <w:pPr>
        <w:spacing w:before="60" w:after="0" w:line="240" w:lineRule="auto"/>
        <w:rPr>
          <w:rFonts w:ascii="Tahoma" w:hAnsi="Tahoma" w:cs="Tahoma"/>
          <w:bCs/>
          <w:sz w:val="20"/>
          <w:szCs w:val="20"/>
          <w:u w:val="single"/>
        </w:rPr>
      </w:pPr>
    </w:p>
    <w:p w14:paraId="3954C11F" w14:textId="1CC332C9" w:rsidR="00975C6F" w:rsidRPr="00C569FA" w:rsidRDefault="00975C6F" w:rsidP="00975C6F">
      <w:pPr>
        <w:spacing w:before="60" w:after="0" w:line="240" w:lineRule="auto"/>
        <w:rPr>
          <w:rFonts w:ascii="Tahoma" w:hAnsi="Tahoma" w:cs="Tahoma"/>
          <w:i/>
          <w:sz w:val="20"/>
          <w:szCs w:val="20"/>
        </w:rPr>
      </w:pPr>
      <w:r w:rsidRPr="00C569FA">
        <w:rPr>
          <w:rFonts w:ascii="Tahoma" w:hAnsi="Tahoma" w:cs="Tahoma"/>
          <w:bCs/>
          <w:sz w:val="20"/>
          <w:szCs w:val="20"/>
          <w:u w:val="single"/>
        </w:rPr>
        <w:t xml:space="preserve">Výrobce </w:t>
      </w:r>
      <w:r>
        <w:rPr>
          <w:rFonts w:ascii="Tahoma" w:hAnsi="Tahoma" w:cs="Tahoma"/>
          <w:bCs/>
          <w:sz w:val="20"/>
          <w:szCs w:val="20"/>
          <w:u w:val="single"/>
        </w:rPr>
        <w:t>analyzátoru</w:t>
      </w:r>
      <w:r w:rsidRPr="00C569FA">
        <w:rPr>
          <w:rFonts w:ascii="Tahoma" w:hAnsi="Tahoma" w:cs="Tahoma"/>
          <w:bCs/>
          <w:sz w:val="20"/>
          <w:szCs w:val="20"/>
          <w:u w:val="single"/>
        </w:rPr>
        <w:t>:</w:t>
      </w:r>
      <w:r w:rsidRPr="00C569FA">
        <w:rPr>
          <w:rFonts w:ascii="Tahoma" w:hAnsi="Tahoma" w:cs="Tahoma"/>
          <w:b/>
          <w:sz w:val="20"/>
          <w:szCs w:val="20"/>
        </w:rPr>
        <w:tab/>
      </w:r>
      <w:r w:rsidRPr="00C569FA">
        <w:rPr>
          <w:rFonts w:ascii="Tahoma" w:hAnsi="Tahoma" w:cs="Tahoma"/>
          <w:b/>
          <w:sz w:val="20"/>
          <w:szCs w:val="20"/>
        </w:rPr>
        <w:tab/>
      </w:r>
      <w:r w:rsidRPr="00C569FA">
        <w:rPr>
          <w:rFonts w:ascii="Tahoma" w:hAnsi="Tahoma" w:cs="Tahoma"/>
          <w:b/>
          <w:sz w:val="20"/>
          <w:szCs w:val="20"/>
        </w:rPr>
        <w:tab/>
      </w:r>
      <w:r w:rsidRPr="00C569FA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3818F5E" w14:textId="671225EB" w:rsidR="00975C6F" w:rsidRPr="00C569FA" w:rsidRDefault="00975C6F" w:rsidP="00975C6F">
      <w:pPr>
        <w:spacing w:before="60" w:after="0" w:line="240" w:lineRule="auto"/>
        <w:rPr>
          <w:rFonts w:ascii="Tahoma" w:hAnsi="Tahoma" w:cs="Tahoma"/>
          <w:i/>
          <w:sz w:val="20"/>
          <w:szCs w:val="20"/>
        </w:rPr>
      </w:pPr>
      <w:r w:rsidRPr="00C569FA">
        <w:rPr>
          <w:rFonts w:ascii="Tahoma" w:hAnsi="Tahoma" w:cs="Tahoma"/>
          <w:bCs/>
          <w:sz w:val="20"/>
          <w:szCs w:val="20"/>
          <w:u w:val="single"/>
        </w:rPr>
        <w:t xml:space="preserve">Přesné typové označení </w:t>
      </w:r>
      <w:r>
        <w:rPr>
          <w:rFonts w:ascii="Tahoma" w:hAnsi="Tahoma" w:cs="Tahoma"/>
          <w:bCs/>
          <w:sz w:val="20"/>
          <w:szCs w:val="20"/>
          <w:u w:val="single"/>
        </w:rPr>
        <w:t>analyzátoru</w:t>
      </w:r>
      <w:r w:rsidRPr="00C569FA">
        <w:rPr>
          <w:rFonts w:ascii="Tahoma" w:hAnsi="Tahoma" w:cs="Tahoma"/>
          <w:bCs/>
          <w:sz w:val="20"/>
          <w:szCs w:val="20"/>
          <w:u w:val="single"/>
        </w:rPr>
        <w:t>:</w:t>
      </w:r>
      <w:r w:rsidRPr="00C569FA">
        <w:rPr>
          <w:rFonts w:ascii="Tahoma" w:hAnsi="Tahoma" w:cs="Tahoma"/>
          <w:b/>
          <w:sz w:val="20"/>
          <w:szCs w:val="20"/>
        </w:rPr>
        <w:tab/>
      </w:r>
      <w:r w:rsidRPr="00C569FA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29AE2775" w14:textId="77777777" w:rsidR="00975C6F" w:rsidRDefault="00975C6F" w:rsidP="00975C6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09A2BADF" w14:textId="192C809C" w:rsidR="00F95361" w:rsidRPr="00975C6F" w:rsidRDefault="00F95361" w:rsidP="00975C6F">
      <w:pPr>
        <w:spacing w:before="120" w:after="0" w:line="24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975C6F">
        <w:rPr>
          <w:rFonts w:ascii="Tahoma" w:hAnsi="Tahoma" w:cs="Tahoma"/>
          <w:b/>
          <w:bCs/>
          <w:sz w:val="20"/>
          <w:szCs w:val="20"/>
          <w:u w:val="single"/>
        </w:rPr>
        <w:t xml:space="preserve">Analyzátor plynů </w:t>
      </w:r>
    </w:p>
    <w:p w14:paraId="37D14AA6" w14:textId="13138830" w:rsidR="00F95361" w:rsidRPr="00975C6F" w:rsidRDefault="00975C6F" w:rsidP="00975C6F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dodávky je</w:t>
      </w:r>
      <w:r w:rsidR="00F95361" w:rsidRPr="00975C6F">
        <w:rPr>
          <w:rFonts w:ascii="Tahoma" w:hAnsi="Tahoma" w:cs="Tahoma"/>
          <w:sz w:val="20"/>
          <w:szCs w:val="20"/>
        </w:rPr>
        <w:t xml:space="preserve"> analyzátor plynů, který se instaluje do plynového chromatografu. Systém je nakonfigurován se dvěma ventily (vstřikovací ventil používá externí proplachované pouzdro), plněným injektorem, plněnými kolonami, tepelně vodivostním detektorem, </w:t>
      </w:r>
      <w:proofErr w:type="spellStart"/>
      <w:r w:rsidR="00F95361" w:rsidRPr="00975C6F">
        <w:rPr>
          <w:rFonts w:ascii="Tahoma" w:hAnsi="Tahoma" w:cs="Tahoma"/>
          <w:sz w:val="20"/>
          <w:szCs w:val="20"/>
        </w:rPr>
        <w:t>metanizátorem</w:t>
      </w:r>
      <w:proofErr w:type="spellEnd"/>
      <w:r w:rsidR="00F95361" w:rsidRPr="00975C6F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F95361" w:rsidRPr="00975C6F">
        <w:rPr>
          <w:rFonts w:ascii="Tahoma" w:hAnsi="Tahoma" w:cs="Tahoma"/>
          <w:sz w:val="20"/>
          <w:szCs w:val="20"/>
        </w:rPr>
        <w:t>plameno</w:t>
      </w:r>
      <w:proofErr w:type="spellEnd"/>
      <w:r w:rsidR="0026110C" w:rsidRPr="00975C6F">
        <w:rPr>
          <w:rFonts w:ascii="Tahoma" w:hAnsi="Tahoma" w:cs="Tahoma"/>
          <w:sz w:val="20"/>
          <w:szCs w:val="20"/>
        </w:rPr>
        <w:t>-</w:t>
      </w:r>
      <w:r w:rsidR="00F95361" w:rsidRPr="00975C6F">
        <w:rPr>
          <w:rFonts w:ascii="Tahoma" w:hAnsi="Tahoma" w:cs="Tahoma"/>
          <w:sz w:val="20"/>
          <w:szCs w:val="20"/>
        </w:rPr>
        <w:t>ionizačním detektorem pro analýzu destilovaných plynů nebo plynů v</w:t>
      </w:r>
      <w:r w:rsidR="0026110C" w:rsidRPr="00975C6F">
        <w:rPr>
          <w:rFonts w:ascii="Tahoma" w:hAnsi="Tahoma" w:cs="Tahoma"/>
          <w:sz w:val="20"/>
          <w:szCs w:val="20"/>
        </w:rPr>
        <w:t> </w:t>
      </w:r>
      <w:r w:rsidR="00F95361" w:rsidRPr="00975C6F">
        <w:rPr>
          <w:rFonts w:ascii="Tahoma" w:hAnsi="Tahoma" w:cs="Tahoma"/>
          <w:sz w:val="20"/>
          <w:szCs w:val="20"/>
        </w:rPr>
        <w:t>hlavě</w:t>
      </w:r>
      <w:r w:rsidR="0026110C" w:rsidRPr="00975C6F">
        <w:rPr>
          <w:rFonts w:ascii="Tahoma" w:hAnsi="Tahoma" w:cs="Tahoma"/>
          <w:sz w:val="20"/>
          <w:szCs w:val="20"/>
        </w:rPr>
        <w:t xml:space="preserve"> zařízení</w:t>
      </w:r>
      <w:r w:rsidR="00F95361" w:rsidRPr="00975C6F">
        <w:rPr>
          <w:rFonts w:ascii="Tahoma" w:hAnsi="Tahoma" w:cs="Tahoma"/>
          <w:sz w:val="20"/>
          <w:szCs w:val="20"/>
        </w:rPr>
        <w:t xml:space="preserve">. </w:t>
      </w:r>
    </w:p>
    <w:p w14:paraId="5FD0DA5A" w14:textId="77777777" w:rsidR="00435F38" w:rsidRDefault="00435F38" w:rsidP="00975C6F">
      <w:pPr>
        <w:spacing w:before="120" w:after="0" w:line="240" w:lineRule="auto"/>
        <w:rPr>
          <w:rFonts w:ascii="Tahoma" w:hAnsi="Tahoma" w:cs="Tahoma"/>
          <w:sz w:val="20"/>
          <w:szCs w:val="20"/>
          <w:u w:val="single"/>
        </w:rPr>
      </w:pPr>
    </w:p>
    <w:p w14:paraId="097C3504" w14:textId="116B6365" w:rsidR="00975C6F" w:rsidRPr="00435F38" w:rsidRDefault="00435F38" w:rsidP="00975C6F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435F38">
        <w:rPr>
          <w:rFonts w:ascii="Tahoma" w:hAnsi="Tahoma" w:cs="Tahoma"/>
          <w:sz w:val="20"/>
          <w:szCs w:val="20"/>
        </w:rPr>
        <w:t>Analyzátor plynů musí mít min. následující části a splňovat alespoň následující kritéria:</w:t>
      </w:r>
    </w:p>
    <w:p w14:paraId="7329A6C8" w14:textId="26D696FE" w:rsidR="00F95361" w:rsidRPr="00975C6F" w:rsidRDefault="00435F38" w:rsidP="00435F38">
      <w:pPr>
        <w:spacing w:before="240" w:after="0" w:line="240" w:lineRule="auto"/>
        <w:ind w:left="142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</w:t>
      </w:r>
      <w:r w:rsidR="0026110C" w:rsidRPr="00975C6F">
        <w:rPr>
          <w:rFonts w:ascii="Tahoma" w:hAnsi="Tahoma" w:cs="Tahoma"/>
          <w:sz w:val="20"/>
          <w:szCs w:val="20"/>
          <w:u w:val="single"/>
        </w:rPr>
        <w:t>pecifika pro plynový analyzátor:</w:t>
      </w:r>
    </w:p>
    <w:p w14:paraId="5D713366" w14:textId="60D51609" w:rsidR="00F95361" w:rsidRPr="00975C6F" w:rsidRDefault="00F95361" w:rsidP="00975C6F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Analyzované složky </w:t>
      </w:r>
      <w:r w:rsidR="0026110C" w:rsidRPr="00975C6F">
        <w:rPr>
          <w:rFonts w:ascii="Tahoma" w:hAnsi="Tahoma" w:cs="Tahoma"/>
          <w:sz w:val="20"/>
          <w:szCs w:val="20"/>
        </w:rPr>
        <w:t>s následujícím limitem detekce:</w:t>
      </w: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4814"/>
      </w:tblGrid>
      <w:tr w:rsidR="0026110C" w:rsidRPr="00975C6F" w14:paraId="332C3391" w14:textId="77777777" w:rsidTr="00975C6F">
        <w:trPr>
          <w:trHeight w:val="283"/>
        </w:trPr>
        <w:tc>
          <w:tcPr>
            <w:tcW w:w="3402" w:type="dxa"/>
            <w:shd w:val="clear" w:color="auto" w:fill="C6D9F1"/>
            <w:vAlign w:val="center"/>
          </w:tcPr>
          <w:p w14:paraId="44DAA722" w14:textId="427FD424" w:rsidR="0026110C" w:rsidRPr="00975C6F" w:rsidRDefault="0026110C" w:rsidP="00975C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C6F">
              <w:rPr>
                <w:rFonts w:ascii="Tahoma" w:hAnsi="Tahoma" w:cs="Tahoma"/>
                <w:b/>
                <w:bCs/>
                <w:sz w:val="20"/>
                <w:szCs w:val="20"/>
              </w:rPr>
              <w:t>Sloučenina</w:t>
            </w:r>
          </w:p>
        </w:tc>
        <w:tc>
          <w:tcPr>
            <w:tcW w:w="4814" w:type="dxa"/>
            <w:shd w:val="clear" w:color="auto" w:fill="C6D9F1"/>
            <w:vAlign w:val="center"/>
          </w:tcPr>
          <w:p w14:paraId="134AAF1A" w14:textId="3D05EC9F" w:rsidR="0026110C" w:rsidRPr="00975C6F" w:rsidRDefault="0026110C" w:rsidP="00975C6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75C6F">
              <w:rPr>
                <w:rFonts w:ascii="Tahoma" w:hAnsi="Tahoma" w:cs="Tahoma"/>
                <w:b/>
                <w:bCs/>
                <w:sz w:val="20"/>
                <w:szCs w:val="20"/>
              </w:rPr>
              <w:t>Limit detekce (</w:t>
            </w:r>
            <w:proofErr w:type="spellStart"/>
            <w:r w:rsidRPr="00975C6F">
              <w:rPr>
                <w:rFonts w:ascii="Tahoma" w:hAnsi="Tahoma" w:cs="Tahoma"/>
                <w:b/>
                <w:bCs/>
                <w:sz w:val="20"/>
                <w:szCs w:val="20"/>
              </w:rPr>
              <w:t>ppm</w:t>
            </w:r>
            <w:proofErr w:type="spellEnd"/>
            <w:r w:rsidRPr="00975C6F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</w:tr>
      <w:tr w:rsidR="0026110C" w:rsidRPr="00975C6F" w14:paraId="6C466BE4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41C30137" w14:textId="5DEDE8DB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Vodík</w:t>
            </w:r>
          </w:p>
        </w:tc>
        <w:tc>
          <w:tcPr>
            <w:tcW w:w="4814" w:type="dxa"/>
            <w:vAlign w:val="center"/>
          </w:tcPr>
          <w:p w14:paraId="71127604" w14:textId="2B2DF9E5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26110C" w:rsidRPr="00975C6F" w14:paraId="574355B3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64A5EE28" w14:textId="334AA6CE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Oxid uhličitý</w:t>
            </w:r>
          </w:p>
        </w:tc>
        <w:tc>
          <w:tcPr>
            <w:tcW w:w="4814" w:type="dxa"/>
            <w:vAlign w:val="center"/>
          </w:tcPr>
          <w:p w14:paraId="4CAE56C3" w14:textId="1DD89219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26110C" w:rsidRPr="00975C6F" w14:paraId="25E8BC96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4D3B8C38" w14:textId="2A2F7ADC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Etylen</w:t>
            </w:r>
          </w:p>
        </w:tc>
        <w:tc>
          <w:tcPr>
            <w:tcW w:w="4814" w:type="dxa"/>
            <w:vAlign w:val="center"/>
          </w:tcPr>
          <w:p w14:paraId="007F122B" w14:textId="18697CA3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26110C" w:rsidRPr="00975C6F" w14:paraId="2D80CFD9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6C978C79" w14:textId="7A891107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Etan</w:t>
            </w:r>
          </w:p>
        </w:tc>
        <w:tc>
          <w:tcPr>
            <w:tcW w:w="4814" w:type="dxa"/>
            <w:vAlign w:val="center"/>
          </w:tcPr>
          <w:p w14:paraId="0CF4FC54" w14:textId="21DF2B7E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26110C" w:rsidRPr="00975C6F" w14:paraId="1AC828F0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41B28D8D" w14:textId="128A3239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Acetylen</w:t>
            </w:r>
          </w:p>
        </w:tc>
        <w:tc>
          <w:tcPr>
            <w:tcW w:w="4814" w:type="dxa"/>
            <w:vAlign w:val="center"/>
          </w:tcPr>
          <w:p w14:paraId="79ED2C44" w14:textId="0994560C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26110C" w:rsidRPr="00975C6F" w14:paraId="5023952A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0BD738F6" w14:textId="0DC18D33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Kyslík</w:t>
            </w:r>
          </w:p>
        </w:tc>
        <w:tc>
          <w:tcPr>
            <w:tcW w:w="4814" w:type="dxa"/>
            <w:vAlign w:val="center"/>
          </w:tcPr>
          <w:p w14:paraId="5AB0EA91" w14:textId="2F158C4D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26110C" w:rsidRPr="00975C6F" w14:paraId="37E4A888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001E59F5" w14:textId="14E0A619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Dusík</w:t>
            </w:r>
          </w:p>
        </w:tc>
        <w:tc>
          <w:tcPr>
            <w:tcW w:w="4814" w:type="dxa"/>
            <w:vAlign w:val="center"/>
          </w:tcPr>
          <w:p w14:paraId="276DBC7C" w14:textId="008EA829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500</w:t>
            </w:r>
          </w:p>
        </w:tc>
      </w:tr>
      <w:tr w:rsidR="0026110C" w:rsidRPr="00975C6F" w14:paraId="5177494C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2C87D97E" w14:textId="775F21D7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Metan</w:t>
            </w:r>
          </w:p>
        </w:tc>
        <w:tc>
          <w:tcPr>
            <w:tcW w:w="4814" w:type="dxa"/>
            <w:vAlign w:val="center"/>
          </w:tcPr>
          <w:p w14:paraId="72AF7DBA" w14:textId="7BD5DAF9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26110C" w:rsidRPr="00975C6F" w14:paraId="55315CAB" w14:textId="77777777" w:rsidTr="00975C6F">
        <w:trPr>
          <w:trHeight w:val="283"/>
        </w:trPr>
        <w:tc>
          <w:tcPr>
            <w:tcW w:w="3402" w:type="dxa"/>
            <w:vAlign w:val="center"/>
          </w:tcPr>
          <w:p w14:paraId="6843C4D8" w14:textId="2B104B85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Oxid uhelnatý</w:t>
            </w:r>
          </w:p>
        </w:tc>
        <w:tc>
          <w:tcPr>
            <w:tcW w:w="4814" w:type="dxa"/>
            <w:vAlign w:val="center"/>
          </w:tcPr>
          <w:p w14:paraId="0AE38350" w14:textId="563E777F" w:rsidR="0026110C" w:rsidRPr="00975C6F" w:rsidRDefault="0026110C" w:rsidP="00975C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5C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5D332CBE" w14:textId="23444DF5" w:rsidR="00F95361" w:rsidRPr="00975C6F" w:rsidRDefault="00F95361" w:rsidP="00975C6F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Analyzátor</w:t>
      </w:r>
      <w:r w:rsidR="0026110C" w:rsidRPr="00975C6F">
        <w:rPr>
          <w:rFonts w:ascii="Tahoma" w:hAnsi="Tahoma" w:cs="Tahoma"/>
          <w:sz w:val="20"/>
          <w:szCs w:val="20"/>
        </w:rPr>
        <w:t xml:space="preserve"> musí</w:t>
      </w:r>
      <w:r w:rsidRPr="00975C6F">
        <w:rPr>
          <w:rFonts w:ascii="Tahoma" w:hAnsi="Tahoma" w:cs="Tahoma"/>
          <w:sz w:val="20"/>
          <w:szCs w:val="20"/>
        </w:rPr>
        <w:t xml:space="preserve"> splň</w:t>
      </w:r>
      <w:r w:rsidR="0026110C" w:rsidRPr="00975C6F">
        <w:rPr>
          <w:rFonts w:ascii="Tahoma" w:hAnsi="Tahoma" w:cs="Tahoma"/>
          <w:sz w:val="20"/>
          <w:szCs w:val="20"/>
        </w:rPr>
        <w:t>ovat</w:t>
      </w:r>
      <w:r w:rsidRPr="00975C6F">
        <w:rPr>
          <w:rFonts w:ascii="Tahoma" w:hAnsi="Tahoma" w:cs="Tahoma"/>
          <w:sz w:val="20"/>
          <w:szCs w:val="20"/>
        </w:rPr>
        <w:t xml:space="preserve"> analytický rozsah pro chromatografickou separaci uvedených sloučenin.</w:t>
      </w:r>
    </w:p>
    <w:p w14:paraId="650EBA0F" w14:textId="66C8E37E" w:rsidR="00F95361" w:rsidRPr="00975C6F" w:rsidRDefault="00F95361" w:rsidP="00975C6F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Detekční limity jsou založeny na úplném naplnění smyčky vzorku </w:t>
      </w:r>
      <w:r w:rsidR="0026110C" w:rsidRPr="00975C6F">
        <w:rPr>
          <w:rFonts w:ascii="Tahoma" w:hAnsi="Tahoma" w:cs="Tahoma"/>
          <w:sz w:val="20"/>
          <w:szCs w:val="20"/>
        </w:rPr>
        <w:t>analyzovanou sloučeninou</w:t>
      </w:r>
      <w:r w:rsidRPr="00975C6F">
        <w:rPr>
          <w:rFonts w:ascii="Tahoma" w:hAnsi="Tahoma" w:cs="Tahoma"/>
          <w:sz w:val="20"/>
          <w:szCs w:val="20"/>
        </w:rPr>
        <w:t>.</w:t>
      </w:r>
    </w:p>
    <w:p w14:paraId="0104AF57" w14:textId="10FCE651" w:rsidR="00F95361" w:rsidRPr="00975C6F" w:rsidRDefault="0026110C" w:rsidP="00975C6F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Systém je vybavený p</w:t>
      </w:r>
      <w:r w:rsidR="00F95361" w:rsidRPr="00975C6F">
        <w:rPr>
          <w:rFonts w:ascii="Tahoma" w:hAnsi="Tahoma" w:cs="Tahoma"/>
          <w:sz w:val="20"/>
          <w:szCs w:val="20"/>
        </w:rPr>
        <w:t>asivov</w:t>
      </w:r>
      <w:r w:rsidRPr="00975C6F">
        <w:rPr>
          <w:rFonts w:ascii="Tahoma" w:hAnsi="Tahoma" w:cs="Tahoma"/>
          <w:sz w:val="20"/>
          <w:szCs w:val="20"/>
        </w:rPr>
        <w:t>anou</w:t>
      </w:r>
      <w:r w:rsidR="00F95361" w:rsidRPr="00975C6F">
        <w:rPr>
          <w:rFonts w:ascii="Tahoma" w:hAnsi="Tahoma" w:cs="Tahoma"/>
          <w:sz w:val="20"/>
          <w:szCs w:val="20"/>
        </w:rPr>
        <w:t xml:space="preserve"> hadičk</w:t>
      </w:r>
      <w:r w:rsidRPr="00975C6F">
        <w:rPr>
          <w:rFonts w:ascii="Tahoma" w:hAnsi="Tahoma" w:cs="Tahoma"/>
          <w:sz w:val="20"/>
          <w:szCs w:val="20"/>
        </w:rPr>
        <w:t>ou</w:t>
      </w:r>
      <w:r w:rsidR="00F95361" w:rsidRPr="00975C6F">
        <w:rPr>
          <w:rFonts w:ascii="Tahoma" w:hAnsi="Tahoma" w:cs="Tahoma"/>
          <w:sz w:val="20"/>
          <w:szCs w:val="20"/>
        </w:rPr>
        <w:t xml:space="preserve"> pro minimalizaci adsorpce </w:t>
      </w:r>
      <w:r w:rsidRPr="00975C6F">
        <w:rPr>
          <w:rFonts w:ascii="Tahoma" w:hAnsi="Tahoma" w:cs="Tahoma"/>
          <w:sz w:val="20"/>
          <w:szCs w:val="20"/>
        </w:rPr>
        <w:t xml:space="preserve">analyzovaného </w:t>
      </w:r>
      <w:r w:rsidR="00F95361" w:rsidRPr="00975C6F">
        <w:rPr>
          <w:rFonts w:ascii="Tahoma" w:hAnsi="Tahoma" w:cs="Tahoma"/>
          <w:sz w:val="20"/>
          <w:szCs w:val="20"/>
        </w:rPr>
        <w:t>vzorku.</w:t>
      </w:r>
    </w:p>
    <w:p w14:paraId="2BC74093" w14:textId="48522F5C" w:rsidR="00F95361" w:rsidRPr="00975C6F" w:rsidRDefault="0026110C" w:rsidP="00975C6F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Nosným plynem je</w:t>
      </w:r>
      <w:r w:rsidR="00F95361" w:rsidRPr="00975C6F">
        <w:rPr>
          <w:rFonts w:ascii="Tahoma" w:hAnsi="Tahoma" w:cs="Tahoma"/>
          <w:sz w:val="20"/>
          <w:szCs w:val="20"/>
        </w:rPr>
        <w:t xml:space="preserve"> argon</w:t>
      </w:r>
      <w:r w:rsidR="005C1FB2" w:rsidRPr="00975C6F">
        <w:rPr>
          <w:rFonts w:ascii="Tahoma" w:hAnsi="Tahoma" w:cs="Tahoma"/>
          <w:sz w:val="20"/>
          <w:szCs w:val="20"/>
        </w:rPr>
        <w:t xml:space="preserve"> s možností elektronického řízení</w:t>
      </w:r>
      <w:r w:rsidR="00ED3C3B" w:rsidRPr="00975C6F">
        <w:rPr>
          <w:rFonts w:ascii="Tahoma" w:hAnsi="Tahoma" w:cs="Tahoma"/>
          <w:sz w:val="20"/>
          <w:szCs w:val="20"/>
        </w:rPr>
        <w:t>.</w:t>
      </w:r>
    </w:p>
    <w:p w14:paraId="080DDAF9" w14:textId="6CD429A8" w:rsidR="00ED3C3B" w:rsidRPr="00975C6F" w:rsidRDefault="00ED3C3B" w:rsidP="00975C6F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-Ventil pro odběr vzorků plynu je vybaven promývaným argonem, který eliminuje vnikání okolního vzduchu.</w:t>
      </w:r>
    </w:p>
    <w:p w14:paraId="16050213" w14:textId="4E673A60" w:rsidR="00F95361" w:rsidRPr="00975C6F" w:rsidRDefault="00F95361" w:rsidP="00975C6F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Analyzátor </w:t>
      </w:r>
      <w:r w:rsidR="005C1FB2" w:rsidRPr="00975C6F">
        <w:rPr>
          <w:rFonts w:ascii="Tahoma" w:hAnsi="Tahoma" w:cs="Tahoma"/>
          <w:sz w:val="20"/>
          <w:szCs w:val="20"/>
        </w:rPr>
        <w:t>musí být vybaven</w:t>
      </w:r>
      <w:r w:rsidRPr="00975C6F">
        <w:rPr>
          <w:rFonts w:ascii="Tahoma" w:hAnsi="Tahoma" w:cs="Tahoma"/>
          <w:sz w:val="20"/>
          <w:szCs w:val="20"/>
        </w:rPr>
        <w:t xml:space="preserve"> vysokokapacitní</w:t>
      </w:r>
      <w:r w:rsidR="005C1FB2" w:rsidRPr="00975C6F">
        <w:rPr>
          <w:rFonts w:ascii="Tahoma" w:hAnsi="Tahoma" w:cs="Tahoma"/>
          <w:sz w:val="20"/>
          <w:szCs w:val="20"/>
        </w:rPr>
        <w:t>m</w:t>
      </w:r>
      <w:r w:rsidRPr="00975C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75C6F">
        <w:rPr>
          <w:rFonts w:ascii="Tahoma" w:hAnsi="Tahoma" w:cs="Tahoma"/>
          <w:sz w:val="20"/>
          <w:szCs w:val="20"/>
        </w:rPr>
        <w:t>metanizátor</w:t>
      </w:r>
      <w:r w:rsidR="005C1FB2" w:rsidRPr="00975C6F">
        <w:rPr>
          <w:rFonts w:ascii="Tahoma" w:hAnsi="Tahoma" w:cs="Tahoma"/>
          <w:sz w:val="20"/>
          <w:szCs w:val="20"/>
        </w:rPr>
        <w:t>em</w:t>
      </w:r>
      <w:proofErr w:type="spellEnd"/>
      <w:r w:rsidR="005C1FB2" w:rsidRPr="00975C6F">
        <w:rPr>
          <w:rFonts w:ascii="Tahoma" w:hAnsi="Tahoma" w:cs="Tahoma"/>
          <w:sz w:val="20"/>
          <w:szCs w:val="20"/>
        </w:rPr>
        <w:t>, který se</w:t>
      </w:r>
      <w:r w:rsidRPr="00975C6F">
        <w:rPr>
          <w:rFonts w:ascii="Tahoma" w:hAnsi="Tahoma" w:cs="Tahoma"/>
          <w:sz w:val="20"/>
          <w:szCs w:val="20"/>
        </w:rPr>
        <w:t xml:space="preserve"> využívá k </w:t>
      </w:r>
      <w:proofErr w:type="gramStart"/>
      <w:r w:rsidR="005C1FB2" w:rsidRPr="00975C6F">
        <w:rPr>
          <w:rFonts w:ascii="Tahoma" w:hAnsi="Tahoma" w:cs="Tahoma"/>
          <w:sz w:val="20"/>
          <w:szCs w:val="20"/>
        </w:rPr>
        <w:t>přeměně</w:t>
      </w:r>
      <w:proofErr w:type="gramEnd"/>
      <w:r w:rsidRPr="00975C6F">
        <w:rPr>
          <w:rFonts w:ascii="Tahoma" w:hAnsi="Tahoma" w:cs="Tahoma"/>
          <w:sz w:val="20"/>
          <w:szCs w:val="20"/>
        </w:rPr>
        <w:t xml:space="preserve"> CO a CO</w:t>
      </w:r>
      <w:r w:rsidRPr="00975C6F">
        <w:rPr>
          <w:rFonts w:ascii="Tahoma" w:hAnsi="Tahoma" w:cs="Tahoma"/>
          <w:sz w:val="20"/>
          <w:szCs w:val="20"/>
          <w:vertAlign w:val="subscript"/>
        </w:rPr>
        <w:t>2</w:t>
      </w:r>
      <w:r w:rsidRPr="00975C6F">
        <w:rPr>
          <w:rFonts w:ascii="Tahoma" w:hAnsi="Tahoma" w:cs="Tahoma"/>
          <w:sz w:val="20"/>
          <w:szCs w:val="20"/>
        </w:rPr>
        <w:t xml:space="preserve"> na metan pro </w:t>
      </w:r>
      <w:r w:rsidR="005C1FB2" w:rsidRPr="00975C6F">
        <w:rPr>
          <w:rFonts w:ascii="Tahoma" w:hAnsi="Tahoma" w:cs="Tahoma"/>
          <w:sz w:val="20"/>
          <w:szCs w:val="20"/>
        </w:rPr>
        <w:t>nízko úrovňovou</w:t>
      </w:r>
      <w:r w:rsidRPr="00975C6F">
        <w:rPr>
          <w:rFonts w:ascii="Tahoma" w:hAnsi="Tahoma" w:cs="Tahoma"/>
          <w:sz w:val="20"/>
          <w:szCs w:val="20"/>
        </w:rPr>
        <w:t xml:space="preserve"> detekci a analýzu plamenovým ionizačním detektorem.</w:t>
      </w:r>
    </w:p>
    <w:p w14:paraId="592D5A7F" w14:textId="408D258F" w:rsidR="00F95361" w:rsidRPr="00975C6F" w:rsidRDefault="005C1FB2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A</w:t>
      </w:r>
      <w:r w:rsidR="00F95361" w:rsidRPr="00975C6F">
        <w:rPr>
          <w:rFonts w:ascii="Tahoma" w:hAnsi="Tahoma" w:cs="Tahoma"/>
          <w:sz w:val="20"/>
          <w:szCs w:val="20"/>
        </w:rPr>
        <w:t xml:space="preserve">nalyzátor </w:t>
      </w:r>
      <w:r w:rsidRPr="00975C6F">
        <w:rPr>
          <w:rFonts w:ascii="Tahoma" w:hAnsi="Tahoma" w:cs="Tahoma"/>
          <w:sz w:val="20"/>
          <w:szCs w:val="20"/>
        </w:rPr>
        <w:t>musí obsahovat</w:t>
      </w:r>
      <w:r w:rsidR="00F95361" w:rsidRPr="00975C6F">
        <w:rPr>
          <w:rFonts w:ascii="Tahoma" w:hAnsi="Tahoma" w:cs="Tahoma"/>
          <w:sz w:val="20"/>
          <w:szCs w:val="20"/>
        </w:rPr>
        <w:t xml:space="preserve"> duální signálový kanál.</w:t>
      </w:r>
    </w:p>
    <w:p w14:paraId="3BF59630" w14:textId="7A056BA6" w:rsidR="00F95361" w:rsidRPr="00975C6F" w:rsidRDefault="00F95361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Vstupní a výstupní přípojky jsou </w:t>
      </w:r>
      <w:r w:rsidR="005C1FB2" w:rsidRPr="00975C6F">
        <w:rPr>
          <w:rFonts w:ascii="Tahoma" w:hAnsi="Tahoma" w:cs="Tahoma"/>
          <w:sz w:val="20"/>
          <w:szCs w:val="20"/>
        </w:rPr>
        <w:t xml:space="preserve">kompatibilní s </w:t>
      </w:r>
      <w:r w:rsidRPr="00975C6F">
        <w:rPr>
          <w:rFonts w:ascii="Tahoma" w:hAnsi="Tahoma" w:cs="Tahoma"/>
          <w:sz w:val="20"/>
          <w:szCs w:val="20"/>
        </w:rPr>
        <w:t>1/16“ šroubení</w:t>
      </w:r>
      <w:r w:rsidR="00BE42F6">
        <w:rPr>
          <w:rFonts w:ascii="Tahoma" w:hAnsi="Tahoma" w:cs="Tahoma"/>
          <w:sz w:val="20"/>
          <w:szCs w:val="20"/>
        </w:rPr>
        <w:t>m</w:t>
      </w:r>
      <w:r w:rsidRPr="00975C6F">
        <w:rPr>
          <w:rFonts w:ascii="Tahoma" w:hAnsi="Tahoma" w:cs="Tahoma"/>
          <w:sz w:val="20"/>
          <w:szCs w:val="20"/>
        </w:rPr>
        <w:t>.</w:t>
      </w:r>
    </w:p>
    <w:p w14:paraId="401575A4" w14:textId="11F09503" w:rsidR="00ED3C3B" w:rsidRPr="00975C6F" w:rsidRDefault="00ED3C3B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Systém umožňuje používání náplňových kolon.</w:t>
      </w:r>
    </w:p>
    <w:p w14:paraId="578F7BB7" w14:textId="058F6DB2" w:rsidR="00F95361" w:rsidRPr="00975C6F" w:rsidRDefault="00F95361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Součástí </w:t>
      </w:r>
      <w:r w:rsidR="005C1FB2" w:rsidRPr="00975C6F">
        <w:rPr>
          <w:rFonts w:ascii="Tahoma" w:hAnsi="Tahoma" w:cs="Tahoma"/>
          <w:sz w:val="20"/>
          <w:szCs w:val="20"/>
        </w:rPr>
        <w:t xml:space="preserve">dodávky </w:t>
      </w:r>
      <w:r w:rsidRPr="00975C6F">
        <w:rPr>
          <w:rFonts w:ascii="Tahoma" w:hAnsi="Tahoma" w:cs="Tahoma"/>
          <w:sz w:val="20"/>
          <w:szCs w:val="20"/>
        </w:rPr>
        <w:t xml:space="preserve">analyzátoru je </w:t>
      </w:r>
      <w:r w:rsidR="005C1FB2" w:rsidRPr="00975C6F">
        <w:rPr>
          <w:rFonts w:ascii="Tahoma" w:hAnsi="Tahoma" w:cs="Tahoma"/>
          <w:sz w:val="20"/>
          <w:szCs w:val="20"/>
        </w:rPr>
        <w:t>manuál</w:t>
      </w:r>
      <w:r w:rsidRPr="00975C6F">
        <w:rPr>
          <w:rFonts w:ascii="Tahoma" w:hAnsi="Tahoma" w:cs="Tahoma"/>
          <w:sz w:val="20"/>
          <w:szCs w:val="20"/>
        </w:rPr>
        <w:t>, kter</w:t>
      </w:r>
      <w:r w:rsidR="005C1FB2" w:rsidRPr="00975C6F">
        <w:rPr>
          <w:rFonts w:ascii="Tahoma" w:hAnsi="Tahoma" w:cs="Tahoma"/>
          <w:sz w:val="20"/>
          <w:szCs w:val="20"/>
        </w:rPr>
        <w:t>ý</w:t>
      </w:r>
      <w:r w:rsidRPr="00975C6F">
        <w:rPr>
          <w:rFonts w:ascii="Tahoma" w:hAnsi="Tahoma" w:cs="Tahoma"/>
          <w:sz w:val="20"/>
          <w:szCs w:val="20"/>
        </w:rPr>
        <w:t xml:space="preserve"> obsahuje všechny relevantní </w:t>
      </w:r>
      <w:r w:rsidR="005C1FB2" w:rsidRPr="00975C6F">
        <w:rPr>
          <w:rFonts w:ascii="Tahoma" w:hAnsi="Tahoma" w:cs="Tahoma"/>
          <w:sz w:val="20"/>
          <w:szCs w:val="20"/>
        </w:rPr>
        <w:t xml:space="preserve">a zásadní </w:t>
      </w:r>
      <w:r w:rsidRPr="00975C6F">
        <w:rPr>
          <w:rFonts w:ascii="Tahoma" w:hAnsi="Tahoma" w:cs="Tahoma"/>
          <w:sz w:val="20"/>
          <w:szCs w:val="20"/>
        </w:rPr>
        <w:t>podrobnosti, úplné chromatografické podmínky, časování ventilů, chromatogramy vzorků, způsob nastavení, schéma zapojení a veškeré další podrobnosti o systému</w:t>
      </w:r>
      <w:r w:rsidR="005C1FB2" w:rsidRPr="00975C6F">
        <w:rPr>
          <w:rFonts w:ascii="Tahoma" w:hAnsi="Tahoma" w:cs="Tahoma"/>
          <w:sz w:val="20"/>
          <w:szCs w:val="20"/>
        </w:rPr>
        <w:t>.</w:t>
      </w:r>
    </w:p>
    <w:p w14:paraId="0481CFDC" w14:textId="77777777" w:rsidR="005C1FB2" w:rsidRPr="00975C6F" w:rsidRDefault="005C1FB2" w:rsidP="00435F38">
      <w:pPr>
        <w:spacing w:before="240" w:after="0" w:line="240" w:lineRule="auto"/>
        <w:ind w:left="142"/>
        <w:rPr>
          <w:rFonts w:ascii="Tahoma" w:hAnsi="Tahoma" w:cs="Tahoma"/>
          <w:sz w:val="20"/>
          <w:szCs w:val="20"/>
          <w:u w:val="single"/>
        </w:rPr>
      </w:pPr>
      <w:r w:rsidRPr="00975C6F">
        <w:rPr>
          <w:rFonts w:ascii="Tahoma" w:hAnsi="Tahoma" w:cs="Tahoma"/>
          <w:sz w:val="20"/>
          <w:szCs w:val="20"/>
          <w:u w:val="single"/>
        </w:rPr>
        <w:lastRenderedPageBreak/>
        <w:t>Specifika pro plynový chromatograf:</w:t>
      </w:r>
    </w:p>
    <w:p w14:paraId="76370A99" w14:textId="0F4B8A27" w:rsidR="00F95361" w:rsidRPr="00975C6F" w:rsidRDefault="00F95361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Injektor s</w:t>
      </w:r>
      <w:r w:rsidR="005C1FB2" w:rsidRPr="00975C6F">
        <w:rPr>
          <w:rFonts w:ascii="Tahoma" w:hAnsi="Tahoma" w:cs="Tahoma"/>
          <w:sz w:val="20"/>
          <w:szCs w:val="20"/>
        </w:rPr>
        <w:t> </w:t>
      </w:r>
      <w:r w:rsidRPr="00975C6F">
        <w:rPr>
          <w:rFonts w:ascii="Tahoma" w:hAnsi="Tahoma" w:cs="Tahoma"/>
          <w:sz w:val="20"/>
          <w:szCs w:val="20"/>
        </w:rPr>
        <w:t>kolonou</w:t>
      </w:r>
      <w:r w:rsidR="005C1FB2" w:rsidRPr="00975C6F">
        <w:rPr>
          <w:rFonts w:ascii="Tahoma" w:hAnsi="Tahoma" w:cs="Tahoma"/>
          <w:sz w:val="20"/>
          <w:szCs w:val="20"/>
        </w:rPr>
        <w:t xml:space="preserve"> musí obsahovat </w:t>
      </w:r>
      <w:r w:rsidRPr="00975C6F">
        <w:rPr>
          <w:rFonts w:ascii="Tahoma" w:hAnsi="Tahoma" w:cs="Tahoma"/>
          <w:sz w:val="20"/>
          <w:szCs w:val="20"/>
        </w:rPr>
        <w:t>odnímatelnou skleněnou vložku</w:t>
      </w:r>
      <w:r w:rsidR="005C1FB2" w:rsidRPr="00975C6F">
        <w:rPr>
          <w:rFonts w:ascii="Tahoma" w:hAnsi="Tahoma" w:cs="Tahoma"/>
          <w:sz w:val="20"/>
          <w:szCs w:val="20"/>
        </w:rPr>
        <w:t xml:space="preserve"> a</w:t>
      </w:r>
      <w:r w:rsidRPr="00975C6F">
        <w:rPr>
          <w:rFonts w:ascii="Tahoma" w:hAnsi="Tahoma" w:cs="Tahoma"/>
          <w:sz w:val="20"/>
          <w:szCs w:val="20"/>
        </w:rPr>
        <w:t xml:space="preserve"> </w:t>
      </w:r>
      <w:r w:rsidR="005C1FB2" w:rsidRPr="00975C6F">
        <w:rPr>
          <w:rFonts w:ascii="Tahoma" w:hAnsi="Tahoma" w:cs="Tahoma"/>
          <w:sz w:val="20"/>
          <w:szCs w:val="20"/>
        </w:rPr>
        <w:t xml:space="preserve">být přizpůsoben experimentům v teplotním rozsahu </w:t>
      </w:r>
      <w:r w:rsidRPr="00975C6F">
        <w:rPr>
          <w:rFonts w:ascii="Tahoma" w:hAnsi="Tahoma" w:cs="Tahoma"/>
          <w:sz w:val="20"/>
          <w:szCs w:val="20"/>
        </w:rPr>
        <w:t>50 ˚C až 450 ˚C v krocích po 1 ˚C</w:t>
      </w:r>
      <w:r w:rsidR="005C1FB2" w:rsidRPr="00975C6F">
        <w:rPr>
          <w:rFonts w:ascii="Tahoma" w:hAnsi="Tahoma" w:cs="Tahoma"/>
          <w:sz w:val="20"/>
          <w:szCs w:val="20"/>
        </w:rPr>
        <w:t>.</w:t>
      </w:r>
    </w:p>
    <w:p w14:paraId="249F1082" w14:textId="39541CC4" w:rsidR="00C616C6" w:rsidRPr="00435F38" w:rsidRDefault="00F95361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35F38">
        <w:rPr>
          <w:rFonts w:ascii="Tahoma" w:hAnsi="Tahoma" w:cs="Tahoma"/>
          <w:sz w:val="20"/>
          <w:szCs w:val="20"/>
        </w:rPr>
        <w:t>Plamenový ionizační detektor (</w:t>
      </w:r>
      <w:r w:rsidR="005C1FB2" w:rsidRPr="00435F38">
        <w:rPr>
          <w:rFonts w:ascii="Tahoma" w:hAnsi="Tahoma" w:cs="Tahoma"/>
          <w:sz w:val="20"/>
          <w:szCs w:val="20"/>
        </w:rPr>
        <w:t xml:space="preserve">tzv. </w:t>
      </w:r>
      <w:r w:rsidRPr="00435F38">
        <w:rPr>
          <w:rFonts w:ascii="Tahoma" w:hAnsi="Tahoma" w:cs="Tahoma"/>
          <w:sz w:val="20"/>
          <w:szCs w:val="20"/>
        </w:rPr>
        <w:t>FID</w:t>
      </w:r>
      <w:r w:rsidR="005C1FB2" w:rsidRPr="00435F38">
        <w:rPr>
          <w:rFonts w:ascii="Tahoma" w:hAnsi="Tahoma" w:cs="Tahoma"/>
          <w:sz w:val="20"/>
          <w:szCs w:val="20"/>
        </w:rPr>
        <w:t xml:space="preserve"> detektor</w:t>
      </w:r>
      <w:r w:rsidRPr="00435F38">
        <w:rPr>
          <w:rFonts w:ascii="Tahoma" w:hAnsi="Tahoma" w:cs="Tahoma"/>
          <w:sz w:val="20"/>
          <w:szCs w:val="20"/>
        </w:rPr>
        <w:t>)</w:t>
      </w:r>
      <w:r w:rsidR="00C616C6" w:rsidRPr="00435F38">
        <w:rPr>
          <w:rFonts w:ascii="Tahoma" w:hAnsi="Tahoma" w:cs="Tahoma"/>
          <w:sz w:val="20"/>
          <w:szCs w:val="20"/>
        </w:rPr>
        <w:t>:</w:t>
      </w:r>
    </w:p>
    <w:p w14:paraId="6DA7A19F" w14:textId="42F5CECA" w:rsidR="00C616C6" w:rsidRPr="00975C6F" w:rsidRDefault="00C616C6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musí být vybaven </w:t>
      </w:r>
      <w:r w:rsidR="00F95361" w:rsidRPr="00975C6F">
        <w:rPr>
          <w:rFonts w:ascii="Tahoma" w:hAnsi="Tahoma" w:cs="Tahoma"/>
          <w:sz w:val="20"/>
          <w:szCs w:val="20"/>
        </w:rPr>
        <w:t>širokým lineárním dynamickým rozsahem,</w:t>
      </w:r>
    </w:p>
    <w:p w14:paraId="291686CD" w14:textId="6DA4AF25" w:rsidR="00C616C6" w:rsidRPr="00975C6F" w:rsidRDefault="00C616C6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nevyžaduje</w:t>
      </w:r>
      <w:r w:rsidR="00F95361" w:rsidRPr="00975C6F">
        <w:rPr>
          <w:rFonts w:ascii="Tahoma" w:hAnsi="Tahoma" w:cs="Tahoma"/>
          <w:sz w:val="20"/>
          <w:szCs w:val="20"/>
        </w:rPr>
        <w:t xml:space="preserve"> doplňovací</w:t>
      </w:r>
      <w:r w:rsidRPr="00975C6F">
        <w:rPr>
          <w:rFonts w:ascii="Tahoma" w:hAnsi="Tahoma" w:cs="Tahoma"/>
          <w:sz w:val="20"/>
          <w:szCs w:val="20"/>
        </w:rPr>
        <w:t xml:space="preserve"> „make-up“</w:t>
      </w:r>
      <w:r w:rsidR="00F95361" w:rsidRPr="00975C6F">
        <w:rPr>
          <w:rFonts w:ascii="Tahoma" w:hAnsi="Tahoma" w:cs="Tahoma"/>
          <w:sz w:val="20"/>
          <w:szCs w:val="20"/>
        </w:rPr>
        <w:t xml:space="preserve"> plyn, </w:t>
      </w:r>
    </w:p>
    <w:p w14:paraId="62736F97" w14:textId="6D609922" w:rsidR="00C616C6" w:rsidRPr="00975C6F" w:rsidRDefault="00C616C6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obsahuje </w:t>
      </w:r>
      <w:r w:rsidR="00F95361" w:rsidRPr="00975C6F">
        <w:rPr>
          <w:rFonts w:ascii="Tahoma" w:hAnsi="Tahoma" w:cs="Tahoma"/>
          <w:sz w:val="20"/>
          <w:szCs w:val="20"/>
        </w:rPr>
        <w:t xml:space="preserve">softwarové řízení průtoku vodíku a vzduchu, </w:t>
      </w:r>
    </w:p>
    <w:p w14:paraId="01BEE7C6" w14:textId="760CB531" w:rsidR="00C616C6" w:rsidRPr="00975C6F" w:rsidRDefault="00C616C6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obsahuje </w:t>
      </w:r>
      <w:r w:rsidR="00F95361" w:rsidRPr="00975C6F">
        <w:rPr>
          <w:rFonts w:ascii="Tahoma" w:hAnsi="Tahoma" w:cs="Tahoma"/>
          <w:sz w:val="20"/>
          <w:szCs w:val="20"/>
        </w:rPr>
        <w:t xml:space="preserve">varování před zhasnutím plamene a blokování připravenosti, </w:t>
      </w:r>
    </w:p>
    <w:p w14:paraId="4D0FAF0F" w14:textId="14891CC3" w:rsidR="00C616C6" w:rsidRPr="00975C6F" w:rsidRDefault="00C616C6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obsahuje </w:t>
      </w:r>
      <w:r w:rsidR="00F95361" w:rsidRPr="00975C6F">
        <w:rPr>
          <w:rFonts w:ascii="Tahoma" w:hAnsi="Tahoma" w:cs="Tahoma"/>
          <w:sz w:val="20"/>
          <w:szCs w:val="20"/>
        </w:rPr>
        <w:t xml:space="preserve">automatické zapálení při zjištění zhasnutí plamene, </w:t>
      </w:r>
    </w:p>
    <w:p w14:paraId="7BB4C1B9" w14:textId="73C21E26" w:rsidR="00C616C6" w:rsidRPr="00975C6F" w:rsidRDefault="00F95361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pracovní teplota </w:t>
      </w:r>
      <w:r w:rsidR="00C616C6" w:rsidRPr="00975C6F">
        <w:rPr>
          <w:rFonts w:ascii="Tahoma" w:hAnsi="Tahoma" w:cs="Tahoma"/>
          <w:sz w:val="20"/>
          <w:szCs w:val="20"/>
        </w:rPr>
        <w:t>10</w:t>
      </w:r>
      <w:r w:rsidRPr="00975C6F">
        <w:rPr>
          <w:rFonts w:ascii="Tahoma" w:hAnsi="Tahoma" w:cs="Tahoma"/>
          <w:sz w:val="20"/>
          <w:szCs w:val="20"/>
        </w:rPr>
        <w:t>0 ˚C až 450 ˚C v krocích po 1 ˚C</w:t>
      </w:r>
      <w:r w:rsidR="00C616C6" w:rsidRPr="00975C6F">
        <w:rPr>
          <w:rFonts w:ascii="Tahoma" w:hAnsi="Tahoma" w:cs="Tahoma"/>
          <w:sz w:val="20"/>
          <w:szCs w:val="20"/>
        </w:rPr>
        <w:t>.</w:t>
      </w:r>
    </w:p>
    <w:p w14:paraId="5E9CEF3E" w14:textId="5B6F4C33" w:rsidR="00C616C6" w:rsidRPr="00435F38" w:rsidRDefault="00C616C6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35F38">
        <w:rPr>
          <w:rFonts w:ascii="Tahoma" w:hAnsi="Tahoma" w:cs="Tahoma"/>
          <w:sz w:val="20"/>
          <w:szCs w:val="20"/>
        </w:rPr>
        <w:t>Tepelný vodivostní detektor</w:t>
      </w:r>
      <w:r w:rsidR="00F95361" w:rsidRPr="00435F38">
        <w:rPr>
          <w:rFonts w:ascii="Tahoma" w:hAnsi="Tahoma" w:cs="Tahoma"/>
          <w:sz w:val="20"/>
          <w:szCs w:val="20"/>
        </w:rPr>
        <w:t xml:space="preserve"> (</w:t>
      </w:r>
      <w:r w:rsidRPr="00435F38">
        <w:rPr>
          <w:rFonts w:ascii="Tahoma" w:hAnsi="Tahoma" w:cs="Tahoma"/>
          <w:sz w:val="20"/>
          <w:szCs w:val="20"/>
        </w:rPr>
        <w:t xml:space="preserve">tzv. </w:t>
      </w:r>
      <w:r w:rsidR="00F95361" w:rsidRPr="00435F38">
        <w:rPr>
          <w:rFonts w:ascii="Tahoma" w:hAnsi="Tahoma" w:cs="Tahoma"/>
          <w:sz w:val="20"/>
          <w:szCs w:val="20"/>
        </w:rPr>
        <w:t>TCD</w:t>
      </w:r>
      <w:r w:rsidRPr="00435F38">
        <w:rPr>
          <w:rFonts w:ascii="Tahoma" w:hAnsi="Tahoma" w:cs="Tahoma"/>
          <w:sz w:val="20"/>
          <w:szCs w:val="20"/>
        </w:rPr>
        <w:t xml:space="preserve"> detektor</w:t>
      </w:r>
      <w:r w:rsidR="00F95361" w:rsidRPr="00435F38">
        <w:rPr>
          <w:rFonts w:ascii="Tahoma" w:hAnsi="Tahoma" w:cs="Tahoma"/>
          <w:sz w:val="20"/>
          <w:szCs w:val="20"/>
        </w:rPr>
        <w:t>)</w:t>
      </w:r>
      <w:r w:rsidRPr="00435F38">
        <w:rPr>
          <w:rFonts w:ascii="Tahoma" w:hAnsi="Tahoma" w:cs="Tahoma"/>
          <w:sz w:val="20"/>
          <w:szCs w:val="20"/>
        </w:rPr>
        <w:t>:</w:t>
      </w:r>
    </w:p>
    <w:p w14:paraId="1BF72A55" w14:textId="49435A55" w:rsidR="00C616C6" w:rsidRPr="00975C6F" w:rsidRDefault="00C616C6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musí obsahovat</w:t>
      </w:r>
      <w:r w:rsidR="00F95361" w:rsidRPr="00975C6F">
        <w:rPr>
          <w:rFonts w:ascii="Tahoma" w:hAnsi="Tahoma" w:cs="Tahoma"/>
          <w:sz w:val="20"/>
          <w:szCs w:val="20"/>
        </w:rPr>
        <w:t xml:space="preserve"> softwarové řízení průtoku referenčního plynu, </w:t>
      </w:r>
    </w:p>
    <w:p w14:paraId="0AA0BB71" w14:textId="2505CCC7" w:rsidR="00C616C6" w:rsidRPr="00975C6F" w:rsidRDefault="00F95361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pracovní teplota 100 ˚C až 350 ˚C v krocích po 1 ˚C, </w:t>
      </w:r>
    </w:p>
    <w:p w14:paraId="341930A0" w14:textId="57AEC6CA" w:rsidR="00F95361" w:rsidRPr="00975C6F" w:rsidRDefault="00C616C6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musí být </w:t>
      </w:r>
      <w:r w:rsidR="00F95361" w:rsidRPr="00975C6F">
        <w:rPr>
          <w:rFonts w:ascii="Tahoma" w:hAnsi="Tahoma" w:cs="Tahoma"/>
          <w:sz w:val="20"/>
          <w:szCs w:val="20"/>
        </w:rPr>
        <w:t>kompatibilní s kapilární kolonou.</w:t>
      </w:r>
    </w:p>
    <w:p w14:paraId="1F5DF40A" w14:textId="500309AE" w:rsidR="00ED3C3B" w:rsidRPr="00975C6F" w:rsidRDefault="00ED3C3B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Pec umožňuje zahřívání v definovaných teplotních rozmezích až do maximální teploty </w:t>
      </w:r>
      <w:r w:rsidR="00435F38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účastník uvede hodnotu</w:t>
      </w:r>
      <w:r w:rsidR="00435F38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, min. však </w:t>
      </w:r>
      <w:r w:rsidR="00BE42F6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50</w:t>
      </w:r>
      <w:r w:rsidR="00435F38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 – hodnotící kritérium č. 2</w:t>
      </w:r>
      <w:r w:rsidR="00435F38" w:rsidRPr="004948B4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975C6F">
        <w:rPr>
          <w:rFonts w:ascii="Tahoma" w:hAnsi="Tahoma" w:cs="Tahoma"/>
          <w:sz w:val="20"/>
          <w:szCs w:val="20"/>
        </w:rPr>
        <w:t>˚C/min</w:t>
      </w:r>
      <w:r w:rsidR="00493FFD" w:rsidRPr="00975C6F">
        <w:rPr>
          <w:rFonts w:ascii="Tahoma" w:hAnsi="Tahoma" w:cs="Tahoma"/>
          <w:sz w:val="20"/>
          <w:szCs w:val="20"/>
        </w:rPr>
        <w:t xml:space="preserve"> </w:t>
      </w:r>
    </w:p>
    <w:p w14:paraId="53B001C9" w14:textId="0A11043D" w:rsidR="00ED3C3B" w:rsidRPr="00975C6F" w:rsidRDefault="00ED3C3B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Doba balistického ochlazení pece z 450 ˚C na 50 ˚C je </w:t>
      </w:r>
      <w:r w:rsidR="00435F38">
        <w:rPr>
          <w:rFonts w:ascii="Tahoma" w:hAnsi="Tahoma" w:cs="Tahoma"/>
          <w:sz w:val="20"/>
          <w:szCs w:val="20"/>
        </w:rPr>
        <w:t>max.</w:t>
      </w:r>
      <w:r w:rsidRPr="00975C6F">
        <w:rPr>
          <w:rFonts w:ascii="Tahoma" w:hAnsi="Tahoma" w:cs="Tahoma"/>
          <w:sz w:val="20"/>
          <w:szCs w:val="20"/>
        </w:rPr>
        <w:t xml:space="preserve"> </w:t>
      </w:r>
      <w:r w:rsidR="00435F38" w:rsidRPr="007A24AF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účastník uvede hodnotu</w:t>
      </w:r>
      <w:r w:rsidR="00435F38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 xml:space="preserve"> – hodnotící kritérium č. </w:t>
      </w:r>
      <w:r w:rsidR="00435F38" w:rsidRPr="00435F38">
        <w:rPr>
          <w:rFonts w:ascii="Tahoma" w:hAnsi="Tahoma" w:cs="Tahoma"/>
          <w:i/>
          <w:color w:val="FF0000"/>
          <w:sz w:val="20"/>
          <w:szCs w:val="20"/>
          <w:highlight w:val="yellow"/>
          <w:u w:val="single"/>
        </w:rPr>
        <w:t>3</w:t>
      </w:r>
      <w:r w:rsidR="00435F38" w:rsidRPr="004948B4">
        <w:rPr>
          <w:rFonts w:ascii="Tahoma" w:eastAsia="Times New Roman" w:hAnsi="Tahoma" w:cs="Tahoma"/>
          <w:color w:val="000000" w:themeColor="text1"/>
          <w:sz w:val="20"/>
          <w:szCs w:val="20"/>
          <w:lang w:eastAsia="cs-CZ"/>
        </w:rPr>
        <w:t xml:space="preserve"> </w:t>
      </w:r>
      <w:r w:rsidRPr="00975C6F">
        <w:rPr>
          <w:rFonts w:ascii="Tahoma" w:hAnsi="Tahoma" w:cs="Tahoma"/>
          <w:sz w:val="20"/>
          <w:szCs w:val="20"/>
        </w:rPr>
        <w:t>minuty.</w:t>
      </w:r>
    </w:p>
    <w:p w14:paraId="3DBF6095" w14:textId="356BF7DC" w:rsidR="00F95361" w:rsidRPr="00975C6F" w:rsidRDefault="00F95361" w:rsidP="00975C6F">
      <w:pPr>
        <w:spacing w:before="120" w:after="0" w:line="240" w:lineRule="auto"/>
        <w:rPr>
          <w:rFonts w:ascii="Tahoma" w:hAnsi="Tahoma" w:cs="Tahoma"/>
          <w:sz w:val="20"/>
          <w:szCs w:val="20"/>
          <w:u w:val="single"/>
        </w:rPr>
      </w:pPr>
    </w:p>
    <w:p w14:paraId="65E5F9B1" w14:textId="77777777" w:rsidR="00C616C6" w:rsidRPr="00975C6F" w:rsidRDefault="00C616C6" w:rsidP="00435F38">
      <w:pPr>
        <w:spacing w:before="240" w:after="0" w:line="240" w:lineRule="auto"/>
        <w:ind w:left="142"/>
        <w:rPr>
          <w:rFonts w:ascii="Tahoma" w:hAnsi="Tahoma" w:cs="Tahoma"/>
          <w:sz w:val="20"/>
          <w:szCs w:val="20"/>
          <w:u w:val="single"/>
        </w:rPr>
      </w:pPr>
      <w:r w:rsidRPr="00975C6F">
        <w:rPr>
          <w:rFonts w:ascii="Tahoma" w:hAnsi="Tahoma" w:cs="Tahoma"/>
          <w:sz w:val="20"/>
          <w:szCs w:val="20"/>
          <w:u w:val="single"/>
        </w:rPr>
        <w:t>Příslušenství:</w:t>
      </w:r>
    </w:p>
    <w:p w14:paraId="42A8D763" w14:textId="194EE1E6" w:rsidR="00C616C6" w:rsidRPr="00435F38" w:rsidRDefault="00C616C6" w:rsidP="00435F38">
      <w:pPr>
        <w:pStyle w:val="Odstavecseseznamem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435F38">
        <w:rPr>
          <w:rFonts w:ascii="Tahoma" w:hAnsi="Tahoma" w:cs="Tahoma"/>
          <w:sz w:val="20"/>
          <w:szCs w:val="20"/>
        </w:rPr>
        <w:t xml:space="preserve">Součástí </w:t>
      </w:r>
      <w:r w:rsidR="00435F38">
        <w:rPr>
          <w:rFonts w:ascii="Tahoma" w:hAnsi="Tahoma" w:cs="Tahoma"/>
          <w:sz w:val="20"/>
          <w:szCs w:val="20"/>
        </w:rPr>
        <w:t>dodávky</w:t>
      </w:r>
      <w:r w:rsidRPr="00435F38">
        <w:rPr>
          <w:rFonts w:ascii="Tahoma" w:hAnsi="Tahoma" w:cs="Tahoma"/>
          <w:sz w:val="20"/>
          <w:szCs w:val="20"/>
        </w:rPr>
        <w:t xml:space="preserve"> je také:</w:t>
      </w:r>
    </w:p>
    <w:p w14:paraId="1A2B7E01" w14:textId="48048B49" w:rsidR="00ED3C3B" w:rsidRPr="00975C6F" w:rsidRDefault="00ED3C3B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 xml:space="preserve">nezbytný spotřební materiál k provozu přístroje a prvotním experimentům </w:t>
      </w:r>
    </w:p>
    <w:p w14:paraId="6E3DE160" w14:textId="7EC10923" w:rsidR="00ED3C3B" w:rsidRPr="00975C6F" w:rsidRDefault="00435F38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integrovaná obrazovka</w:t>
      </w:r>
      <w:r w:rsidR="00ED3C3B" w:rsidRPr="00975C6F">
        <w:rPr>
          <w:rFonts w:ascii="Tahoma" w:hAnsi="Tahoma" w:cs="Tahoma"/>
          <w:sz w:val="20"/>
          <w:szCs w:val="20"/>
        </w:rPr>
        <w:t xml:space="preserve"> s odpočítáváním vstřiků pro manuální vstřikování</w:t>
      </w:r>
    </w:p>
    <w:p w14:paraId="6B2AC103" w14:textId="2EB38103" w:rsidR="00ED3C3B" w:rsidRPr="00975C6F" w:rsidRDefault="00ED3C3B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generátor vodíku pro FID detektor</w:t>
      </w:r>
    </w:p>
    <w:p w14:paraId="6C1ECAED" w14:textId="060304EC" w:rsidR="00ED3C3B" w:rsidRPr="00975C6F" w:rsidRDefault="00090F57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bezolejový</w:t>
      </w:r>
      <w:r w:rsidR="00ED3C3B" w:rsidRPr="00975C6F">
        <w:rPr>
          <w:rFonts w:ascii="Tahoma" w:hAnsi="Tahoma" w:cs="Tahoma"/>
          <w:sz w:val="20"/>
          <w:szCs w:val="20"/>
        </w:rPr>
        <w:t xml:space="preserve"> kompresor s tichým boxem pro FID detektor</w:t>
      </w:r>
    </w:p>
    <w:p w14:paraId="625BD3DE" w14:textId="019AA128" w:rsidR="00C616C6" w:rsidRPr="00975C6F" w:rsidRDefault="00435F38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C616C6" w:rsidRPr="00975C6F">
        <w:rPr>
          <w:rFonts w:ascii="Tahoma" w:hAnsi="Tahoma" w:cs="Tahoma"/>
          <w:sz w:val="20"/>
          <w:szCs w:val="20"/>
        </w:rPr>
        <w:t>nstalovaná sada kolony</w:t>
      </w:r>
    </w:p>
    <w:p w14:paraId="59ED4648" w14:textId="5950C587" w:rsidR="00ED3C3B" w:rsidRPr="00975C6F" w:rsidRDefault="00ED3C3B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Počítač s</w:t>
      </w:r>
      <w:r w:rsidR="00405BF7">
        <w:rPr>
          <w:rFonts w:ascii="Tahoma" w:hAnsi="Tahoma" w:cs="Tahoma"/>
          <w:sz w:val="20"/>
          <w:szCs w:val="20"/>
        </w:rPr>
        <w:t>e zobrazovací jednotkou</w:t>
      </w:r>
      <w:r w:rsidRPr="00975C6F">
        <w:rPr>
          <w:rFonts w:ascii="Tahoma" w:hAnsi="Tahoma" w:cs="Tahoma"/>
          <w:sz w:val="20"/>
          <w:szCs w:val="20"/>
        </w:rPr>
        <w:t xml:space="preserve"> a ovládací software kompatibilní s operačním systémem Windows 10, 11 (64 – bit)</w:t>
      </w:r>
    </w:p>
    <w:p w14:paraId="7EAE0ED8" w14:textId="1B803D5F" w:rsidR="00ED3C3B" w:rsidRPr="00975C6F" w:rsidRDefault="00ED3C3B" w:rsidP="00435F38">
      <w:pPr>
        <w:pStyle w:val="Odstavecseseznamem"/>
        <w:numPr>
          <w:ilvl w:val="1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975C6F">
        <w:rPr>
          <w:rFonts w:ascii="Tahoma" w:hAnsi="Tahoma" w:cs="Tahoma"/>
          <w:sz w:val="20"/>
          <w:szCs w:val="20"/>
        </w:rPr>
        <w:t>Neomezený počet licencí software</w:t>
      </w:r>
      <w:bookmarkEnd w:id="0"/>
    </w:p>
    <w:sectPr w:rsidR="00ED3C3B" w:rsidRPr="0097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272C"/>
    <w:multiLevelType w:val="hybridMultilevel"/>
    <w:tmpl w:val="CBF2A264"/>
    <w:lvl w:ilvl="0" w:tplc="D3005E16">
      <w:numFmt w:val="bullet"/>
      <w:lvlText w:val="-"/>
      <w:lvlJc w:val="left"/>
      <w:pPr>
        <w:ind w:left="1068" w:hanging="708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A27"/>
    <w:multiLevelType w:val="hybridMultilevel"/>
    <w:tmpl w:val="350457F4"/>
    <w:lvl w:ilvl="0" w:tplc="9FD2D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878733">
    <w:abstractNumId w:val="1"/>
  </w:num>
  <w:num w:numId="2" w16cid:durableId="4117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61"/>
    <w:rsid w:val="0000174A"/>
    <w:rsid w:val="00090F57"/>
    <w:rsid w:val="0026110C"/>
    <w:rsid w:val="002B560D"/>
    <w:rsid w:val="002F00DA"/>
    <w:rsid w:val="00405BF7"/>
    <w:rsid w:val="00435F38"/>
    <w:rsid w:val="00493FFD"/>
    <w:rsid w:val="005C1FB2"/>
    <w:rsid w:val="0078047E"/>
    <w:rsid w:val="0081554E"/>
    <w:rsid w:val="008705B6"/>
    <w:rsid w:val="00975C6F"/>
    <w:rsid w:val="00A020BA"/>
    <w:rsid w:val="00AD6CF2"/>
    <w:rsid w:val="00BE42F6"/>
    <w:rsid w:val="00C616C6"/>
    <w:rsid w:val="00D7712F"/>
    <w:rsid w:val="00ED3C3B"/>
    <w:rsid w:val="00F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98B88"/>
  <w15:chartTrackingRefBased/>
  <w15:docId w15:val="{2A1753A2-A28D-48FD-BBDC-0537C70E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6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5C6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5F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F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F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F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0C0B0-9122-42EC-B5AE-AB6DDCDE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Malina Ondrej</dc:creator>
  <cp:keywords/>
  <dc:description/>
  <cp:lastModifiedBy>Miroslav Jílek</cp:lastModifiedBy>
  <cp:revision>3</cp:revision>
  <cp:lastPrinted>2025-04-09T08:04:00Z</cp:lastPrinted>
  <dcterms:created xsi:type="dcterms:W3CDTF">2025-04-30T13:02:00Z</dcterms:created>
  <dcterms:modified xsi:type="dcterms:W3CDTF">2025-04-30T13:19:00Z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aedd9414-aebd-45ee-852f-fefdb2a16c64</vt:lpwstr>
  </property>
</Properties>
</file>