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CC77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0E55DD21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27BCA47E" w14:textId="77777777" w:rsidR="00103396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 xml:space="preserve">Technická specifikace </w:t>
      </w:r>
    </w:p>
    <w:p w14:paraId="1D71899B" w14:textId="77777777" w:rsidR="00103396" w:rsidRDefault="00103396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proofErr w:type="spellStart"/>
      <w:r w:rsidRPr="00103396">
        <w:rPr>
          <w:rFonts w:ascii="Tahoma" w:hAnsi="Tahoma" w:cs="Tahoma"/>
          <w:b/>
          <w:szCs w:val="20"/>
        </w:rPr>
        <w:t>Postprocessing</w:t>
      </w:r>
      <w:proofErr w:type="spellEnd"/>
      <w:r w:rsidRPr="00103396">
        <w:rPr>
          <w:rFonts w:ascii="Tahoma" w:hAnsi="Tahoma" w:cs="Tahoma"/>
          <w:b/>
          <w:szCs w:val="20"/>
        </w:rPr>
        <w:t xml:space="preserve"> pro modely z polymerů a kompozitních materiálů </w:t>
      </w:r>
    </w:p>
    <w:p w14:paraId="1AD4F7A9" w14:textId="77777777" w:rsidR="008C320C" w:rsidRDefault="008C320C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772DC3D1" w14:textId="16834BCD" w:rsidR="006066B1" w:rsidRPr="008C320C" w:rsidRDefault="00103396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103396">
        <w:rPr>
          <w:rFonts w:ascii="Tahoma" w:hAnsi="Tahoma" w:cs="Tahoma"/>
          <w:b/>
          <w:sz w:val="20"/>
          <w:szCs w:val="20"/>
          <w:u w:val="single"/>
        </w:rPr>
        <w:t>Postprocessing</w:t>
      </w:r>
      <w:proofErr w:type="spellEnd"/>
      <w:r w:rsidRPr="00103396">
        <w:rPr>
          <w:rFonts w:ascii="Tahoma" w:hAnsi="Tahoma" w:cs="Tahoma"/>
          <w:b/>
          <w:sz w:val="20"/>
          <w:szCs w:val="20"/>
          <w:u w:val="single"/>
        </w:rPr>
        <w:t xml:space="preserve"> pro modely z polymerů a kompozitních materiálů</w:t>
      </w:r>
      <w:r w:rsidR="006066B1" w:rsidRPr="008C320C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1BE1653" w14:textId="46581342" w:rsidR="00793A0B" w:rsidRPr="00793A0B" w:rsidRDefault="00793A0B" w:rsidP="00793A0B">
      <w:pPr>
        <w:spacing w:before="120"/>
        <w:rPr>
          <w:rFonts w:ascii="Tahoma" w:hAnsi="Tahoma" w:cs="Tahoma"/>
          <w:b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Výrobce </w:t>
      </w:r>
      <w:r w:rsidR="00103396">
        <w:rPr>
          <w:rFonts w:ascii="Tahoma" w:hAnsi="Tahoma" w:cs="Tahoma"/>
          <w:b/>
          <w:sz w:val="20"/>
          <w:szCs w:val="20"/>
        </w:rPr>
        <w:t>pískovací stanice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646B291E" w14:textId="501B6B45" w:rsidR="00793A0B" w:rsidRPr="00793A0B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103396">
        <w:rPr>
          <w:rFonts w:ascii="Tahoma" w:hAnsi="Tahoma" w:cs="Tahoma"/>
          <w:b/>
          <w:sz w:val="20"/>
          <w:szCs w:val="20"/>
        </w:rPr>
        <w:t>pískovací stanice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15662E5A" w14:textId="77777777" w:rsidR="00793A0B" w:rsidRPr="00793A0B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0D001A" w14:textId="35268253" w:rsidR="00793A0B" w:rsidRPr="006B5D43" w:rsidRDefault="00103396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Pískovací stanice </w:t>
      </w:r>
      <w:r w:rsidRPr="00103396">
        <w:rPr>
          <w:rFonts w:ascii="Tahoma" w:hAnsi="Tahoma" w:cs="Tahoma"/>
          <w:b/>
          <w:sz w:val="20"/>
          <w:szCs w:val="20"/>
        </w:rPr>
        <w:t>min</w:t>
      </w:r>
      <w:r>
        <w:rPr>
          <w:rFonts w:ascii="Tahoma" w:hAnsi="Tahoma" w:cs="Tahoma"/>
          <w:b/>
          <w:sz w:val="20"/>
          <w:szCs w:val="20"/>
        </w:rPr>
        <w:t>imálně</w:t>
      </w:r>
      <w:r w:rsidRPr="00103396">
        <w:rPr>
          <w:rFonts w:ascii="Tahoma" w:hAnsi="Tahoma" w:cs="Tahoma"/>
          <w:b/>
          <w:sz w:val="20"/>
          <w:szCs w:val="20"/>
        </w:rPr>
        <w:t xml:space="preserve"> následující </w:t>
      </w:r>
      <w:r>
        <w:rPr>
          <w:rFonts w:ascii="Tahoma" w:hAnsi="Tahoma" w:cs="Tahoma"/>
          <w:b/>
          <w:sz w:val="20"/>
          <w:szCs w:val="20"/>
        </w:rPr>
        <w:t>sou</w:t>
      </w:r>
      <w:r w:rsidRPr="00103396">
        <w:rPr>
          <w:rFonts w:ascii="Tahoma" w:hAnsi="Tahoma" w:cs="Tahoma"/>
          <w:b/>
          <w:sz w:val="20"/>
          <w:szCs w:val="20"/>
        </w:rPr>
        <w:t>části a splňovat alespoň následující kritéria</w:t>
      </w:r>
      <w:r w:rsidR="00793A0B" w:rsidRPr="006B5D43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473"/>
        <w:gridCol w:w="2150"/>
      </w:tblGrid>
      <w:tr w:rsidR="00793A0B" w:rsidRPr="00793A0B" w14:paraId="185B0272" w14:textId="77777777" w:rsidTr="0010339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C98AE8" w14:textId="77777777" w:rsidR="00793A0B" w:rsidRPr="006B5D43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E2DF96" w14:textId="77777777" w:rsidR="00793A0B" w:rsidRPr="006B5D43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A8809D" w14:textId="77777777" w:rsidR="00793A0B" w:rsidRPr="00793A0B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103396" w:rsidRPr="00793A0B" w14:paraId="25C7A80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91B" w14:textId="4123DA71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ískovací stanice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386" w14:textId="5E2323F2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34B4" w14:textId="48183599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1E05E42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363" w14:textId="1E6F6140" w:rsidR="00103396" w:rsidRPr="00580398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anuální proces čištění a vyhlazování (</w:t>
            </w:r>
            <w:proofErr w:type="spellStart"/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surface</w:t>
            </w:r>
            <w:proofErr w:type="spellEnd"/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finishing</w:t>
            </w:r>
            <w:proofErr w:type="spellEnd"/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D0F" w14:textId="0526F5BA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819" w14:textId="3434D406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0CF92981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03C" w14:textId="415ECFF5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utomatický proces čištění a vyhlazování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A4E6" w14:textId="1669154E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E2FF" w14:textId="069525B5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23A78393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DCE" w14:textId="1992F580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uční vkládání modelů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E5" w14:textId="69B3D19F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DA9" w14:textId="22D445CE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2DAE003E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7A8" w14:textId="0EF1E830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eparace plastového prášku a čistícího média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9EF" w14:textId="1969E30F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8E9D" w14:textId="4486BA64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0CF1623A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8AA" w14:textId="4FD53190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astavitelný časovač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03F" w14:textId="24BD60DA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63D" w14:textId="7FA95DE6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43BE9CCF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CB57" w14:textId="33962E91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očet pracujících trysek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AA6" w14:textId="0CBBB6E6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777" w14:textId="0BE91670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počet</w:t>
            </w:r>
          </w:p>
        </w:tc>
      </w:tr>
      <w:tr w:rsidR="00103396" w:rsidRPr="00793A0B" w14:paraId="0FDFE484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F19" w14:textId="4BBC394C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točný koš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3AD" w14:textId="56AFC8D0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856A" w14:textId="2F256AB1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77B853AD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F43" w14:textId="002873D5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ákladní rozměrové jednotky systému metrické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785" w14:textId="10E04177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3A2" w14:textId="497AD088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103396" w:rsidRPr="00793A0B" w14:paraId="788CAADE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1A1" w14:textId="63639586" w:rsidR="00103396" w:rsidRPr="002604FA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bjem pracovního bubnu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FC3" w14:textId="0D63DAB5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min. 25 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4040" w14:textId="2F4FC64A" w:rsidR="00103396" w:rsidRPr="00793A0B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objem</w:t>
            </w:r>
          </w:p>
        </w:tc>
      </w:tr>
      <w:tr w:rsidR="00103396" w:rsidRPr="00793A0B" w14:paraId="6BB6E5A5" w14:textId="77777777" w:rsidTr="00103396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771" w14:textId="0805CCF0" w:rsid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ákladní příslušenství pro uvedení do provozu 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1033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zaškolení obsluhy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02F" w14:textId="2CF30259" w:rsidR="00103396" w:rsidRPr="00103396" w:rsidRDefault="00103396" w:rsidP="001033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3396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584" w14:textId="69B6C7D4" w:rsidR="00103396" w:rsidRPr="001A1399" w:rsidRDefault="00103396" w:rsidP="0010339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</w:tbl>
    <w:p w14:paraId="3669EF26" w14:textId="696905C5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</w:p>
    <w:p w14:paraId="19085CB3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B8D0" w14:textId="77777777" w:rsidR="00335CE2" w:rsidRDefault="00335CE2">
      <w:pPr>
        <w:spacing w:after="0" w:line="240" w:lineRule="auto"/>
      </w:pPr>
      <w:r>
        <w:separator/>
      </w:r>
    </w:p>
  </w:endnote>
  <w:endnote w:type="continuationSeparator" w:id="0">
    <w:p w14:paraId="6496D5AC" w14:textId="77777777" w:rsidR="00335CE2" w:rsidRDefault="0033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4B3" w14:textId="70E732E5" w:rsidR="00C57EC6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103396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8073" w14:textId="77777777" w:rsidR="00335CE2" w:rsidRDefault="00335CE2">
      <w:pPr>
        <w:spacing w:after="0" w:line="240" w:lineRule="auto"/>
      </w:pPr>
      <w:r>
        <w:separator/>
      </w:r>
    </w:p>
  </w:footnote>
  <w:footnote w:type="continuationSeparator" w:id="0">
    <w:p w14:paraId="30EA7261" w14:textId="77777777" w:rsidR="00335CE2" w:rsidRDefault="0033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5E5B" w14:textId="77777777" w:rsidR="00C57EC6" w:rsidRPr="008A0FC2" w:rsidRDefault="00C57EC6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BA59" w14:textId="77777777" w:rsidR="00C57EC6" w:rsidRDefault="00C57EC6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21F25"/>
    <w:multiLevelType w:val="hybridMultilevel"/>
    <w:tmpl w:val="F70AC056"/>
    <w:lvl w:ilvl="0" w:tplc="77043F3C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49029">
    <w:abstractNumId w:val="2"/>
  </w:num>
  <w:num w:numId="2" w16cid:durableId="2108647277">
    <w:abstractNumId w:val="4"/>
  </w:num>
  <w:num w:numId="3" w16cid:durableId="856037670">
    <w:abstractNumId w:val="1"/>
  </w:num>
  <w:num w:numId="4" w16cid:durableId="1576278780">
    <w:abstractNumId w:val="0"/>
  </w:num>
  <w:num w:numId="5" w16cid:durableId="40587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13512"/>
    <w:rsid w:val="00021E2C"/>
    <w:rsid w:val="0002519B"/>
    <w:rsid w:val="0003563A"/>
    <w:rsid w:val="00077799"/>
    <w:rsid w:val="00087C9D"/>
    <w:rsid w:val="000919E1"/>
    <w:rsid w:val="000C3E0F"/>
    <w:rsid w:val="000C6AFC"/>
    <w:rsid w:val="000F07B1"/>
    <w:rsid w:val="00103396"/>
    <w:rsid w:val="00106A79"/>
    <w:rsid w:val="0010732A"/>
    <w:rsid w:val="001105C7"/>
    <w:rsid w:val="0018469D"/>
    <w:rsid w:val="00194662"/>
    <w:rsid w:val="001B57B2"/>
    <w:rsid w:val="001D4140"/>
    <w:rsid w:val="00203886"/>
    <w:rsid w:val="002079B4"/>
    <w:rsid w:val="00243A71"/>
    <w:rsid w:val="00252225"/>
    <w:rsid w:val="002604FA"/>
    <w:rsid w:val="002710A1"/>
    <w:rsid w:val="002818C0"/>
    <w:rsid w:val="002916CB"/>
    <w:rsid w:val="002C1970"/>
    <w:rsid w:val="002F7F46"/>
    <w:rsid w:val="00335CE2"/>
    <w:rsid w:val="00336549"/>
    <w:rsid w:val="003444C1"/>
    <w:rsid w:val="00367F49"/>
    <w:rsid w:val="00375C7E"/>
    <w:rsid w:val="003B260F"/>
    <w:rsid w:val="003B3DBD"/>
    <w:rsid w:val="00413CFE"/>
    <w:rsid w:val="00430589"/>
    <w:rsid w:val="004534E4"/>
    <w:rsid w:val="00461BC8"/>
    <w:rsid w:val="004672B7"/>
    <w:rsid w:val="004B4898"/>
    <w:rsid w:val="004B7E99"/>
    <w:rsid w:val="00513E0C"/>
    <w:rsid w:val="00577190"/>
    <w:rsid w:val="00580398"/>
    <w:rsid w:val="005D497E"/>
    <w:rsid w:val="005F2A28"/>
    <w:rsid w:val="00601DA5"/>
    <w:rsid w:val="006066B1"/>
    <w:rsid w:val="00630961"/>
    <w:rsid w:val="00631A0D"/>
    <w:rsid w:val="00667E1A"/>
    <w:rsid w:val="00675764"/>
    <w:rsid w:val="00693604"/>
    <w:rsid w:val="006B5D43"/>
    <w:rsid w:val="006C5A12"/>
    <w:rsid w:val="006E5863"/>
    <w:rsid w:val="00734D76"/>
    <w:rsid w:val="00736FBA"/>
    <w:rsid w:val="00781A06"/>
    <w:rsid w:val="00793A0B"/>
    <w:rsid w:val="007A6EB6"/>
    <w:rsid w:val="007B5CF6"/>
    <w:rsid w:val="007B6EAB"/>
    <w:rsid w:val="007F6B63"/>
    <w:rsid w:val="008007CA"/>
    <w:rsid w:val="00813721"/>
    <w:rsid w:val="00863B98"/>
    <w:rsid w:val="008A6E45"/>
    <w:rsid w:val="008C320C"/>
    <w:rsid w:val="008E2337"/>
    <w:rsid w:val="008E2366"/>
    <w:rsid w:val="008F1375"/>
    <w:rsid w:val="009335C8"/>
    <w:rsid w:val="0095462A"/>
    <w:rsid w:val="00974EE0"/>
    <w:rsid w:val="009C681C"/>
    <w:rsid w:val="009F7CC7"/>
    <w:rsid w:val="00A0471B"/>
    <w:rsid w:val="00A17308"/>
    <w:rsid w:val="00A30105"/>
    <w:rsid w:val="00A32A47"/>
    <w:rsid w:val="00A429B3"/>
    <w:rsid w:val="00A55B7C"/>
    <w:rsid w:val="00A801E0"/>
    <w:rsid w:val="00AD1D45"/>
    <w:rsid w:val="00AE039B"/>
    <w:rsid w:val="00AF2362"/>
    <w:rsid w:val="00AF2ED6"/>
    <w:rsid w:val="00B405BB"/>
    <w:rsid w:val="00B4483F"/>
    <w:rsid w:val="00B67463"/>
    <w:rsid w:val="00B82F1E"/>
    <w:rsid w:val="00B906E7"/>
    <w:rsid w:val="00B9350B"/>
    <w:rsid w:val="00BC77A5"/>
    <w:rsid w:val="00BE627D"/>
    <w:rsid w:val="00BE6B2A"/>
    <w:rsid w:val="00C31F95"/>
    <w:rsid w:val="00C51B96"/>
    <w:rsid w:val="00C555F0"/>
    <w:rsid w:val="00C55FD0"/>
    <w:rsid w:val="00C5623B"/>
    <w:rsid w:val="00C57EC6"/>
    <w:rsid w:val="00C91952"/>
    <w:rsid w:val="00CB3166"/>
    <w:rsid w:val="00D0001A"/>
    <w:rsid w:val="00D27C7C"/>
    <w:rsid w:val="00D44F66"/>
    <w:rsid w:val="00D50AA6"/>
    <w:rsid w:val="00D52983"/>
    <w:rsid w:val="00D71E7B"/>
    <w:rsid w:val="00D8435C"/>
    <w:rsid w:val="00E030A9"/>
    <w:rsid w:val="00E05EF5"/>
    <w:rsid w:val="00E1538E"/>
    <w:rsid w:val="00E35E85"/>
    <w:rsid w:val="00E4766B"/>
    <w:rsid w:val="00E8188F"/>
    <w:rsid w:val="00EB342A"/>
    <w:rsid w:val="00EB457C"/>
    <w:rsid w:val="00EB67D4"/>
    <w:rsid w:val="00F1538A"/>
    <w:rsid w:val="00F2459A"/>
    <w:rsid w:val="00F436B7"/>
    <w:rsid w:val="00F63491"/>
    <w:rsid w:val="00F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7F6B8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5462A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6D515EF-78F1-45E0-BC7F-06177032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Jilek Miroslav</cp:lastModifiedBy>
  <cp:revision>6</cp:revision>
  <cp:lastPrinted>2017-02-01T12:28:00Z</cp:lastPrinted>
  <dcterms:created xsi:type="dcterms:W3CDTF">2025-04-28T08:09:00Z</dcterms:created>
  <dcterms:modified xsi:type="dcterms:W3CDTF">2025-05-13T14:34:00Z</dcterms:modified>
</cp:coreProperties>
</file>