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54E7CEE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4D161F7A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poslední</w:t>
            </w:r>
            <w:r w:rsidRPr="00743EEC">
              <w:rPr>
                <w:rFonts w:ascii="Tahoma" w:hAnsi="Tahoma" w:cs="Tahoma"/>
                <w:b/>
              </w:rPr>
              <w:t>ch</w:t>
            </w:r>
            <w:r w:rsidR="002B6039" w:rsidRPr="00743EEC">
              <w:rPr>
                <w:rFonts w:ascii="Tahoma" w:hAnsi="Tahoma" w:cs="Tahoma"/>
                <w:b/>
              </w:rPr>
              <w:t xml:space="preserve"> </w:t>
            </w:r>
            <w:r w:rsidR="0068225F">
              <w:rPr>
                <w:rFonts w:ascii="Tahoma" w:hAnsi="Tahoma" w:cs="Tahoma"/>
                <w:b/>
              </w:rPr>
              <w:t>5 let</w:t>
            </w:r>
            <w:r w:rsidR="00FC0550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446F14B4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E37FF6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743EEC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539B2358" w:rsidR="009C4C79" w:rsidRPr="002B6039" w:rsidRDefault="00743EEC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  <w:bCs/>
                <w:sz w:val="22"/>
                <w:szCs w:val="22"/>
              </w:rPr>
              <w:t>Experimentální jednotka pro studium heterogenních katalytických reakcí v plynné fázi s MS detekcí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1CB79934" w:rsidR="002737B9" w:rsidRPr="002B5166" w:rsidRDefault="00E736A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E736A4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</w:t>
      </w:r>
      <w:r>
        <w:rPr>
          <w:rFonts w:ascii="Tahoma" w:hAnsi="Tahoma" w:cs="Tahoma"/>
          <w:b/>
          <w:sz w:val="20"/>
          <w:szCs w:val="22"/>
        </w:rPr>
        <w:br/>
      </w:r>
      <w:r w:rsidRPr="00E736A4">
        <w:rPr>
          <w:rFonts w:ascii="Tahoma" w:hAnsi="Tahoma" w:cs="Tahoma"/>
          <w:b/>
          <w:sz w:val="20"/>
          <w:szCs w:val="22"/>
        </w:rPr>
        <w:t xml:space="preserve">na předložení alespoň 1 dodávky, jejímž předmětem byla dodávka experimentální jednotky </w:t>
      </w:r>
      <w:r w:rsidR="00720890">
        <w:rPr>
          <w:rFonts w:ascii="Tahoma" w:hAnsi="Tahoma" w:cs="Tahoma"/>
          <w:b/>
          <w:sz w:val="20"/>
          <w:szCs w:val="22"/>
        </w:rPr>
        <w:br/>
      </w:r>
      <w:r w:rsidRPr="00E736A4">
        <w:rPr>
          <w:rFonts w:ascii="Tahoma" w:hAnsi="Tahoma" w:cs="Tahoma"/>
          <w:b/>
          <w:sz w:val="20"/>
          <w:szCs w:val="22"/>
        </w:rPr>
        <w:t>pro studium chemických reakcí ve finanční hodnotě</w:t>
      </w:r>
      <w:r w:rsidR="00C43945">
        <w:rPr>
          <w:rFonts w:ascii="Tahoma" w:hAnsi="Tahoma" w:cs="Tahoma"/>
          <w:b/>
          <w:sz w:val="20"/>
          <w:szCs w:val="22"/>
        </w:rPr>
        <w:t xml:space="preserve"> (vč. SW a příslušenství)</w:t>
      </w:r>
      <w:r w:rsidRPr="00E736A4">
        <w:rPr>
          <w:rFonts w:ascii="Tahoma" w:hAnsi="Tahoma" w:cs="Tahoma"/>
          <w:b/>
          <w:sz w:val="20"/>
          <w:szCs w:val="22"/>
        </w:rPr>
        <w:t xml:space="preserve"> min. 2 mil. Kč </w:t>
      </w:r>
      <w:r w:rsidR="00F360F8">
        <w:rPr>
          <w:rFonts w:ascii="Tahoma" w:hAnsi="Tahoma" w:cs="Tahoma"/>
          <w:b/>
          <w:sz w:val="20"/>
          <w:szCs w:val="22"/>
        </w:rPr>
        <w:br/>
      </w:r>
      <w:r w:rsidRPr="00E736A4">
        <w:rPr>
          <w:rFonts w:ascii="Tahoma" w:hAnsi="Tahoma" w:cs="Tahoma"/>
          <w:b/>
          <w:sz w:val="20"/>
          <w:szCs w:val="22"/>
        </w:rPr>
        <w:t>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594" w14:textId="77777777" w:rsidR="00A13E30" w:rsidRDefault="00A13E30">
      <w:r>
        <w:separator/>
      </w:r>
    </w:p>
  </w:endnote>
  <w:endnote w:type="continuationSeparator" w:id="0">
    <w:p w14:paraId="45C0595C" w14:textId="77777777" w:rsidR="00A13E30" w:rsidRDefault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70F7" w14:textId="77777777" w:rsidR="00A13E30" w:rsidRDefault="00A13E30">
      <w:r>
        <w:separator/>
      </w:r>
    </w:p>
  </w:footnote>
  <w:footnote w:type="continuationSeparator" w:id="0">
    <w:p w14:paraId="5067BB29" w14:textId="77777777" w:rsidR="00A13E30" w:rsidRDefault="00A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358E5"/>
    <w:rsid w:val="00151D86"/>
    <w:rsid w:val="00154909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4079F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225F"/>
    <w:rsid w:val="00684848"/>
    <w:rsid w:val="006B3AEE"/>
    <w:rsid w:val="006B3CE6"/>
    <w:rsid w:val="006C3AEB"/>
    <w:rsid w:val="006E51F2"/>
    <w:rsid w:val="006F32C3"/>
    <w:rsid w:val="00720890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3E30"/>
    <w:rsid w:val="00A16D9F"/>
    <w:rsid w:val="00A232FB"/>
    <w:rsid w:val="00A3669A"/>
    <w:rsid w:val="00A36882"/>
    <w:rsid w:val="00A41B54"/>
    <w:rsid w:val="00A44975"/>
    <w:rsid w:val="00A552C3"/>
    <w:rsid w:val="00A57F9E"/>
    <w:rsid w:val="00A611AC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E5598"/>
    <w:rsid w:val="00C22F73"/>
    <w:rsid w:val="00C336B4"/>
    <w:rsid w:val="00C36BB0"/>
    <w:rsid w:val="00C43945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A2C75"/>
    <w:rsid w:val="00DB792B"/>
    <w:rsid w:val="00DC0E07"/>
    <w:rsid w:val="00DC56D5"/>
    <w:rsid w:val="00DC63CF"/>
    <w:rsid w:val="00E106D5"/>
    <w:rsid w:val="00E37FF6"/>
    <w:rsid w:val="00E52BBA"/>
    <w:rsid w:val="00E70279"/>
    <w:rsid w:val="00E736A4"/>
    <w:rsid w:val="00E815B3"/>
    <w:rsid w:val="00E96746"/>
    <w:rsid w:val="00EA335F"/>
    <w:rsid w:val="00EA3833"/>
    <w:rsid w:val="00EB442C"/>
    <w:rsid w:val="00EB528D"/>
    <w:rsid w:val="00ED622E"/>
    <w:rsid w:val="00EF1061"/>
    <w:rsid w:val="00F00224"/>
    <w:rsid w:val="00F03A4C"/>
    <w:rsid w:val="00F047E9"/>
    <w:rsid w:val="00F11038"/>
    <w:rsid w:val="00F25826"/>
    <w:rsid w:val="00F3578E"/>
    <w:rsid w:val="00F360F8"/>
    <w:rsid w:val="00F514C9"/>
    <w:rsid w:val="00F92586"/>
    <w:rsid w:val="00F93001"/>
    <w:rsid w:val="00F9429D"/>
    <w:rsid w:val="00FB1210"/>
    <w:rsid w:val="00FC0550"/>
    <w:rsid w:val="00FC48E2"/>
    <w:rsid w:val="00FC58B8"/>
    <w:rsid w:val="00FE2237"/>
    <w:rsid w:val="00FE2E85"/>
    <w:rsid w:val="00FE4947"/>
    <w:rsid w:val="00FF14F6"/>
    <w:rsid w:val="00FF4E91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CF01-23F2-4CAF-BB0C-F400C013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2025-05-13T08:49:00Z</dcterms:created>
  <dcterms:modified xsi:type="dcterms:W3CDTF">2025-05-13T08:49:00Z</dcterms:modified>
</cp:coreProperties>
</file>