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1F8FF449" w:rsidR="008A5E9A" w:rsidRPr="00396331" w:rsidRDefault="00241C20" w:rsidP="003A732D">
      <w:pPr>
        <w:keepLines/>
        <w:widowControl w:val="0"/>
        <w:tabs>
          <w:tab w:val="left" w:pos="3119"/>
        </w:tabs>
        <w:spacing w:before="120" w:after="0" w:line="240" w:lineRule="auto"/>
        <w:jc w:val="both"/>
        <w:rPr>
          <w:rFonts w:ascii="Tahoma" w:hAnsi="Tahoma" w:cs="Tahoma"/>
          <w:sz w:val="20"/>
          <w:szCs w:val="20"/>
          <w:lang w:val="pl-PL"/>
        </w:rPr>
      </w:pPr>
      <w:r w:rsidRPr="00396331">
        <w:rPr>
          <w:rFonts w:ascii="Tahoma" w:hAnsi="Tahoma" w:cs="Tahoma"/>
          <w:b/>
          <w:bCs/>
          <w:sz w:val="20"/>
          <w:szCs w:val="20"/>
        </w:rPr>
        <w:t>Vysoká škola báňská – Technická univerzita Ostrava, Fakulta elektrotechniky a informatiky</w:t>
      </w:r>
    </w:p>
    <w:p w14:paraId="4CEE8238" w14:textId="45DE9715" w:rsidR="008A5E9A" w:rsidRPr="00396331"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396331">
        <w:rPr>
          <w:rFonts w:ascii="Tahoma" w:hAnsi="Tahoma" w:cs="Tahoma"/>
          <w:sz w:val="20"/>
          <w:szCs w:val="20"/>
        </w:rPr>
        <w:t>se sídlem:</w:t>
      </w:r>
      <w:r w:rsidRPr="00396331">
        <w:rPr>
          <w:rFonts w:ascii="Tahoma" w:hAnsi="Tahoma" w:cs="Tahoma"/>
          <w:sz w:val="20"/>
          <w:szCs w:val="20"/>
        </w:rPr>
        <w:tab/>
      </w:r>
      <w:r w:rsidR="002E09BE" w:rsidRPr="00396331">
        <w:rPr>
          <w:rFonts w:ascii="Tahoma" w:hAnsi="Tahoma" w:cs="Tahoma"/>
          <w:sz w:val="20"/>
          <w:szCs w:val="20"/>
        </w:rPr>
        <w:tab/>
      </w:r>
      <w:r w:rsidR="00241C20" w:rsidRPr="00396331">
        <w:rPr>
          <w:rFonts w:ascii="Tahoma" w:hAnsi="Tahoma" w:cs="Tahoma"/>
          <w:sz w:val="20"/>
          <w:szCs w:val="20"/>
        </w:rPr>
        <w:t>17. listopadu 2172/15, 708 00 Ostrava-Poruba</w:t>
      </w:r>
    </w:p>
    <w:p w14:paraId="75066E24" w14:textId="60EC078D" w:rsidR="003751ED" w:rsidRPr="00396331"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396331">
        <w:rPr>
          <w:rFonts w:ascii="Tahoma" w:hAnsi="Tahoma" w:cs="Tahoma"/>
          <w:sz w:val="20"/>
          <w:szCs w:val="20"/>
        </w:rPr>
        <w:t>zastoupen</w:t>
      </w:r>
      <w:r w:rsidR="007A10FC" w:rsidRPr="00396331">
        <w:rPr>
          <w:rFonts w:ascii="Tahoma" w:hAnsi="Tahoma" w:cs="Tahoma"/>
          <w:sz w:val="20"/>
          <w:szCs w:val="20"/>
        </w:rPr>
        <w:t>a</w:t>
      </w:r>
      <w:r w:rsidRPr="00396331">
        <w:rPr>
          <w:rFonts w:ascii="Tahoma" w:hAnsi="Tahoma" w:cs="Tahoma"/>
          <w:sz w:val="20"/>
          <w:szCs w:val="20"/>
        </w:rPr>
        <w:t>:</w:t>
      </w:r>
      <w:r w:rsidRPr="00396331">
        <w:rPr>
          <w:rFonts w:ascii="Tahoma" w:hAnsi="Tahoma" w:cs="Tahoma"/>
          <w:sz w:val="20"/>
          <w:szCs w:val="20"/>
        </w:rPr>
        <w:tab/>
      </w:r>
      <w:r w:rsidR="00241C20" w:rsidRPr="00396331">
        <w:rPr>
          <w:rFonts w:ascii="Tahoma" w:hAnsi="Tahoma" w:cs="Tahoma"/>
          <w:sz w:val="20"/>
          <w:szCs w:val="20"/>
        </w:rPr>
        <w:t xml:space="preserve">prof. Ing. Janem </w:t>
      </w:r>
      <w:proofErr w:type="spellStart"/>
      <w:r w:rsidR="00241C20" w:rsidRPr="00396331">
        <w:rPr>
          <w:rFonts w:ascii="Tahoma" w:hAnsi="Tahoma" w:cs="Tahoma"/>
          <w:sz w:val="20"/>
          <w:szCs w:val="20"/>
        </w:rPr>
        <w:t>Platošem</w:t>
      </w:r>
      <w:proofErr w:type="spellEnd"/>
      <w:r w:rsidR="00241C20" w:rsidRPr="00396331">
        <w:rPr>
          <w:rFonts w:ascii="Tahoma" w:hAnsi="Tahoma" w:cs="Tahoma"/>
          <w:sz w:val="20"/>
          <w:szCs w:val="20"/>
        </w:rPr>
        <w:t>, Ph.D., děkanem FEI</w:t>
      </w:r>
    </w:p>
    <w:p w14:paraId="12BC4614" w14:textId="77777777" w:rsidR="003751ED" w:rsidRPr="00396331" w:rsidRDefault="003751ED" w:rsidP="00E8258F">
      <w:pPr>
        <w:keepLines/>
        <w:spacing w:before="120" w:after="0" w:line="240" w:lineRule="auto"/>
        <w:jc w:val="both"/>
        <w:rPr>
          <w:rFonts w:ascii="Tahoma" w:hAnsi="Tahoma" w:cs="Tahoma"/>
          <w:sz w:val="20"/>
          <w:szCs w:val="20"/>
        </w:rPr>
      </w:pPr>
      <w:r w:rsidRPr="00396331">
        <w:rPr>
          <w:rFonts w:ascii="Tahoma" w:hAnsi="Tahoma" w:cs="Tahoma"/>
          <w:sz w:val="20"/>
          <w:szCs w:val="20"/>
        </w:rPr>
        <w:t>pověřené osoby pro styk s prodávajícím:</w:t>
      </w:r>
    </w:p>
    <w:p w14:paraId="23BCCFB4" w14:textId="582F525B" w:rsidR="00FC72FF" w:rsidRPr="00396331" w:rsidRDefault="00241C20" w:rsidP="00E8258F">
      <w:pPr>
        <w:keepLines/>
        <w:spacing w:before="120" w:after="0" w:line="240" w:lineRule="auto"/>
        <w:ind w:left="1134"/>
        <w:jc w:val="both"/>
        <w:rPr>
          <w:rFonts w:ascii="Tahoma" w:hAnsi="Tahoma" w:cs="Tahoma"/>
          <w:sz w:val="20"/>
          <w:szCs w:val="20"/>
        </w:rPr>
      </w:pPr>
      <w:r w:rsidRPr="00396331">
        <w:rPr>
          <w:rFonts w:ascii="Tahoma" w:hAnsi="Tahoma" w:cs="Tahoma"/>
          <w:sz w:val="20"/>
          <w:szCs w:val="20"/>
        </w:rPr>
        <w:t>prof. Ing. Martin Černý, Ph.D., e-mail: martin.cerny@vsb.cz, tel.: 596 995 992</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2AD1325C" w:rsidR="00A132AB" w:rsidRPr="00FD4FE6"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396331">
        <w:rPr>
          <w:rFonts w:ascii="Tahoma" w:hAnsi="Tahoma" w:cs="Tahoma"/>
          <w:sz w:val="20"/>
          <w:szCs w:val="20"/>
        </w:rPr>
        <w:t xml:space="preserve">prodávajícím uzavírají tuto smlouvu v návaznosti na výsledek </w:t>
      </w:r>
      <w:r w:rsidR="00E25C7A" w:rsidRPr="00396331">
        <w:rPr>
          <w:rFonts w:ascii="Tahoma" w:hAnsi="Tahoma" w:cs="Tahoma"/>
          <w:sz w:val="20"/>
          <w:szCs w:val="20"/>
        </w:rPr>
        <w:t>zadávacího</w:t>
      </w:r>
      <w:r w:rsidRPr="00396331">
        <w:rPr>
          <w:rFonts w:ascii="Tahoma" w:hAnsi="Tahoma" w:cs="Tahoma"/>
          <w:sz w:val="20"/>
          <w:szCs w:val="20"/>
        </w:rPr>
        <w:t xml:space="preserve"> řízení veřejné zakázky s názvem </w:t>
      </w:r>
      <w:r w:rsidR="00E25C7A" w:rsidRPr="00396331">
        <w:rPr>
          <w:rFonts w:ascii="Tahoma" w:hAnsi="Tahoma" w:cs="Tahoma"/>
          <w:sz w:val="20"/>
          <w:szCs w:val="20"/>
        </w:rPr>
        <w:t>„</w:t>
      </w:r>
      <w:r w:rsidR="00241C20" w:rsidRPr="00396331">
        <w:rPr>
          <w:rFonts w:ascii="Tahoma" w:hAnsi="Tahoma" w:cs="Tahoma"/>
          <w:sz w:val="20"/>
          <w:szCs w:val="20"/>
        </w:rPr>
        <w:t>Nositelné zařízení pro měření neinvazivního kontinuálního krevního tlaku</w:t>
      </w:r>
      <w:r w:rsidR="00E25C7A" w:rsidRPr="00396331">
        <w:rPr>
          <w:rFonts w:ascii="Tahoma" w:hAnsi="Tahoma" w:cs="Tahoma"/>
          <w:sz w:val="20"/>
          <w:szCs w:val="20"/>
        </w:rPr>
        <w:t>“</w:t>
      </w:r>
      <w:r w:rsidRPr="00396331">
        <w:rPr>
          <w:rFonts w:ascii="Tahoma" w:hAnsi="Tahoma" w:cs="Tahoma"/>
          <w:sz w:val="20"/>
          <w:szCs w:val="20"/>
        </w:rPr>
        <w:t xml:space="preserve"> (dále jen „Veřejná zakázka“) </w:t>
      </w:r>
      <w:r w:rsidR="00724B29" w:rsidRPr="00396331">
        <w:rPr>
          <w:rFonts w:ascii="Tahoma" w:hAnsi="Tahoma" w:cs="Tahoma"/>
          <w:sz w:val="20"/>
          <w:szCs w:val="20"/>
        </w:rPr>
        <w:t xml:space="preserve">zadávané </w:t>
      </w:r>
      <w:r w:rsidRPr="00396331">
        <w:rPr>
          <w:rFonts w:ascii="Tahoma" w:hAnsi="Tahoma" w:cs="Tahoma"/>
          <w:sz w:val="20"/>
          <w:szCs w:val="20"/>
        </w:rPr>
        <w:t>v rámci projekt</w:t>
      </w:r>
      <w:r w:rsidR="00724B29" w:rsidRPr="00396331">
        <w:rPr>
          <w:rFonts w:ascii="Tahoma" w:hAnsi="Tahoma" w:cs="Tahoma"/>
          <w:sz w:val="20"/>
          <w:szCs w:val="20"/>
        </w:rPr>
        <w:t>u</w:t>
      </w:r>
      <w:r w:rsidRPr="00396331">
        <w:rPr>
          <w:rFonts w:ascii="Tahoma" w:hAnsi="Tahoma" w:cs="Tahoma"/>
          <w:sz w:val="20"/>
          <w:szCs w:val="20"/>
        </w:rPr>
        <w:t xml:space="preserve"> </w:t>
      </w:r>
      <w:r w:rsidR="00E25C7A" w:rsidRPr="00396331">
        <w:rPr>
          <w:rFonts w:ascii="Tahoma" w:hAnsi="Tahoma" w:cs="Tahoma"/>
          <w:sz w:val="20"/>
          <w:szCs w:val="20"/>
        </w:rPr>
        <w:t>„</w:t>
      </w:r>
      <w:proofErr w:type="spellStart"/>
      <w:r w:rsidR="00241C20" w:rsidRPr="00396331">
        <w:rPr>
          <w:rFonts w:ascii="Tahoma" w:hAnsi="Tahoma" w:cs="Tahoma"/>
          <w:sz w:val="20"/>
          <w:szCs w:val="20"/>
        </w:rPr>
        <w:t>Life</w:t>
      </w:r>
      <w:proofErr w:type="spellEnd"/>
      <w:r w:rsidR="00241C20" w:rsidRPr="00396331">
        <w:rPr>
          <w:rFonts w:ascii="Tahoma" w:hAnsi="Tahoma" w:cs="Tahoma"/>
          <w:sz w:val="20"/>
          <w:szCs w:val="20"/>
        </w:rPr>
        <w:t xml:space="preserve"> Environment </w:t>
      </w:r>
      <w:proofErr w:type="spellStart"/>
      <w:r w:rsidR="00241C20" w:rsidRPr="00396331">
        <w:rPr>
          <w:rFonts w:ascii="Tahoma" w:hAnsi="Tahoma" w:cs="Tahoma"/>
          <w:sz w:val="20"/>
          <w:szCs w:val="20"/>
        </w:rPr>
        <w:t>Research</w:t>
      </w:r>
      <w:proofErr w:type="spellEnd"/>
      <w:r w:rsidR="00241C20" w:rsidRPr="00396331">
        <w:rPr>
          <w:rFonts w:ascii="Tahoma" w:hAnsi="Tahoma" w:cs="Tahoma"/>
          <w:sz w:val="20"/>
          <w:szCs w:val="20"/>
        </w:rPr>
        <w:t xml:space="preserve"> Center Ostrava (LERCO) </w:t>
      </w:r>
      <w:r w:rsidR="00E25C7A" w:rsidRPr="00396331">
        <w:rPr>
          <w:rFonts w:ascii="Tahoma" w:hAnsi="Tahoma" w:cs="Tahoma"/>
          <w:sz w:val="20"/>
          <w:szCs w:val="20"/>
        </w:rPr>
        <w:t>“</w:t>
      </w:r>
      <w:r w:rsidR="00991898" w:rsidRPr="00396331">
        <w:rPr>
          <w:rFonts w:ascii="Tahoma" w:hAnsi="Tahoma" w:cs="Tahoma"/>
          <w:sz w:val="20"/>
          <w:szCs w:val="20"/>
        </w:rPr>
        <w:t xml:space="preserve">, </w:t>
      </w:r>
      <w:proofErr w:type="spellStart"/>
      <w:r w:rsidR="00991898" w:rsidRPr="00396331">
        <w:rPr>
          <w:rFonts w:ascii="Tahoma" w:hAnsi="Tahoma" w:cs="Tahoma"/>
          <w:sz w:val="20"/>
          <w:szCs w:val="20"/>
        </w:rPr>
        <w:t>reg</w:t>
      </w:r>
      <w:proofErr w:type="spellEnd"/>
      <w:r w:rsidR="00991898" w:rsidRPr="00396331">
        <w:rPr>
          <w:rFonts w:ascii="Tahoma" w:hAnsi="Tahoma" w:cs="Tahoma"/>
          <w:sz w:val="20"/>
          <w:szCs w:val="20"/>
        </w:rPr>
        <w:t xml:space="preserve">. č. </w:t>
      </w:r>
      <w:r w:rsidR="00241C20" w:rsidRPr="00396331">
        <w:rPr>
          <w:rFonts w:ascii="Tahoma" w:hAnsi="Tahoma" w:cs="Tahoma"/>
          <w:sz w:val="20"/>
          <w:szCs w:val="20"/>
        </w:rPr>
        <w:t>CZ.10.03.01/00/22_003/0000003</w:t>
      </w:r>
      <w:r w:rsidR="00724B29" w:rsidRPr="00396331">
        <w:rPr>
          <w:rFonts w:ascii="Tahoma" w:hAnsi="Tahoma" w:cs="Tahoma"/>
          <w:sz w:val="20"/>
          <w:szCs w:val="20"/>
        </w:rPr>
        <w:t xml:space="preserve"> </w:t>
      </w:r>
      <w:r w:rsidRPr="00396331">
        <w:rPr>
          <w:rFonts w:ascii="Tahoma" w:hAnsi="Tahoma" w:cs="Tahoma"/>
          <w:sz w:val="20"/>
          <w:szCs w:val="20"/>
        </w:rPr>
        <w:t xml:space="preserve">(dále jen „projekt“), </w:t>
      </w:r>
      <w:r w:rsidR="00E25C7A" w:rsidRPr="00396331">
        <w:rPr>
          <w:rFonts w:ascii="Tahoma" w:hAnsi="Tahoma" w:cs="Tahoma"/>
          <w:sz w:val="20"/>
          <w:szCs w:val="20"/>
        </w:rPr>
        <w:t xml:space="preserve">který je spolufinancován z </w:t>
      </w:r>
      <w:r w:rsidR="00241C20" w:rsidRPr="00396331">
        <w:rPr>
          <w:rFonts w:ascii="Tahoma" w:hAnsi="Tahoma" w:cs="Tahoma"/>
          <w:sz w:val="20"/>
          <w:szCs w:val="20"/>
        </w:rPr>
        <w:t>Evropskou unií – Fondem spravedlivé transformace v rámci Operačního programu Spravedlivá transformace</w:t>
      </w:r>
      <w:r w:rsidR="002E09BE" w:rsidRPr="00396331">
        <w:rPr>
          <w:rFonts w:ascii="Tahoma" w:hAnsi="Tahoma" w:cs="Tahoma"/>
          <w:sz w:val="20"/>
          <w:szCs w:val="20"/>
        </w:rPr>
        <w:t xml:space="preserve"> </w:t>
      </w:r>
      <w:r w:rsidRPr="00396331">
        <w:rPr>
          <w:rFonts w:ascii="Tahoma" w:hAnsi="Tahoma" w:cs="Tahoma"/>
          <w:sz w:val="20"/>
          <w:szCs w:val="20"/>
        </w:rPr>
        <w:t xml:space="preserve">(dále jen </w:t>
      </w:r>
      <w:bookmarkStart w:id="0" w:name="_Hlk150083341"/>
      <w:r w:rsidR="00E25C7A" w:rsidRPr="00396331">
        <w:rPr>
          <w:rFonts w:ascii="Tahoma" w:hAnsi="Tahoma" w:cs="Tahoma"/>
          <w:sz w:val="20"/>
          <w:szCs w:val="20"/>
        </w:rPr>
        <w:t>„</w:t>
      </w:r>
      <w:r w:rsidR="00241C20" w:rsidRPr="00396331">
        <w:rPr>
          <w:rFonts w:ascii="Tahoma" w:hAnsi="Tahoma" w:cs="Tahoma"/>
          <w:sz w:val="20"/>
          <w:szCs w:val="20"/>
        </w:rPr>
        <w:t>OP ST</w:t>
      </w:r>
      <w:bookmarkEnd w:id="0"/>
      <w:r w:rsidRPr="00FD4FE6">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0D97268E"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396331">
        <w:rPr>
          <w:rFonts w:ascii="Tahoma" w:hAnsi="Tahoma" w:cs="Tahoma"/>
          <w:sz w:val="20"/>
          <w:szCs w:val="20"/>
        </w:rPr>
        <w:t>základě</w:t>
      </w:r>
      <w:r w:rsidRPr="00396331">
        <w:rPr>
          <w:rFonts w:ascii="Tahoma" w:hAnsi="Tahoma" w:cs="Tahoma"/>
          <w:bCs/>
          <w:sz w:val="20"/>
          <w:szCs w:val="20"/>
        </w:rPr>
        <w:t xml:space="preserve"> této smlouvy zavazuje dodat kupujícímu toto zboží</w:t>
      </w:r>
      <w:r w:rsidR="00991898" w:rsidRPr="00396331">
        <w:rPr>
          <w:rFonts w:ascii="Tahoma" w:hAnsi="Tahoma" w:cs="Tahoma"/>
          <w:bCs/>
          <w:sz w:val="20"/>
          <w:szCs w:val="20"/>
        </w:rPr>
        <w:t xml:space="preserve"> </w:t>
      </w:r>
      <w:r w:rsidR="005C3C3A" w:rsidRPr="00396331">
        <w:rPr>
          <w:rFonts w:ascii="Tahoma" w:hAnsi="Tahoma" w:cs="Tahoma"/>
          <w:bCs/>
          <w:sz w:val="20"/>
          <w:szCs w:val="20"/>
        </w:rPr>
        <w:t>–</w:t>
      </w:r>
      <w:r w:rsidR="00724B29" w:rsidRPr="00396331">
        <w:rPr>
          <w:rFonts w:ascii="Tahoma" w:hAnsi="Tahoma" w:cs="Tahoma"/>
          <w:bCs/>
          <w:sz w:val="20"/>
          <w:szCs w:val="20"/>
        </w:rPr>
        <w:t xml:space="preserve"> </w:t>
      </w:r>
      <w:r w:rsidR="00241C20" w:rsidRPr="00396331">
        <w:rPr>
          <w:rFonts w:ascii="Tahoma" w:hAnsi="Tahoma" w:cs="Tahoma"/>
          <w:b/>
          <w:bCs/>
          <w:sz w:val="20"/>
          <w:szCs w:val="20"/>
        </w:rPr>
        <w:t>nositelné zařízení pro měření neinvazivního kontinuálního krevního tlaku vč. SW</w:t>
      </w:r>
      <w:r w:rsidR="0090791C" w:rsidRPr="00396331">
        <w:rPr>
          <w:rFonts w:ascii="Tahoma" w:hAnsi="Tahoma" w:cs="Tahoma"/>
          <w:b/>
          <w:bCs/>
          <w:sz w:val="20"/>
          <w:szCs w:val="20"/>
          <w:lang w:val="cs-CZ"/>
        </w:rPr>
        <w:t xml:space="preserve"> </w:t>
      </w:r>
      <w:r w:rsidR="00247095" w:rsidRPr="00396331">
        <w:rPr>
          <w:rFonts w:ascii="Tahoma" w:hAnsi="Tahoma" w:cs="Tahoma"/>
          <w:bCs/>
          <w:sz w:val="20"/>
          <w:szCs w:val="20"/>
        </w:rPr>
        <w:t>(</w:t>
      </w:r>
      <w:r w:rsidR="004758EE" w:rsidRPr="00396331">
        <w:rPr>
          <w:rFonts w:ascii="Tahoma" w:hAnsi="Tahoma" w:cs="Tahoma"/>
          <w:bCs/>
          <w:sz w:val="20"/>
          <w:szCs w:val="20"/>
        </w:rPr>
        <w:t>dále jen „zboží“</w:t>
      </w:r>
      <w:r w:rsidR="00B202C0" w:rsidRPr="00396331">
        <w:rPr>
          <w:rFonts w:ascii="Tahoma" w:hAnsi="Tahoma" w:cs="Tahoma"/>
          <w:bCs/>
          <w:sz w:val="20"/>
          <w:szCs w:val="20"/>
        </w:rPr>
        <w:t xml:space="preserve"> či „zařízení“</w:t>
      </w:r>
      <w:r w:rsidR="00247095" w:rsidRPr="00396331">
        <w:rPr>
          <w:rFonts w:ascii="Tahoma" w:hAnsi="Tahoma" w:cs="Tahoma"/>
          <w:bCs/>
          <w:sz w:val="20"/>
          <w:szCs w:val="20"/>
        </w:rPr>
        <w:t>)</w:t>
      </w:r>
      <w:r w:rsidR="00247095" w:rsidRPr="00396331">
        <w:rPr>
          <w:rFonts w:ascii="Tahoma" w:hAnsi="Tahoma" w:cs="Tahoma"/>
          <w:sz w:val="20"/>
          <w:szCs w:val="20"/>
        </w:rPr>
        <w:t xml:space="preserve"> </w:t>
      </w:r>
      <w:r w:rsidR="00247095" w:rsidRPr="00396331">
        <w:rPr>
          <w:rFonts w:ascii="Tahoma" w:hAnsi="Tahoma" w:cs="Tahoma"/>
          <w:bCs/>
          <w:sz w:val="20"/>
          <w:szCs w:val="20"/>
        </w:rPr>
        <w:t xml:space="preserve">v rozsahu, jakosti a dle </w:t>
      </w:r>
      <w:r w:rsidR="00247095" w:rsidRPr="00396331">
        <w:rPr>
          <w:rFonts w:ascii="Tahoma" w:hAnsi="Tahoma" w:cs="Tahoma"/>
          <w:sz w:val="20"/>
          <w:szCs w:val="20"/>
        </w:rPr>
        <w:t>přesné</w:t>
      </w:r>
      <w:r w:rsidR="00247095" w:rsidRPr="00396331">
        <w:rPr>
          <w:rFonts w:ascii="Tahoma" w:hAnsi="Tahoma" w:cs="Tahoma"/>
          <w:bCs/>
          <w:sz w:val="20"/>
          <w:szCs w:val="20"/>
        </w:rPr>
        <w:t xml:space="preserve"> technické specifikace, která je uvedena v příloze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1E12C9CD" w14:textId="098BDD9C" w:rsidR="00724B29" w:rsidRPr="00396331"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w:t>
      </w:r>
      <w:r w:rsidRPr="00396331">
        <w:rPr>
          <w:rFonts w:ascii="Tahoma" w:hAnsi="Tahoma" w:cs="Tahoma"/>
          <w:bCs/>
          <w:sz w:val="20"/>
          <w:szCs w:val="20"/>
        </w:rPr>
        <w:t xml:space="preserve">dodávky zboží je rovněž doprava na místo plnění včetně vykládky a </w:t>
      </w:r>
      <w:r w:rsidR="00524545" w:rsidRPr="00396331">
        <w:rPr>
          <w:rFonts w:ascii="Tahoma" w:hAnsi="Tahoma" w:cs="Tahoma"/>
          <w:bCs/>
          <w:sz w:val="20"/>
          <w:szCs w:val="20"/>
        </w:rPr>
        <w:t xml:space="preserve">ekologická </w:t>
      </w:r>
      <w:r w:rsidRPr="00396331">
        <w:rPr>
          <w:rFonts w:ascii="Tahoma" w:hAnsi="Tahoma" w:cs="Tahoma"/>
          <w:bCs/>
          <w:sz w:val="20"/>
          <w:szCs w:val="20"/>
        </w:rPr>
        <w:t>likvidace obalů</w:t>
      </w:r>
      <w:r w:rsidR="00C909D6" w:rsidRPr="00396331">
        <w:rPr>
          <w:rFonts w:ascii="Tahoma" w:hAnsi="Tahoma" w:cs="Tahoma"/>
          <w:bCs/>
          <w:sz w:val="20"/>
          <w:szCs w:val="20"/>
        </w:rPr>
        <w:t>, provedení relevantních revizí</w:t>
      </w:r>
      <w:r w:rsidRPr="00396331">
        <w:rPr>
          <w:rFonts w:ascii="Tahoma" w:hAnsi="Tahoma" w:cs="Tahoma"/>
          <w:bCs/>
          <w:sz w:val="20"/>
          <w:szCs w:val="20"/>
        </w:rPr>
        <w:t xml:space="preserve"> a dále:</w:t>
      </w:r>
    </w:p>
    <w:p w14:paraId="61A2FC80" w14:textId="4207CB87" w:rsidR="00724B29" w:rsidRPr="00396331" w:rsidRDefault="00241C20" w:rsidP="00396331">
      <w:pPr>
        <w:pStyle w:val="Zkladntextodsazen"/>
        <w:keepLines/>
        <w:numPr>
          <w:ilvl w:val="0"/>
          <w:numId w:val="13"/>
        </w:numPr>
        <w:spacing w:before="60" w:after="0"/>
        <w:ind w:left="993" w:hanging="357"/>
        <w:rPr>
          <w:rFonts w:ascii="Tahoma" w:hAnsi="Tahoma" w:cs="Tahoma"/>
          <w:sz w:val="20"/>
          <w:szCs w:val="20"/>
        </w:rPr>
      </w:pPr>
      <w:r w:rsidRPr="00396331">
        <w:rPr>
          <w:rFonts w:ascii="Tahoma" w:hAnsi="Tahoma" w:cs="Tahoma"/>
          <w:sz w:val="20"/>
          <w:szCs w:val="20"/>
        </w:rPr>
        <w:t>seznámení zaměstnanců Objednatele s obsluhou a údržbou zboží (dále též „zaškolení obsluhy“)</w:t>
      </w:r>
      <w:r w:rsidR="00396331" w:rsidRPr="00396331">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96331">
        <w:rPr>
          <w:rFonts w:ascii="Tahoma" w:hAnsi="Tahoma" w:cs="Tahoma"/>
          <w:bCs/>
          <w:sz w:val="20"/>
          <w:szCs w:val="20"/>
        </w:rPr>
        <w:t>Součástí Plnění je i</w:t>
      </w:r>
      <w:r w:rsidRPr="00FD4FE6">
        <w:rPr>
          <w:rFonts w:ascii="Tahoma" w:hAnsi="Tahoma" w:cs="Tahoma"/>
          <w:bCs/>
          <w:sz w:val="20"/>
          <w:szCs w:val="20"/>
        </w:rPr>
        <w:t xml:space="preserve">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33CC41A7"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D537F8">
        <w:rPr>
          <w:rFonts w:ascii="Tahoma" w:hAnsi="Tahoma" w:cs="Tahoma"/>
          <w:sz w:val="20"/>
          <w:szCs w:val="20"/>
        </w:rPr>
        <w:t>84</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531D554C" w:rsidR="00A13FB4" w:rsidRPr="0039633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w:t>
      </w:r>
      <w:r w:rsidRPr="00396331">
        <w:rPr>
          <w:rFonts w:ascii="Tahoma" w:hAnsi="Tahoma" w:cs="Tahoma"/>
          <w:bCs/>
          <w:sz w:val="20"/>
          <w:szCs w:val="20"/>
        </w:rPr>
        <w:t xml:space="preserve">plnění je </w:t>
      </w:r>
      <w:r w:rsidR="00241C20" w:rsidRPr="00396331">
        <w:rPr>
          <w:rFonts w:ascii="Tahoma" w:hAnsi="Tahoma" w:cs="Tahoma"/>
          <w:sz w:val="20"/>
          <w:szCs w:val="20"/>
        </w:rPr>
        <w:t xml:space="preserve">areál </w:t>
      </w:r>
      <w:proofErr w:type="gramStart"/>
      <w:r w:rsidR="00241C20" w:rsidRPr="00396331">
        <w:rPr>
          <w:rFonts w:ascii="Tahoma" w:hAnsi="Tahoma" w:cs="Tahoma"/>
          <w:sz w:val="20"/>
          <w:szCs w:val="20"/>
        </w:rPr>
        <w:t>zadavatele - Vysoká</w:t>
      </w:r>
      <w:proofErr w:type="gramEnd"/>
      <w:r w:rsidR="00241C20" w:rsidRPr="00396331">
        <w:rPr>
          <w:rFonts w:ascii="Tahoma" w:hAnsi="Tahoma" w:cs="Tahoma"/>
          <w:sz w:val="20"/>
          <w:szCs w:val="20"/>
        </w:rPr>
        <w:t xml:space="preserve"> škola báňská – Technická univerzita Ostrava, 17. listopadu 2172/15, 708 00 Ostrava-Poruba</w:t>
      </w:r>
      <w:r w:rsidR="002A1FE7" w:rsidRPr="00396331">
        <w:rPr>
          <w:rFonts w:ascii="Tahoma" w:hAnsi="Tahoma" w:cs="Tahoma"/>
          <w:bCs/>
          <w:sz w:val="20"/>
          <w:szCs w:val="20"/>
        </w:rPr>
        <w:t xml:space="preserve"> </w:t>
      </w:r>
      <w:r w:rsidRPr="00396331">
        <w:rPr>
          <w:rFonts w:ascii="Tahoma" w:hAnsi="Tahoma" w:cs="Tahoma"/>
          <w:bCs/>
          <w:sz w:val="20"/>
          <w:szCs w:val="20"/>
        </w:rPr>
        <w:t>(dále jen „místo plnění“).</w:t>
      </w:r>
    </w:p>
    <w:p w14:paraId="37732530" w14:textId="77777777" w:rsidR="00A13FB4" w:rsidRPr="0039633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96331">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96331">
        <w:rPr>
          <w:rFonts w:ascii="Tahoma" w:hAnsi="Tahoma" w:cs="Tahoma"/>
          <w:sz w:val="20"/>
          <w:szCs w:val="20"/>
        </w:rPr>
        <w:t>Prodávající se tímto zavazuje, že</w:t>
      </w:r>
      <w:r w:rsidRPr="00FD4FE6">
        <w:rPr>
          <w:rFonts w:ascii="Tahoma" w:hAnsi="Tahoma" w:cs="Tahoma"/>
          <w:sz w:val="20"/>
          <w:szCs w:val="20"/>
        </w:rPr>
        <w:t xml:space="preserv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proofErr w:type="gramStart"/>
      <w:r w:rsidRPr="00FD4FE6">
        <w:rPr>
          <w:rFonts w:ascii="Tahoma" w:hAnsi="Tahoma" w:cs="Tahoma"/>
          <w:bCs w:val="0"/>
          <w:sz w:val="20"/>
          <w:szCs w:val="20"/>
          <w:lang w:val="cs-CZ"/>
        </w:rPr>
        <w:t>21%</w:t>
      </w:r>
      <w:proofErr w:type="gramEnd"/>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2A578AE4"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po splnění podmínek dle předcházejícího odstavce tohoto článku této smlouvy a doručen</w:t>
      </w:r>
      <w:r w:rsidR="00674482" w:rsidRPr="00FD4FE6">
        <w:rPr>
          <w:rFonts w:ascii="Tahoma" w:hAnsi="Tahoma" w:cs="Tahoma"/>
          <w:sz w:val="20"/>
          <w:szCs w:val="20"/>
        </w:rPr>
        <w:t>é</w:t>
      </w:r>
      <w:r w:rsidR="00A13FB4" w:rsidRPr="00FD4FE6">
        <w:rPr>
          <w:rFonts w:ascii="Tahoma" w:hAnsi="Tahoma" w:cs="Tahoma"/>
          <w:sz w:val="20"/>
          <w:szCs w:val="20"/>
        </w:rPr>
        <w:t xml:space="preserve"> kupujícímu</w:t>
      </w:r>
      <w:r w:rsidR="007043BD" w:rsidRPr="00FD4FE6">
        <w:rPr>
          <w:rFonts w:ascii="Tahoma" w:hAnsi="Tahoma" w:cs="Tahoma"/>
          <w:sz w:val="20"/>
          <w:szCs w:val="20"/>
        </w:rPr>
        <w:t xml:space="preserve"> poštou na adresu dle záhlaví této smlouvy</w:t>
      </w:r>
      <w:r w:rsidR="00FC72FF" w:rsidRPr="00FD4FE6">
        <w:rPr>
          <w:rFonts w:ascii="Tahoma" w:hAnsi="Tahoma" w:cs="Tahoma"/>
          <w:sz w:val="20"/>
          <w:szCs w:val="20"/>
        </w:rPr>
        <w:t xml:space="preserve">, nebo elektronicky na </w:t>
      </w:r>
      <w:r w:rsidR="00FC72FF" w:rsidRPr="00396331">
        <w:rPr>
          <w:rFonts w:ascii="Tahoma" w:hAnsi="Tahoma" w:cs="Tahoma"/>
          <w:sz w:val="20"/>
          <w:szCs w:val="20"/>
        </w:rPr>
        <w:t>adres</w:t>
      </w:r>
      <w:r w:rsidR="00357B96" w:rsidRPr="00396331">
        <w:rPr>
          <w:rFonts w:ascii="Tahoma" w:hAnsi="Tahoma" w:cs="Tahoma"/>
          <w:sz w:val="20"/>
          <w:szCs w:val="20"/>
        </w:rPr>
        <w:t>u</w:t>
      </w:r>
      <w:r w:rsidR="00FC72FF" w:rsidRPr="00396331">
        <w:rPr>
          <w:rFonts w:ascii="Tahoma" w:hAnsi="Tahoma" w:cs="Tahoma"/>
          <w:sz w:val="20"/>
          <w:szCs w:val="20"/>
        </w:rPr>
        <w:t xml:space="preserve"> </w:t>
      </w:r>
      <w:r w:rsidR="00241C20" w:rsidRPr="00396331">
        <w:rPr>
          <w:rFonts w:ascii="Tahoma" w:hAnsi="Tahoma" w:cs="Tahoma"/>
          <w:b/>
          <w:bCs/>
          <w:sz w:val="20"/>
          <w:szCs w:val="20"/>
        </w:rPr>
        <w:t xml:space="preserve">marketa.nenzova@vsb.cz </w:t>
      </w:r>
      <w:r w:rsidR="00241C20" w:rsidRPr="00396331">
        <w:rPr>
          <w:rFonts w:ascii="Tahoma" w:hAnsi="Tahoma" w:cs="Tahoma"/>
          <w:sz w:val="20"/>
          <w:szCs w:val="20"/>
        </w:rPr>
        <w:t>a</w:t>
      </w:r>
      <w:r w:rsidR="00241C20" w:rsidRPr="00396331">
        <w:rPr>
          <w:rFonts w:ascii="Tahoma" w:hAnsi="Tahoma" w:cs="Tahoma"/>
          <w:b/>
          <w:bCs/>
          <w:sz w:val="20"/>
          <w:szCs w:val="20"/>
        </w:rPr>
        <w:t xml:space="preserve"> andrea.supova@vsb.cz</w:t>
      </w:r>
      <w:r w:rsidR="00A13FB4" w:rsidRPr="00396331">
        <w:rPr>
          <w:rFonts w:ascii="Tahoma" w:hAnsi="Tahoma" w:cs="Tahoma"/>
          <w:sz w:val="20"/>
          <w:szCs w:val="20"/>
        </w:rPr>
        <w:t>.</w:t>
      </w:r>
      <w:r w:rsidR="0010552E" w:rsidRPr="00396331">
        <w:rPr>
          <w:rFonts w:ascii="Tahoma" w:hAnsi="Tahoma" w:cs="Tahoma"/>
          <w:sz w:val="20"/>
          <w:szCs w:val="20"/>
        </w:rPr>
        <w:t xml:space="preserve"> </w:t>
      </w:r>
      <w:r w:rsidR="007043BD" w:rsidRPr="00396331">
        <w:rPr>
          <w:rFonts w:ascii="Tahoma" w:hAnsi="Tahoma" w:cs="Tahoma"/>
          <w:sz w:val="20"/>
          <w:szCs w:val="20"/>
        </w:rPr>
        <w:t>Prodávajícím vystavená faktura musí obsahovat identifikaci této smlouvy.</w:t>
      </w:r>
      <w:r w:rsidR="005D339A" w:rsidRPr="00396331">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w:t>
      </w:r>
      <w:r w:rsidR="005D339A" w:rsidRPr="00FD4FE6">
        <w:rPr>
          <w:rFonts w:ascii="Tahoma" w:hAnsi="Tahoma" w:cs="Tahoma"/>
          <w:sz w:val="20"/>
          <w:szCs w:val="20"/>
        </w:rPr>
        <w:t xml:space="preserve">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0998E41B"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občanského zákoníku poskytuje kupujícímu záruku za jakost zboží dodaného dle této smlouvy v délce </w:t>
      </w:r>
      <w:r w:rsidR="00241C20" w:rsidRPr="00396331">
        <w:rPr>
          <w:rFonts w:ascii="Tahoma" w:hAnsi="Tahoma" w:cs="Tahoma"/>
          <w:sz w:val="20"/>
          <w:szCs w:val="20"/>
        </w:rPr>
        <w:t>24</w:t>
      </w:r>
      <w:r w:rsidRPr="00FD4FE6">
        <w:rPr>
          <w:rFonts w:ascii="Tahoma" w:hAnsi="Tahoma" w:cs="Tahoma"/>
          <w:sz w:val="20"/>
          <w:szCs w:val="20"/>
        </w:rPr>
        <w:t xml:space="preserve"> </w:t>
      </w:r>
      <w:r w:rsidR="00CC1778">
        <w:rPr>
          <w:rFonts w:ascii="Tahoma" w:hAnsi="Tahoma" w:cs="Tahoma"/>
          <w:sz w:val="20"/>
          <w:szCs w:val="20"/>
        </w:rPr>
        <w:t xml:space="preserve">měsíců </w:t>
      </w:r>
      <w:r w:rsidRPr="00FD4FE6">
        <w:rPr>
          <w:rFonts w:ascii="Tahoma" w:hAnsi="Tahoma" w:cs="Tahoma"/>
          <w:sz w:val="20"/>
          <w:szCs w:val="20"/>
        </w:rPr>
        <w:t>ode dne převzetí zboží kupujícím</w:t>
      </w:r>
      <w:r w:rsidR="00CA427D" w:rsidRPr="00FD4FE6">
        <w:rPr>
          <w:rFonts w:ascii="Tahoma" w:hAnsi="Tahoma" w:cs="Tahoma"/>
          <w:sz w:val="20"/>
          <w:szCs w:val="20"/>
        </w:rPr>
        <w:t xml:space="preserve"> dle předávacího protokolu</w:t>
      </w:r>
      <w:r w:rsidRPr="00FD4FE6">
        <w:rPr>
          <w:rFonts w:ascii="Tahoma" w:hAnsi="Tahoma" w:cs="Tahoma"/>
          <w:sz w:val="20"/>
          <w:szCs w:val="20"/>
        </w:rPr>
        <w:t>.</w:t>
      </w:r>
      <w:r w:rsidR="00CD519B" w:rsidRPr="00FD4FE6">
        <w:rPr>
          <w:rFonts w:ascii="Tahoma" w:hAnsi="Tahoma" w:cs="Tahoma"/>
          <w:sz w:val="20"/>
          <w:szCs w:val="20"/>
        </w:rPr>
        <w:t xml:space="preserve"> </w:t>
      </w:r>
      <w:r w:rsidRPr="00FD4FE6">
        <w:rPr>
          <w:rFonts w:ascii="Tahoma" w:hAnsi="Tahoma" w:cs="Tahoma"/>
          <w:sz w:val="20"/>
          <w:szCs w:val="20"/>
        </w:rPr>
        <w:t xml:space="preserve">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6649F3B5"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do </w:t>
      </w:r>
      <w:r w:rsidR="00241C20" w:rsidRPr="00396331">
        <w:rPr>
          <w:rFonts w:ascii="Tahoma" w:hAnsi="Tahoma" w:cs="Tahoma"/>
          <w:sz w:val="20"/>
          <w:szCs w:val="20"/>
        </w:rPr>
        <w:t>30</w:t>
      </w:r>
      <w:r w:rsidR="005C3C3A" w:rsidRPr="00FD4FE6">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38787FAB" w:rsidR="00E228E7" w:rsidRPr="00396331"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w:t>
      </w:r>
      <w:r w:rsidRPr="00396331">
        <w:rPr>
          <w:rFonts w:ascii="Tahoma" w:hAnsi="Tahoma" w:cs="Tahoma"/>
          <w:sz w:val="20"/>
          <w:szCs w:val="20"/>
        </w:rPr>
        <w:t xml:space="preserve">hrazena kupní cena dle této smlouvy, provést kontrolu dokladů, souvisejících s plněním této smlouvy; a dále je prodávající povinen jako osoba povinná dle § 2 písm. e) zákona č. 320/2001 Sb., o finanční kontrole ve veřejné správě, v účinném znění, spolupůsobit při výkonu finanční kontroly, mj. umožnit řídícímu orgánu </w:t>
      </w:r>
      <w:r w:rsidR="00241C20" w:rsidRPr="00396331">
        <w:rPr>
          <w:rFonts w:ascii="Tahoma" w:hAnsi="Tahoma" w:cs="Tahoma"/>
          <w:sz w:val="20"/>
          <w:szCs w:val="20"/>
        </w:rPr>
        <w:t>OP ST</w:t>
      </w:r>
      <w:r w:rsidRPr="00396331">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396331">
        <w:rPr>
          <w:rFonts w:ascii="Tahoma" w:hAnsi="Tahoma" w:cs="Tahoma"/>
          <w:sz w:val="20"/>
          <w:szCs w:val="20"/>
        </w:rPr>
        <w:t> </w:t>
      </w:r>
      <w:r w:rsidRPr="00396331">
        <w:rPr>
          <w:rFonts w:ascii="Tahoma" w:hAnsi="Tahoma" w:cs="Tahoma"/>
          <w:sz w:val="20"/>
          <w:szCs w:val="20"/>
        </w:rPr>
        <w:t xml:space="preserve">255/2012 Sb., o kontrole (kontrolní řád), v účinném znění]; ve smlouvách se svými </w:t>
      </w:r>
      <w:r w:rsidR="00296C98" w:rsidRPr="00396331">
        <w:rPr>
          <w:rFonts w:ascii="Tahoma" w:hAnsi="Tahoma" w:cs="Tahoma"/>
          <w:sz w:val="20"/>
          <w:szCs w:val="20"/>
        </w:rPr>
        <w:t>pod</w:t>
      </w:r>
      <w:r w:rsidRPr="00396331">
        <w:rPr>
          <w:rFonts w:ascii="Tahoma" w:hAnsi="Tahoma" w:cs="Tahoma"/>
          <w:sz w:val="20"/>
          <w:szCs w:val="20"/>
        </w:rPr>
        <w:t>dodavateli prodávající tyto zaváže umožnit říd</w:t>
      </w:r>
      <w:r w:rsidR="005B4D4D" w:rsidRPr="00396331">
        <w:rPr>
          <w:rFonts w:ascii="Tahoma" w:hAnsi="Tahoma" w:cs="Tahoma"/>
          <w:sz w:val="20"/>
          <w:szCs w:val="20"/>
        </w:rPr>
        <w:t xml:space="preserve">ícímu orgánu </w:t>
      </w:r>
      <w:r w:rsidR="00241C20" w:rsidRPr="00396331">
        <w:rPr>
          <w:rFonts w:ascii="Tahoma" w:hAnsi="Tahoma" w:cs="Tahoma"/>
          <w:sz w:val="20"/>
          <w:szCs w:val="20"/>
        </w:rPr>
        <w:t>OP ST</w:t>
      </w:r>
      <w:r w:rsidR="005B4D4D" w:rsidRPr="00396331">
        <w:rPr>
          <w:rFonts w:ascii="Tahoma" w:hAnsi="Tahoma" w:cs="Tahoma"/>
          <w:sz w:val="20"/>
          <w:szCs w:val="20"/>
        </w:rPr>
        <w:t xml:space="preserve"> kontrolu pod</w:t>
      </w:r>
      <w:r w:rsidRPr="00396331">
        <w:rPr>
          <w:rFonts w:ascii="Tahoma" w:hAnsi="Tahoma" w:cs="Tahoma"/>
          <w:sz w:val="20"/>
          <w:szCs w:val="20"/>
        </w:rPr>
        <w:t>dodavatelů v témže rozsahu</w:t>
      </w:r>
      <w:r w:rsidR="00CB1D7D" w:rsidRPr="00396331">
        <w:rPr>
          <w:rFonts w:ascii="Tahoma" w:hAnsi="Tahoma" w:cs="Tahoma"/>
          <w:sz w:val="20"/>
          <w:szCs w:val="20"/>
        </w:rPr>
        <w:t>.</w:t>
      </w:r>
      <w:r w:rsidRPr="00396331">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396331">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396331">
        <w:rPr>
          <w:rFonts w:ascii="Tahoma" w:hAnsi="Tahoma" w:cs="Tahoma"/>
          <w:sz w:val="20"/>
          <w:szCs w:val="20"/>
        </w:rPr>
        <w:t>3</w:t>
      </w:r>
      <w:r w:rsidR="00CB1D7D" w:rsidRPr="00396331">
        <w:rPr>
          <w:rFonts w:ascii="Tahoma" w:hAnsi="Tahoma" w:cs="Tahoma"/>
          <w:sz w:val="20"/>
          <w:szCs w:val="20"/>
        </w:rPr>
        <w:t>4</w:t>
      </w:r>
      <w:r w:rsidRPr="00396331">
        <w:rPr>
          <w:rFonts w:ascii="Tahoma" w:hAnsi="Tahoma" w:cs="Tahoma"/>
          <w:sz w:val="20"/>
          <w:szCs w:val="20"/>
        </w:rPr>
        <w:t>, pokud český právní řád</w:t>
      </w:r>
      <w:r w:rsidRPr="00FD4FE6">
        <w:rPr>
          <w:rFonts w:ascii="Tahoma" w:hAnsi="Tahoma" w:cs="Tahoma"/>
          <w:sz w:val="20"/>
          <w:szCs w:val="20"/>
        </w:rPr>
        <w:t xml:space="preserve">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D537F8">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072385">
      <w:pPr>
        <w:widowControl w:val="0"/>
        <w:numPr>
          <w:ilvl w:val="0"/>
          <w:numId w:val="23"/>
        </w:numPr>
        <w:tabs>
          <w:tab w:val="left" w:pos="2835"/>
        </w:tabs>
        <w:spacing w:before="120" w:after="0" w:line="240" w:lineRule="auto"/>
        <w:ind w:left="851" w:hanging="425"/>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072385">
      <w:pPr>
        <w:widowControl w:val="0"/>
        <w:numPr>
          <w:ilvl w:val="0"/>
          <w:numId w:val="23"/>
        </w:numPr>
        <w:tabs>
          <w:tab w:val="left" w:pos="2835"/>
        </w:tabs>
        <w:spacing w:before="120" w:after="0" w:line="240" w:lineRule="auto"/>
        <w:ind w:left="851" w:hanging="425"/>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072385">
      <w:pPr>
        <w:pStyle w:val="Odstavecseseznamem"/>
        <w:keepLines/>
        <w:widowControl w:val="0"/>
        <w:numPr>
          <w:ilvl w:val="0"/>
          <w:numId w:val="23"/>
        </w:numPr>
        <w:tabs>
          <w:tab w:val="left" w:pos="2835"/>
        </w:tabs>
        <w:spacing w:before="120" w:after="0" w:line="240" w:lineRule="auto"/>
        <w:ind w:left="851" w:hanging="425"/>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072385">
      <w:pPr>
        <w:pStyle w:val="Odstavecseseznamem"/>
        <w:keepLines/>
        <w:widowControl w:val="0"/>
        <w:numPr>
          <w:ilvl w:val="0"/>
          <w:numId w:val="23"/>
        </w:numPr>
        <w:tabs>
          <w:tab w:val="left" w:pos="2835"/>
        </w:tabs>
        <w:spacing w:before="120" w:after="0" w:line="240" w:lineRule="auto"/>
        <w:ind w:left="851" w:hanging="425"/>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02EEEA3C"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396331">
        <w:trPr>
          <w:trHeight w:val="188"/>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1495403A" w:rsidR="00AD7ECD" w:rsidRPr="00396331" w:rsidRDefault="00241C20" w:rsidP="00E8258F">
            <w:pPr>
              <w:pStyle w:val="RLdajeosmluvnstran"/>
              <w:keepLines/>
              <w:spacing w:before="120" w:after="0" w:line="240" w:lineRule="auto"/>
              <w:rPr>
                <w:rFonts w:ascii="Tahoma" w:hAnsi="Tahoma" w:cs="Tahoma"/>
                <w:b/>
                <w:bCs/>
                <w:sz w:val="20"/>
                <w:szCs w:val="20"/>
              </w:rPr>
            </w:pPr>
            <w:r w:rsidRPr="00396331">
              <w:rPr>
                <w:rFonts w:ascii="Tahoma" w:hAnsi="Tahoma" w:cs="Tahoma"/>
                <w:b/>
                <w:bCs/>
                <w:sz w:val="20"/>
                <w:szCs w:val="20"/>
              </w:rPr>
              <w:t>Vysoká škola báňská – Technická univerzita Ostrava, Fakulta elektrotechniky a informatiky</w:t>
            </w:r>
          </w:p>
          <w:p w14:paraId="7207F212" w14:textId="77777777" w:rsidR="00396331" w:rsidRPr="00396331" w:rsidRDefault="00241C20" w:rsidP="008045C7">
            <w:pPr>
              <w:pStyle w:val="RLdajeosmluvnstran"/>
              <w:keepLines/>
              <w:spacing w:after="0" w:line="240" w:lineRule="auto"/>
              <w:rPr>
                <w:rFonts w:ascii="Tahoma" w:hAnsi="Tahoma" w:cs="Tahoma"/>
                <w:sz w:val="20"/>
                <w:szCs w:val="20"/>
              </w:rPr>
            </w:pPr>
            <w:r w:rsidRPr="00396331">
              <w:rPr>
                <w:rFonts w:ascii="Tahoma" w:hAnsi="Tahoma" w:cs="Tahoma"/>
                <w:sz w:val="20"/>
                <w:szCs w:val="20"/>
              </w:rPr>
              <w:t xml:space="preserve">prof. Ing. Jan </w:t>
            </w:r>
            <w:proofErr w:type="spellStart"/>
            <w:r w:rsidRPr="00396331">
              <w:rPr>
                <w:rFonts w:ascii="Tahoma" w:hAnsi="Tahoma" w:cs="Tahoma"/>
                <w:sz w:val="20"/>
                <w:szCs w:val="20"/>
              </w:rPr>
              <w:t>Platoš</w:t>
            </w:r>
            <w:proofErr w:type="spellEnd"/>
            <w:r w:rsidRPr="00396331">
              <w:rPr>
                <w:rFonts w:ascii="Tahoma" w:hAnsi="Tahoma" w:cs="Tahoma"/>
                <w:sz w:val="20"/>
                <w:szCs w:val="20"/>
              </w:rPr>
              <w:t>, Ph.D.</w:t>
            </w:r>
          </w:p>
          <w:p w14:paraId="7DC53942" w14:textId="406EB44E" w:rsidR="00772B56" w:rsidRPr="00FD4FE6" w:rsidRDefault="00241C20" w:rsidP="008045C7">
            <w:pPr>
              <w:pStyle w:val="RLdajeosmluvnstran"/>
              <w:keepLines/>
              <w:spacing w:after="0" w:line="240" w:lineRule="auto"/>
              <w:rPr>
                <w:rFonts w:ascii="Tahoma" w:hAnsi="Tahoma" w:cs="Tahoma"/>
                <w:sz w:val="20"/>
                <w:szCs w:val="20"/>
              </w:rPr>
            </w:pPr>
            <w:r w:rsidRPr="00396331">
              <w:rPr>
                <w:rFonts w:ascii="Tahoma" w:hAnsi="Tahoma" w:cs="Tahoma"/>
                <w:sz w:val="20"/>
                <w:szCs w:val="20"/>
              </w:rPr>
              <w:t>děkan FEI</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4D626560" w14:textId="77777777" w:rsidR="00D537F8" w:rsidRPr="00B4312E" w:rsidRDefault="00D537F8" w:rsidP="00D537F8">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52D7E65F" w14:textId="77777777" w:rsidR="00D537F8" w:rsidRDefault="00D537F8" w:rsidP="00D537F8">
      <w:pPr>
        <w:spacing w:before="120" w:after="0" w:line="240" w:lineRule="auto"/>
        <w:jc w:val="center"/>
        <w:rPr>
          <w:rFonts w:ascii="Tahoma" w:hAnsi="Tahoma" w:cs="Tahoma"/>
          <w:b/>
          <w:szCs w:val="20"/>
        </w:rPr>
      </w:pPr>
    </w:p>
    <w:p w14:paraId="3FADA3D4" w14:textId="77777777" w:rsidR="00D537F8" w:rsidRDefault="00D537F8" w:rsidP="00D537F8">
      <w:pPr>
        <w:spacing w:before="120" w:after="0" w:line="240" w:lineRule="auto"/>
        <w:jc w:val="center"/>
        <w:rPr>
          <w:rFonts w:ascii="Tahoma" w:hAnsi="Tahoma" w:cs="Tahoma"/>
          <w:b/>
          <w:szCs w:val="20"/>
        </w:rPr>
      </w:pPr>
      <w:r w:rsidRPr="006066B1">
        <w:rPr>
          <w:rFonts w:ascii="Tahoma" w:hAnsi="Tahoma" w:cs="Tahoma"/>
          <w:b/>
          <w:szCs w:val="20"/>
        </w:rPr>
        <w:t xml:space="preserve">Technická specifikace </w:t>
      </w:r>
      <w:bookmarkStart w:id="3" w:name="_Hlk193961905"/>
    </w:p>
    <w:p w14:paraId="0372C347" w14:textId="77777777" w:rsidR="00D537F8" w:rsidRDefault="00D537F8" w:rsidP="00D537F8">
      <w:pPr>
        <w:spacing w:before="120" w:after="0" w:line="240" w:lineRule="auto"/>
        <w:jc w:val="center"/>
        <w:rPr>
          <w:rFonts w:ascii="Tahoma" w:hAnsi="Tahoma" w:cs="Tahoma"/>
          <w:b/>
          <w:sz w:val="20"/>
          <w:szCs w:val="20"/>
        </w:rPr>
      </w:pPr>
      <w:r>
        <w:rPr>
          <w:rFonts w:ascii="Tahoma" w:hAnsi="Tahoma" w:cs="Tahoma"/>
          <w:b/>
          <w:szCs w:val="20"/>
        </w:rPr>
        <w:t>Nositelné zařízení pro měření neinvazivního kontinuálního krevního tlaku</w:t>
      </w:r>
    </w:p>
    <w:bookmarkEnd w:id="3"/>
    <w:p w14:paraId="64BA244D" w14:textId="77777777" w:rsidR="00D537F8" w:rsidRDefault="00D537F8" w:rsidP="00D537F8">
      <w:pPr>
        <w:spacing w:before="120"/>
        <w:rPr>
          <w:rFonts w:ascii="Tahoma" w:hAnsi="Tahoma" w:cs="Tahoma"/>
          <w:b/>
          <w:sz w:val="20"/>
          <w:szCs w:val="20"/>
          <w:u w:val="single"/>
        </w:rPr>
      </w:pPr>
    </w:p>
    <w:p w14:paraId="540F8FF0" w14:textId="77777777" w:rsidR="00D537F8" w:rsidRPr="00BC6E17" w:rsidRDefault="00D537F8" w:rsidP="00D537F8">
      <w:pPr>
        <w:spacing w:before="120" w:after="0" w:line="240" w:lineRule="auto"/>
        <w:rPr>
          <w:rFonts w:ascii="Tahoma" w:hAnsi="Tahoma" w:cs="Tahoma"/>
          <w:b/>
          <w:sz w:val="20"/>
          <w:szCs w:val="20"/>
          <w:u w:val="single"/>
        </w:rPr>
      </w:pPr>
      <w:r w:rsidRPr="00BC6E17">
        <w:rPr>
          <w:rFonts w:ascii="Tahoma" w:hAnsi="Tahoma" w:cs="Tahoma"/>
          <w:b/>
          <w:sz w:val="20"/>
          <w:szCs w:val="20"/>
          <w:u w:val="single"/>
        </w:rPr>
        <w:t>Nositelné zařízení pro měření neinvazivního kontinuálního krevního tlaku:</w:t>
      </w:r>
    </w:p>
    <w:p w14:paraId="7411CE97" w14:textId="77777777" w:rsidR="00D537F8" w:rsidRPr="00BC6E17" w:rsidRDefault="00D537F8" w:rsidP="00D537F8">
      <w:pPr>
        <w:spacing w:before="120" w:after="0" w:line="240" w:lineRule="auto"/>
        <w:rPr>
          <w:rFonts w:ascii="Tahoma" w:hAnsi="Tahoma" w:cs="Tahoma"/>
          <w:b/>
          <w:sz w:val="20"/>
          <w:szCs w:val="20"/>
        </w:rPr>
      </w:pPr>
      <w:r w:rsidRPr="00BC6E17">
        <w:rPr>
          <w:rFonts w:ascii="Tahoma" w:hAnsi="Tahoma" w:cs="Tahoma"/>
          <w:b/>
          <w:sz w:val="20"/>
          <w:szCs w:val="20"/>
        </w:rPr>
        <w:t>Výrobce zařízení:</w:t>
      </w:r>
      <w:r w:rsidRPr="00BC6E17">
        <w:rPr>
          <w:rFonts w:ascii="Tahoma" w:hAnsi="Tahoma" w:cs="Tahoma"/>
          <w:b/>
          <w:sz w:val="20"/>
          <w:szCs w:val="20"/>
        </w:rPr>
        <w:tab/>
      </w:r>
      <w:r w:rsidRPr="00BC6E17">
        <w:rPr>
          <w:rFonts w:ascii="Tahoma" w:hAnsi="Tahoma" w:cs="Tahoma"/>
          <w:b/>
          <w:sz w:val="20"/>
          <w:szCs w:val="20"/>
        </w:rPr>
        <w:tab/>
      </w:r>
      <w:r w:rsidRPr="00BC6E17">
        <w:rPr>
          <w:rFonts w:ascii="Tahoma" w:hAnsi="Tahoma" w:cs="Tahoma"/>
          <w:b/>
          <w:sz w:val="20"/>
          <w:szCs w:val="20"/>
        </w:rPr>
        <w:tab/>
      </w:r>
      <w:r w:rsidRPr="00BC6E17">
        <w:rPr>
          <w:rFonts w:ascii="Tahoma" w:hAnsi="Tahoma" w:cs="Tahoma"/>
          <w:i/>
          <w:color w:val="FF0000"/>
          <w:sz w:val="20"/>
          <w:szCs w:val="20"/>
          <w:u w:val="single"/>
        </w:rPr>
        <w:t>uvede účastník</w:t>
      </w:r>
    </w:p>
    <w:p w14:paraId="6A2F5FFA" w14:textId="77777777" w:rsidR="00D537F8" w:rsidRPr="00BC6E17" w:rsidRDefault="00D537F8" w:rsidP="00D537F8">
      <w:pPr>
        <w:spacing w:before="120" w:after="0" w:line="240" w:lineRule="auto"/>
        <w:rPr>
          <w:rFonts w:ascii="Tahoma" w:hAnsi="Tahoma" w:cs="Tahoma"/>
          <w:b/>
          <w:sz w:val="20"/>
          <w:szCs w:val="20"/>
        </w:rPr>
      </w:pPr>
      <w:r w:rsidRPr="00BC6E17">
        <w:rPr>
          <w:rFonts w:ascii="Tahoma" w:hAnsi="Tahoma" w:cs="Tahoma"/>
          <w:b/>
          <w:sz w:val="20"/>
          <w:szCs w:val="20"/>
        </w:rPr>
        <w:t>Přesné typové označení zařízení:</w:t>
      </w:r>
      <w:r w:rsidRPr="00BC6E17">
        <w:rPr>
          <w:rFonts w:ascii="Tahoma" w:hAnsi="Tahoma" w:cs="Tahoma"/>
          <w:b/>
          <w:sz w:val="20"/>
          <w:szCs w:val="20"/>
        </w:rPr>
        <w:tab/>
      </w:r>
      <w:r w:rsidRPr="00BC6E17">
        <w:rPr>
          <w:rFonts w:ascii="Tahoma" w:hAnsi="Tahoma" w:cs="Tahoma"/>
          <w:i/>
          <w:color w:val="FF0000"/>
          <w:sz w:val="20"/>
          <w:szCs w:val="20"/>
          <w:u w:val="single"/>
        </w:rPr>
        <w:t>uvede účastník</w:t>
      </w:r>
    </w:p>
    <w:p w14:paraId="3681F407" w14:textId="77777777" w:rsidR="00D537F8" w:rsidRPr="00BC6E17" w:rsidRDefault="00D537F8" w:rsidP="00D537F8">
      <w:pPr>
        <w:spacing w:before="120"/>
        <w:jc w:val="both"/>
        <w:rPr>
          <w:rFonts w:ascii="Tahoma" w:hAnsi="Tahoma" w:cs="Tahoma"/>
          <w:bCs/>
          <w:sz w:val="20"/>
          <w:szCs w:val="20"/>
        </w:rPr>
      </w:pPr>
      <w:r w:rsidRPr="00BC6E17">
        <w:rPr>
          <w:rFonts w:ascii="Tahoma" w:hAnsi="Tahoma" w:cs="Tahoma"/>
          <w:b/>
          <w:bCs/>
          <w:sz w:val="20"/>
          <w:szCs w:val="20"/>
        </w:rPr>
        <w:t xml:space="preserve">Počet kusů: </w:t>
      </w:r>
      <w:r w:rsidRPr="00BC6E17">
        <w:rPr>
          <w:rFonts w:ascii="Tahoma" w:hAnsi="Tahoma" w:cs="Tahoma"/>
          <w:bCs/>
          <w:sz w:val="20"/>
          <w:szCs w:val="20"/>
        </w:rPr>
        <w:tab/>
        <w:t xml:space="preserve">1 ks </w:t>
      </w:r>
    </w:p>
    <w:p w14:paraId="327B9433" w14:textId="77777777" w:rsidR="00D537F8" w:rsidRPr="00BC6E17" w:rsidRDefault="00D537F8" w:rsidP="00D537F8">
      <w:pPr>
        <w:spacing w:before="120" w:after="0" w:line="240" w:lineRule="auto"/>
        <w:jc w:val="both"/>
        <w:rPr>
          <w:rFonts w:ascii="Tahoma" w:hAnsi="Tahoma" w:cs="Tahoma"/>
          <w:b/>
          <w:bCs/>
          <w:sz w:val="20"/>
          <w:szCs w:val="20"/>
        </w:rPr>
      </w:pPr>
    </w:p>
    <w:p w14:paraId="49F13255" w14:textId="77777777" w:rsidR="00D537F8" w:rsidRPr="00793A0B" w:rsidRDefault="00D537F8" w:rsidP="00D537F8">
      <w:pPr>
        <w:spacing w:before="120" w:line="240" w:lineRule="auto"/>
        <w:rPr>
          <w:rFonts w:ascii="Tahoma" w:hAnsi="Tahoma" w:cs="Tahoma"/>
          <w:b/>
          <w:sz w:val="20"/>
          <w:szCs w:val="20"/>
        </w:rPr>
      </w:pPr>
      <w:r w:rsidRPr="00BC6E17">
        <w:rPr>
          <w:rFonts w:ascii="Tahoma" w:hAnsi="Tahoma" w:cs="Tahoma"/>
          <w:b/>
          <w:sz w:val="20"/>
          <w:szCs w:val="20"/>
        </w:rPr>
        <w:t>Nositelné zařízení pro měření neinvazivního kontinuálního krevního tlaku</w:t>
      </w:r>
      <w:r>
        <w:rPr>
          <w:rFonts w:ascii="Tahoma" w:hAnsi="Tahoma" w:cs="Tahoma"/>
          <w:b/>
          <w:sz w:val="20"/>
          <w:szCs w:val="20"/>
        </w:rPr>
        <w:t xml:space="preserve"> </w:t>
      </w:r>
      <w:r w:rsidRPr="00BC6E17">
        <w:rPr>
          <w:rFonts w:ascii="Tahoma" w:hAnsi="Tahoma" w:cs="Tahoma"/>
          <w:b/>
          <w:sz w:val="20"/>
          <w:szCs w:val="20"/>
        </w:rPr>
        <w:t>musí alespoň splňovat následující kritéria</w:t>
      </w:r>
      <w:r w:rsidRPr="00793A0B">
        <w:rPr>
          <w:rFonts w:ascii="Tahoma" w:hAnsi="Tahoma" w:cs="Tahoma"/>
          <w:b/>
          <w:sz w:val="20"/>
          <w:szCs w:val="20"/>
        </w:rPr>
        <w:t>:</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3152"/>
      </w:tblGrid>
      <w:tr w:rsidR="00D537F8" w:rsidRPr="00793A0B" w14:paraId="504B4679" w14:textId="77777777" w:rsidTr="00D537F8">
        <w:trPr>
          <w:jc w:val="center"/>
        </w:trPr>
        <w:tc>
          <w:tcPr>
            <w:tcW w:w="58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524BD7F" w14:textId="77777777" w:rsidR="00D537F8" w:rsidRPr="00793A0B" w:rsidRDefault="00D537F8" w:rsidP="00FA7BA3">
            <w:pPr>
              <w:keepLines/>
              <w:widowControl w:val="0"/>
              <w:suppressAutoHyphens/>
              <w:spacing w:after="0" w:line="240" w:lineRule="auto"/>
              <w:jc w:val="center"/>
              <w:rPr>
                <w:rFonts w:ascii="Tahoma" w:eastAsia="DejaVu Sans" w:hAnsi="Tahoma" w:cs="Tahoma"/>
                <w:b/>
                <w:kern w:val="1"/>
                <w:sz w:val="20"/>
                <w:szCs w:val="20"/>
                <w:lang w:eastAsia="ar-SA"/>
              </w:rPr>
            </w:pPr>
            <w:r w:rsidRPr="00793A0B">
              <w:rPr>
                <w:rFonts w:ascii="Tahoma" w:eastAsia="DejaVu Sans" w:hAnsi="Tahoma" w:cs="Tahoma"/>
                <w:b/>
                <w:kern w:val="1"/>
                <w:sz w:val="20"/>
                <w:szCs w:val="20"/>
                <w:lang w:eastAsia="ar-SA"/>
              </w:rPr>
              <w:t>Základní technické parametry</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D868A14" w14:textId="77777777" w:rsidR="00D537F8" w:rsidRPr="00793A0B" w:rsidRDefault="00D537F8" w:rsidP="00FA7BA3">
            <w:pPr>
              <w:keepLines/>
              <w:widowControl w:val="0"/>
              <w:suppressAutoHyphens/>
              <w:spacing w:after="0" w:line="240" w:lineRule="auto"/>
              <w:jc w:val="center"/>
              <w:rPr>
                <w:rFonts w:ascii="Tahoma" w:eastAsia="DejaVu Sans" w:hAnsi="Tahoma" w:cs="Tahoma"/>
                <w:b/>
                <w:kern w:val="1"/>
                <w:sz w:val="20"/>
                <w:szCs w:val="20"/>
                <w:lang w:eastAsia="ar-SA"/>
              </w:rPr>
            </w:pPr>
            <w:r w:rsidRPr="000F07B1">
              <w:rPr>
                <w:rFonts w:ascii="Tahoma" w:eastAsia="DejaVu Sans" w:hAnsi="Tahoma" w:cs="Tahoma"/>
                <w:b/>
                <w:kern w:val="1"/>
                <w:sz w:val="20"/>
                <w:szCs w:val="20"/>
                <w:lang w:eastAsia="ar-SA"/>
              </w:rPr>
              <w:t>Požadované hodnoty – musí být alespoň splněno!</w:t>
            </w:r>
          </w:p>
        </w:tc>
      </w:tr>
      <w:tr w:rsidR="00D537F8" w:rsidRPr="00793A0B" w14:paraId="6B2BB035"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72DB800C" w14:textId="77777777" w:rsidR="00D537F8"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Měřené parametry</w:t>
            </w:r>
            <w:r>
              <w:rPr>
                <w:rFonts w:ascii="Tahoma" w:eastAsia="Calibri" w:hAnsi="Tahoma" w:cs="Tahoma"/>
                <w:sz w:val="20"/>
                <w:szCs w:val="20"/>
                <w:lang w:eastAsia="en-US"/>
              </w:rPr>
              <w:t>:</w:t>
            </w:r>
          </w:p>
          <w:p w14:paraId="69CC425F" w14:textId="77777777" w:rsidR="00D537F8" w:rsidRPr="00BA6B5E" w:rsidRDefault="00D537F8" w:rsidP="00D537F8">
            <w:pPr>
              <w:pStyle w:val="Odstavecseseznamem"/>
              <w:keepLines/>
              <w:numPr>
                <w:ilvl w:val="0"/>
                <w:numId w:val="24"/>
              </w:numPr>
              <w:spacing w:after="0" w:line="240" w:lineRule="auto"/>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Tepová frekvence</w:t>
            </w:r>
          </w:p>
          <w:p w14:paraId="5C1B13A5" w14:textId="77777777" w:rsidR="00D537F8" w:rsidRPr="00BA6B5E" w:rsidRDefault="00D537F8" w:rsidP="00D537F8">
            <w:pPr>
              <w:pStyle w:val="Odstavecseseznamem"/>
              <w:keepLines/>
              <w:numPr>
                <w:ilvl w:val="0"/>
                <w:numId w:val="24"/>
              </w:numPr>
              <w:spacing w:after="0" w:line="240" w:lineRule="auto"/>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Saturace kyslíkem (SPO2)</w:t>
            </w:r>
          </w:p>
          <w:p w14:paraId="15CD98AE" w14:textId="77777777" w:rsidR="00D537F8" w:rsidRPr="00BA6B5E" w:rsidRDefault="00D537F8" w:rsidP="00D537F8">
            <w:pPr>
              <w:pStyle w:val="Odstavecseseznamem"/>
              <w:keepLines/>
              <w:numPr>
                <w:ilvl w:val="0"/>
                <w:numId w:val="24"/>
              </w:numPr>
              <w:spacing w:after="0" w:line="240" w:lineRule="auto"/>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EKG</w:t>
            </w:r>
          </w:p>
          <w:p w14:paraId="0B6708BB" w14:textId="77777777" w:rsidR="00D537F8" w:rsidRPr="00BA6B5E" w:rsidRDefault="00D537F8" w:rsidP="00D537F8">
            <w:pPr>
              <w:pStyle w:val="Odstavecseseznamem"/>
              <w:keepLines/>
              <w:numPr>
                <w:ilvl w:val="0"/>
                <w:numId w:val="24"/>
              </w:numPr>
              <w:spacing w:after="0" w:line="240" w:lineRule="auto"/>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Neinvazivní kontinuální krevní tlak</w:t>
            </w:r>
          </w:p>
        </w:tc>
        <w:tc>
          <w:tcPr>
            <w:tcW w:w="3152" w:type="dxa"/>
            <w:tcBorders>
              <w:top w:val="single" w:sz="4" w:space="0" w:color="auto"/>
              <w:left w:val="single" w:sz="4" w:space="0" w:color="auto"/>
              <w:bottom w:val="single" w:sz="4" w:space="0" w:color="auto"/>
              <w:right w:val="single" w:sz="4" w:space="0" w:color="auto"/>
            </w:tcBorders>
            <w:vAlign w:val="center"/>
          </w:tcPr>
          <w:p w14:paraId="0AC6A649" w14:textId="77777777" w:rsidR="00D537F8" w:rsidRPr="00BA6B5E"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D537F8" w:rsidRPr="00793A0B" w14:paraId="22A0E1FA"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0613C7D6" w14:textId="77777777" w:rsidR="00D537F8" w:rsidRPr="00BA6B5E"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Délka kontinuálního záznamu</w:t>
            </w:r>
          </w:p>
        </w:tc>
        <w:tc>
          <w:tcPr>
            <w:tcW w:w="3152" w:type="dxa"/>
            <w:tcBorders>
              <w:top w:val="single" w:sz="4" w:space="0" w:color="auto"/>
              <w:left w:val="single" w:sz="4" w:space="0" w:color="auto"/>
              <w:bottom w:val="single" w:sz="4" w:space="0" w:color="auto"/>
              <w:right w:val="single" w:sz="4" w:space="0" w:color="auto"/>
            </w:tcBorders>
            <w:vAlign w:val="center"/>
          </w:tcPr>
          <w:p w14:paraId="3FE61A69" w14:textId="77777777" w:rsidR="00D537F8" w:rsidRPr="00BA6B5E"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sidRPr="00BA6B5E">
              <w:rPr>
                <w:rFonts w:ascii="Tahoma" w:eastAsia="Calibri" w:hAnsi="Tahoma" w:cs="Tahoma"/>
                <w:sz w:val="20"/>
                <w:szCs w:val="20"/>
                <w:lang w:eastAsia="en-US"/>
              </w:rPr>
              <w:t>Min</w:t>
            </w:r>
            <w:r>
              <w:rPr>
                <w:rFonts w:ascii="Tahoma" w:eastAsia="Calibri" w:hAnsi="Tahoma" w:cs="Tahoma"/>
                <w:sz w:val="20"/>
                <w:szCs w:val="20"/>
                <w:lang w:eastAsia="en-US"/>
              </w:rPr>
              <w:t>.</w:t>
            </w:r>
            <w:r w:rsidRPr="00BA6B5E">
              <w:rPr>
                <w:rFonts w:ascii="Tahoma" w:eastAsia="Calibri" w:hAnsi="Tahoma" w:cs="Tahoma"/>
                <w:sz w:val="20"/>
                <w:szCs w:val="20"/>
                <w:lang w:eastAsia="en-US"/>
              </w:rPr>
              <w:t xml:space="preserve"> 24 hodin</w:t>
            </w:r>
          </w:p>
        </w:tc>
      </w:tr>
      <w:tr w:rsidR="00D537F8" w:rsidRPr="00793A0B" w14:paraId="49E282EC"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1109E859" w14:textId="77777777" w:rsidR="00D537F8" w:rsidRPr="00BA6B5E"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Přenos dat</w:t>
            </w:r>
          </w:p>
        </w:tc>
        <w:tc>
          <w:tcPr>
            <w:tcW w:w="3152" w:type="dxa"/>
            <w:tcBorders>
              <w:top w:val="single" w:sz="4" w:space="0" w:color="auto"/>
              <w:left w:val="single" w:sz="4" w:space="0" w:color="auto"/>
              <w:bottom w:val="single" w:sz="4" w:space="0" w:color="auto"/>
              <w:right w:val="single" w:sz="4" w:space="0" w:color="auto"/>
            </w:tcBorders>
            <w:vAlign w:val="center"/>
          </w:tcPr>
          <w:p w14:paraId="44235E79" w14:textId="77777777" w:rsidR="00D537F8" w:rsidRPr="00BA6B5E"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sidRPr="00BA6B5E">
              <w:rPr>
                <w:rFonts w:ascii="Tahoma" w:eastAsia="Calibri" w:hAnsi="Tahoma" w:cs="Tahoma"/>
                <w:sz w:val="20"/>
                <w:szCs w:val="20"/>
                <w:lang w:eastAsia="en-US"/>
              </w:rPr>
              <w:t>USB nebo Bluetooth</w:t>
            </w:r>
          </w:p>
        </w:tc>
      </w:tr>
      <w:tr w:rsidR="00D537F8" w:rsidRPr="00793A0B" w14:paraId="3AFC0F90"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11C57EEA" w14:textId="77777777" w:rsidR="00D537F8" w:rsidRPr="00BA6B5E"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sidRPr="00BA6B5E">
              <w:rPr>
                <w:rFonts w:ascii="Tahoma" w:eastAsia="Calibri" w:hAnsi="Tahoma" w:cs="Tahoma"/>
                <w:sz w:val="20"/>
                <w:szCs w:val="20"/>
                <w:lang w:eastAsia="en-US"/>
              </w:rPr>
              <w:t>Analytický software pro zpracování dat, analýzu krevního tlaku, tepové frekvence, export do formátu</w:t>
            </w:r>
            <w:r>
              <w:rPr>
                <w:rFonts w:ascii="Tahoma" w:eastAsia="Calibri" w:hAnsi="Tahoma" w:cs="Tahoma"/>
                <w:sz w:val="20"/>
                <w:szCs w:val="20"/>
                <w:lang w:eastAsia="en-US"/>
              </w:rPr>
              <w:t xml:space="preserve"> vhodného pro zpracování v software třetích stran, například formát CSV. </w:t>
            </w:r>
          </w:p>
        </w:tc>
        <w:tc>
          <w:tcPr>
            <w:tcW w:w="3152" w:type="dxa"/>
            <w:tcBorders>
              <w:top w:val="single" w:sz="4" w:space="0" w:color="auto"/>
              <w:left w:val="single" w:sz="4" w:space="0" w:color="auto"/>
              <w:bottom w:val="single" w:sz="4" w:space="0" w:color="auto"/>
              <w:right w:val="single" w:sz="4" w:space="0" w:color="auto"/>
            </w:tcBorders>
            <w:vAlign w:val="center"/>
          </w:tcPr>
          <w:p w14:paraId="60A28F0D" w14:textId="77777777" w:rsidR="00D537F8" w:rsidRPr="00BA6B5E"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D537F8" w:rsidRPr="00793A0B" w14:paraId="429517C7"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72EDEC63" w14:textId="77777777" w:rsidR="00D537F8" w:rsidRPr="00793A0B"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 xml:space="preserve">Snímání krevního </w:t>
            </w:r>
            <w:proofErr w:type="gramStart"/>
            <w:r>
              <w:rPr>
                <w:rFonts w:ascii="Tahoma" w:eastAsia="Calibri" w:hAnsi="Tahoma" w:cs="Tahoma"/>
                <w:sz w:val="20"/>
                <w:szCs w:val="20"/>
                <w:lang w:eastAsia="en-US"/>
              </w:rPr>
              <w:t>tlaku - kontinuálně</w:t>
            </w:r>
            <w:proofErr w:type="gramEnd"/>
            <w:r>
              <w:rPr>
                <w:rFonts w:ascii="Tahoma" w:eastAsia="Calibri" w:hAnsi="Tahoma" w:cs="Tahoma"/>
                <w:sz w:val="20"/>
                <w:szCs w:val="20"/>
                <w:lang w:eastAsia="en-US"/>
              </w:rPr>
              <w:t>, bez manžety</w:t>
            </w:r>
          </w:p>
        </w:tc>
        <w:tc>
          <w:tcPr>
            <w:tcW w:w="3152" w:type="dxa"/>
            <w:tcBorders>
              <w:top w:val="single" w:sz="4" w:space="0" w:color="auto"/>
              <w:left w:val="single" w:sz="4" w:space="0" w:color="auto"/>
              <w:bottom w:val="single" w:sz="4" w:space="0" w:color="auto"/>
              <w:right w:val="single" w:sz="4" w:space="0" w:color="auto"/>
            </w:tcBorders>
            <w:vAlign w:val="center"/>
          </w:tcPr>
          <w:p w14:paraId="2C929371" w14:textId="77777777" w:rsidR="00D537F8" w:rsidRPr="00793A0B"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D537F8" w:rsidRPr="00793A0B" w14:paraId="7D9E0111" w14:textId="77777777" w:rsidTr="00D537F8">
        <w:trPr>
          <w:trHeight w:val="397"/>
          <w:jc w:val="center"/>
        </w:trPr>
        <w:tc>
          <w:tcPr>
            <w:tcW w:w="5824" w:type="dxa"/>
            <w:tcBorders>
              <w:top w:val="single" w:sz="4" w:space="0" w:color="auto"/>
              <w:left w:val="single" w:sz="4" w:space="0" w:color="auto"/>
              <w:bottom w:val="single" w:sz="4" w:space="0" w:color="auto"/>
              <w:right w:val="single" w:sz="4" w:space="0" w:color="auto"/>
            </w:tcBorders>
            <w:vAlign w:val="center"/>
          </w:tcPr>
          <w:p w14:paraId="6CBE01E2" w14:textId="77777777" w:rsidR="00D537F8" w:rsidRPr="00793A0B" w:rsidRDefault="00D537F8" w:rsidP="00FA7BA3">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Přístroj nese označení CE pro zdravotnické prostředky (bude doloženo prohlášením o shodě)</w:t>
            </w:r>
          </w:p>
        </w:tc>
        <w:tc>
          <w:tcPr>
            <w:tcW w:w="3152" w:type="dxa"/>
            <w:tcBorders>
              <w:top w:val="single" w:sz="4" w:space="0" w:color="auto"/>
              <w:left w:val="single" w:sz="4" w:space="0" w:color="auto"/>
              <w:bottom w:val="single" w:sz="4" w:space="0" w:color="auto"/>
              <w:right w:val="single" w:sz="4" w:space="0" w:color="auto"/>
            </w:tcBorders>
            <w:vAlign w:val="center"/>
          </w:tcPr>
          <w:p w14:paraId="505B3E13" w14:textId="77777777" w:rsidR="00D537F8" w:rsidRPr="00793A0B" w:rsidRDefault="00D537F8" w:rsidP="00FA7BA3">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bl>
    <w:p w14:paraId="523554A2" w14:textId="3F0ACB23" w:rsidR="008045C7" w:rsidRPr="00FD4FE6" w:rsidRDefault="008045C7" w:rsidP="00D537F8">
      <w:pPr>
        <w:spacing w:before="120" w:after="0" w:line="240" w:lineRule="auto"/>
        <w:jc w:val="center"/>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18B7" w14:textId="77777777" w:rsidR="00A13286" w:rsidRDefault="00A13286" w:rsidP="008A5E9A">
      <w:pPr>
        <w:spacing w:after="0" w:line="240" w:lineRule="auto"/>
      </w:pPr>
      <w:r>
        <w:separator/>
      </w:r>
    </w:p>
  </w:endnote>
  <w:endnote w:type="continuationSeparator" w:id="0">
    <w:p w14:paraId="4DCA2FB0" w14:textId="77777777" w:rsidR="00A13286" w:rsidRDefault="00A13286"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697F" w14:textId="77777777" w:rsidR="00A13286" w:rsidRDefault="00A13286" w:rsidP="008A5E9A">
      <w:pPr>
        <w:spacing w:after="0" w:line="240" w:lineRule="auto"/>
      </w:pPr>
      <w:r>
        <w:separator/>
      </w:r>
    </w:p>
  </w:footnote>
  <w:footnote w:type="continuationSeparator" w:id="0">
    <w:p w14:paraId="0DFE9CF2" w14:textId="77777777" w:rsidR="00A13286" w:rsidRDefault="00A13286"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B8B8975" w:rsidR="00CE457B" w:rsidRDefault="00241C20">
    <w:pPr>
      <w:pStyle w:val="Zhlav"/>
    </w:pPr>
    <w:r>
      <w:rPr>
        <w:noProof/>
      </w:rPr>
      <w:drawing>
        <wp:inline distT="0" distB="0" distL="0" distR="0" wp14:anchorId="43253714" wp14:editId="05BED17C">
          <wp:extent cx="5753100" cy="821690"/>
          <wp:effectExtent l="0" t="0" r="0" b="0"/>
          <wp:docPr id="1422659370"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9370" name="Obrázek 1" descr="Obsah obrázku text, snímek obrazovky, Písmo,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5EC6787"/>
    <w:multiLevelType w:val="hybridMultilevel"/>
    <w:tmpl w:val="D74E4D78"/>
    <w:lvl w:ilvl="0" w:tplc="155A9BCA">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3"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1"/>
  </w:num>
  <w:num w:numId="17" w16cid:durableId="783109629">
    <w:abstractNumId w:val="3"/>
  </w:num>
  <w:num w:numId="18" w16cid:durableId="1624995273">
    <w:abstractNumId w:val="22"/>
  </w:num>
  <w:num w:numId="19" w16cid:durableId="2058167491">
    <w:abstractNumId w:val="23"/>
  </w:num>
  <w:num w:numId="20" w16cid:durableId="1552571136">
    <w:abstractNumId w:val="15"/>
  </w:num>
  <w:num w:numId="21" w16cid:durableId="166753421">
    <w:abstractNumId w:val="1"/>
  </w:num>
  <w:num w:numId="22" w16cid:durableId="146290703">
    <w:abstractNumId w:val="6"/>
  </w:num>
  <w:num w:numId="23" w16cid:durableId="451175408">
    <w:abstractNumId w:val="9"/>
  </w:num>
  <w:num w:numId="24" w16cid:durableId="146657939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72385"/>
    <w:rsid w:val="00087F9A"/>
    <w:rsid w:val="000A4357"/>
    <w:rsid w:val="000A4A3A"/>
    <w:rsid w:val="000B6AC9"/>
    <w:rsid w:val="000C5704"/>
    <w:rsid w:val="000F5FE7"/>
    <w:rsid w:val="00103D7C"/>
    <w:rsid w:val="0010552E"/>
    <w:rsid w:val="0011266D"/>
    <w:rsid w:val="0011572F"/>
    <w:rsid w:val="001A09BA"/>
    <w:rsid w:val="001C658A"/>
    <w:rsid w:val="001D0984"/>
    <w:rsid w:val="001E0DA9"/>
    <w:rsid w:val="001E7240"/>
    <w:rsid w:val="001E74C8"/>
    <w:rsid w:val="001E768C"/>
    <w:rsid w:val="002078E3"/>
    <w:rsid w:val="002105E2"/>
    <w:rsid w:val="00210F71"/>
    <w:rsid w:val="00235D19"/>
    <w:rsid w:val="00241C20"/>
    <w:rsid w:val="002420FF"/>
    <w:rsid w:val="00242E75"/>
    <w:rsid w:val="0024307C"/>
    <w:rsid w:val="00247095"/>
    <w:rsid w:val="00253AAF"/>
    <w:rsid w:val="0025591C"/>
    <w:rsid w:val="002578DD"/>
    <w:rsid w:val="002648D4"/>
    <w:rsid w:val="00280A27"/>
    <w:rsid w:val="00285DE9"/>
    <w:rsid w:val="00296C98"/>
    <w:rsid w:val="00297919"/>
    <w:rsid w:val="002A1FE7"/>
    <w:rsid w:val="002A261F"/>
    <w:rsid w:val="002B3709"/>
    <w:rsid w:val="002D4D54"/>
    <w:rsid w:val="002E09BE"/>
    <w:rsid w:val="002F6CB4"/>
    <w:rsid w:val="00315F72"/>
    <w:rsid w:val="00326003"/>
    <w:rsid w:val="00327328"/>
    <w:rsid w:val="00341136"/>
    <w:rsid w:val="00344ADC"/>
    <w:rsid w:val="003456B4"/>
    <w:rsid w:val="00357B96"/>
    <w:rsid w:val="003751ED"/>
    <w:rsid w:val="003756B1"/>
    <w:rsid w:val="003820BC"/>
    <w:rsid w:val="0038601E"/>
    <w:rsid w:val="00393121"/>
    <w:rsid w:val="0039633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24545"/>
    <w:rsid w:val="0053231B"/>
    <w:rsid w:val="00544AB9"/>
    <w:rsid w:val="005502D5"/>
    <w:rsid w:val="00567DDC"/>
    <w:rsid w:val="00591E4E"/>
    <w:rsid w:val="005921AD"/>
    <w:rsid w:val="005B11AC"/>
    <w:rsid w:val="005B4D4D"/>
    <w:rsid w:val="005C3C3A"/>
    <w:rsid w:val="005D339A"/>
    <w:rsid w:val="005F0853"/>
    <w:rsid w:val="005F4736"/>
    <w:rsid w:val="00611439"/>
    <w:rsid w:val="00662D65"/>
    <w:rsid w:val="00672C7C"/>
    <w:rsid w:val="00674482"/>
    <w:rsid w:val="00685125"/>
    <w:rsid w:val="006900E0"/>
    <w:rsid w:val="00696E87"/>
    <w:rsid w:val="006C680B"/>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7483"/>
    <w:rsid w:val="00971E50"/>
    <w:rsid w:val="00985150"/>
    <w:rsid w:val="00985BE5"/>
    <w:rsid w:val="00991898"/>
    <w:rsid w:val="009B4CA9"/>
    <w:rsid w:val="009E0CBC"/>
    <w:rsid w:val="009E1E8D"/>
    <w:rsid w:val="00A010B8"/>
    <w:rsid w:val="00A07CB7"/>
    <w:rsid w:val="00A13286"/>
    <w:rsid w:val="00A132AB"/>
    <w:rsid w:val="00A13FB4"/>
    <w:rsid w:val="00A309D7"/>
    <w:rsid w:val="00A34E8C"/>
    <w:rsid w:val="00A429B3"/>
    <w:rsid w:val="00A446A2"/>
    <w:rsid w:val="00A46FBF"/>
    <w:rsid w:val="00A55D62"/>
    <w:rsid w:val="00AA0244"/>
    <w:rsid w:val="00AA10DA"/>
    <w:rsid w:val="00AC3D6D"/>
    <w:rsid w:val="00AC7F5D"/>
    <w:rsid w:val="00AD04CC"/>
    <w:rsid w:val="00AD70EF"/>
    <w:rsid w:val="00AD7ECD"/>
    <w:rsid w:val="00AE46D0"/>
    <w:rsid w:val="00AE7DCD"/>
    <w:rsid w:val="00B00D91"/>
    <w:rsid w:val="00B202C0"/>
    <w:rsid w:val="00B32F00"/>
    <w:rsid w:val="00B46017"/>
    <w:rsid w:val="00B523D2"/>
    <w:rsid w:val="00B824C9"/>
    <w:rsid w:val="00B94936"/>
    <w:rsid w:val="00BF397A"/>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37F8"/>
    <w:rsid w:val="00D5613C"/>
    <w:rsid w:val="00D629DD"/>
    <w:rsid w:val="00D62D93"/>
    <w:rsid w:val="00DA264C"/>
    <w:rsid w:val="00DB1124"/>
    <w:rsid w:val="00DC6BBC"/>
    <w:rsid w:val="00DD3AED"/>
    <w:rsid w:val="00DD6343"/>
    <w:rsid w:val="00DD6B6F"/>
    <w:rsid w:val="00E00398"/>
    <w:rsid w:val="00E1313D"/>
    <w:rsid w:val="00E228E7"/>
    <w:rsid w:val="00E25C7A"/>
    <w:rsid w:val="00E419A4"/>
    <w:rsid w:val="00E44DC6"/>
    <w:rsid w:val="00E66E5B"/>
    <w:rsid w:val="00E8258F"/>
    <w:rsid w:val="00E85B81"/>
    <w:rsid w:val="00EA1B2B"/>
    <w:rsid w:val="00EA2065"/>
    <w:rsid w:val="00EB52AE"/>
    <w:rsid w:val="00EB5EF8"/>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2635</Words>
  <Characters>15549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6</cp:revision>
  <cp:lastPrinted>2021-09-15T12:08:00Z</cp:lastPrinted>
  <dcterms:created xsi:type="dcterms:W3CDTF">2025-04-17T09:17:00Z</dcterms:created>
  <dcterms:modified xsi:type="dcterms:W3CDTF">2025-04-30T11:23:00Z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