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C5732" w14:textId="40C79294" w:rsidR="00945B2D" w:rsidRPr="005523A1" w:rsidRDefault="00945B2D" w:rsidP="007F014D">
      <w:pPr>
        <w:pStyle w:val="Zkladntext"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5523A1">
        <w:rPr>
          <w:rFonts w:asciiTheme="minorHAnsi" w:hAnsiTheme="minorHAnsi" w:cstheme="minorHAnsi"/>
          <w:b/>
          <w:sz w:val="22"/>
          <w:szCs w:val="22"/>
          <w:lang w:val="cs-CZ"/>
        </w:rPr>
        <w:t>„</w:t>
      </w:r>
      <w:bookmarkStart w:id="0" w:name="_Hlk85619384"/>
      <w:r w:rsidR="000E0EAD" w:rsidRPr="005523A1">
        <w:rPr>
          <w:rFonts w:asciiTheme="minorHAnsi" w:hAnsiTheme="minorHAnsi" w:cstheme="minorHAnsi"/>
          <w:b/>
          <w:szCs w:val="22"/>
        </w:rPr>
        <w:t>Zařízení pro měření elektřiny</w:t>
      </w:r>
      <w:bookmarkEnd w:id="0"/>
      <w:r w:rsidRPr="005523A1">
        <w:rPr>
          <w:rFonts w:asciiTheme="minorHAnsi" w:hAnsiTheme="minorHAnsi" w:cstheme="minorHAnsi"/>
          <w:b/>
          <w:sz w:val="22"/>
          <w:szCs w:val="22"/>
          <w:lang w:val="cs-CZ"/>
        </w:rPr>
        <w:t>“</w:t>
      </w:r>
    </w:p>
    <w:p w14:paraId="0609D2CA" w14:textId="77777777" w:rsidR="00945B2D" w:rsidRPr="00E61F0A" w:rsidRDefault="00945B2D" w:rsidP="007F014D">
      <w:pPr>
        <w:keepNext/>
        <w:spacing w:before="240" w:after="60"/>
        <w:jc w:val="center"/>
        <w:outlineLvl w:val="0"/>
        <w:rPr>
          <w:rFonts w:cs="Arial"/>
          <w:b/>
          <w:bCs/>
          <w:kern w:val="32"/>
          <w:szCs w:val="22"/>
        </w:rPr>
      </w:pPr>
      <w:bookmarkStart w:id="1" w:name="_Toc86750866"/>
      <w:r w:rsidRPr="00E61F0A">
        <w:rPr>
          <w:rFonts w:cs="Arial"/>
          <w:b/>
          <w:bCs/>
          <w:kern w:val="32"/>
          <w:szCs w:val="22"/>
        </w:rPr>
        <w:t>Základní požadavky zadavatele na předmět veřejné zakázky</w:t>
      </w:r>
      <w:bookmarkEnd w:id="1"/>
    </w:p>
    <w:p w14:paraId="41E836A5" w14:textId="77777777" w:rsidR="00945B2D" w:rsidRPr="00E61F0A" w:rsidRDefault="00945B2D" w:rsidP="007F014D">
      <w:pPr>
        <w:keepNext/>
        <w:keepLines/>
        <w:spacing w:before="480"/>
        <w:rPr>
          <w:rFonts w:ascii="Cambria" w:hAnsi="Cambria"/>
          <w:b/>
          <w:bCs/>
          <w:sz w:val="28"/>
          <w:szCs w:val="28"/>
        </w:rPr>
      </w:pPr>
      <w:r w:rsidRPr="00E61F0A">
        <w:rPr>
          <w:rFonts w:ascii="Cambria" w:hAnsi="Cambria"/>
          <w:b/>
          <w:bCs/>
          <w:sz w:val="28"/>
          <w:szCs w:val="28"/>
        </w:rPr>
        <w:t>Obsah</w:t>
      </w:r>
    </w:p>
    <w:p w14:paraId="43511B0B" w14:textId="49031F72" w:rsidR="000E0EAD" w:rsidRDefault="00945B2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r w:rsidRPr="00E61F0A">
        <w:fldChar w:fldCharType="begin"/>
      </w:r>
      <w:r w:rsidRPr="00E61F0A">
        <w:instrText xml:space="preserve"> TOC \o "1-3" \h \z \u </w:instrText>
      </w:r>
      <w:r w:rsidRPr="00E61F0A">
        <w:fldChar w:fldCharType="separate"/>
      </w:r>
      <w:hyperlink w:anchor="_Toc86750866" w:history="1">
        <w:r w:rsidR="000E0EAD" w:rsidRPr="00E45BF0">
          <w:rPr>
            <w:rStyle w:val="Hypertextovodkaz"/>
            <w:rFonts w:cs="Arial"/>
            <w:b/>
            <w:bCs/>
            <w:noProof/>
            <w:kern w:val="32"/>
          </w:rPr>
          <w:t>Základní požadavky zadavatele na předmět veřejné zakázky</w:t>
        </w:r>
        <w:r w:rsidR="000E0EAD">
          <w:rPr>
            <w:noProof/>
            <w:webHidden/>
          </w:rPr>
          <w:tab/>
        </w:r>
        <w:r w:rsidR="000E0EAD">
          <w:rPr>
            <w:noProof/>
            <w:webHidden/>
          </w:rPr>
          <w:fldChar w:fldCharType="begin"/>
        </w:r>
        <w:r w:rsidR="000E0EAD">
          <w:rPr>
            <w:noProof/>
            <w:webHidden/>
          </w:rPr>
          <w:instrText xml:space="preserve"> PAGEREF _Toc86750866 \h </w:instrText>
        </w:r>
        <w:r w:rsidR="000E0EAD">
          <w:rPr>
            <w:noProof/>
            <w:webHidden/>
          </w:rPr>
        </w:r>
        <w:r w:rsidR="000E0EAD">
          <w:rPr>
            <w:noProof/>
            <w:webHidden/>
          </w:rPr>
          <w:fldChar w:fldCharType="separate"/>
        </w:r>
        <w:r w:rsidR="000E0EAD">
          <w:rPr>
            <w:noProof/>
            <w:webHidden/>
          </w:rPr>
          <w:t>1</w:t>
        </w:r>
        <w:r w:rsidR="000E0EAD">
          <w:rPr>
            <w:noProof/>
            <w:webHidden/>
          </w:rPr>
          <w:fldChar w:fldCharType="end"/>
        </w:r>
      </w:hyperlink>
    </w:p>
    <w:p w14:paraId="19873D28" w14:textId="17B6FF22" w:rsidR="000E0EAD" w:rsidRDefault="00B06D6D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86750867" w:history="1">
        <w:r w:rsidR="000E0EAD" w:rsidRPr="00E45BF0">
          <w:rPr>
            <w:rStyle w:val="Hypertextovodkaz"/>
            <w:noProof/>
          </w:rPr>
          <w:t>1</w:t>
        </w:r>
        <w:r w:rsidR="000E0EA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0EAD" w:rsidRPr="00E45BF0">
          <w:rPr>
            <w:rStyle w:val="Hypertextovodkaz"/>
            <w:noProof/>
          </w:rPr>
          <w:t>Úvod</w:t>
        </w:r>
        <w:r w:rsidR="000E0EAD">
          <w:rPr>
            <w:noProof/>
            <w:webHidden/>
          </w:rPr>
          <w:tab/>
        </w:r>
        <w:r w:rsidR="000E0EAD">
          <w:rPr>
            <w:noProof/>
            <w:webHidden/>
          </w:rPr>
          <w:fldChar w:fldCharType="begin"/>
        </w:r>
        <w:r w:rsidR="000E0EAD">
          <w:rPr>
            <w:noProof/>
            <w:webHidden/>
          </w:rPr>
          <w:instrText xml:space="preserve"> PAGEREF _Toc86750867 \h </w:instrText>
        </w:r>
        <w:r w:rsidR="000E0EAD">
          <w:rPr>
            <w:noProof/>
            <w:webHidden/>
          </w:rPr>
        </w:r>
        <w:r w:rsidR="000E0EAD">
          <w:rPr>
            <w:noProof/>
            <w:webHidden/>
          </w:rPr>
          <w:fldChar w:fldCharType="separate"/>
        </w:r>
        <w:r w:rsidR="000E0EAD">
          <w:rPr>
            <w:noProof/>
            <w:webHidden/>
          </w:rPr>
          <w:t>2</w:t>
        </w:r>
        <w:r w:rsidR="000E0EAD">
          <w:rPr>
            <w:noProof/>
            <w:webHidden/>
          </w:rPr>
          <w:fldChar w:fldCharType="end"/>
        </w:r>
      </w:hyperlink>
    </w:p>
    <w:p w14:paraId="7441D7EF" w14:textId="1C055AD4" w:rsidR="000E0EAD" w:rsidRDefault="00B06D6D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86750869" w:history="1">
        <w:r w:rsidR="000E0EAD" w:rsidRPr="00E45BF0">
          <w:rPr>
            <w:rStyle w:val="Hypertextovodkaz"/>
            <w:noProof/>
          </w:rPr>
          <w:t>2</w:t>
        </w:r>
        <w:r w:rsidR="000E0EA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0EAD" w:rsidRPr="00E45BF0">
          <w:rPr>
            <w:rStyle w:val="Hypertextovodkaz"/>
            <w:noProof/>
          </w:rPr>
          <w:t>Struktura předmětu zakázky</w:t>
        </w:r>
        <w:r w:rsidR="000E0EAD">
          <w:rPr>
            <w:noProof/>
            <w:webHidden/>
          </w:rPr>
          <w:tab/>
        </w:r>
        <w:r w:rsidR="000E0EAD">
          <w:rPr>
            <w:noProof/>
            <w:webHidden/>
          </w:rPr>
          <w:fldChar w:fldCharType="begin"/>
        </w:r>
        <w:r w:rsidR="000E0EAD">
          <w:rPr>
            <w:noProof/>
            <w:webHidden/>
          </w:rPr>
          <w:instrText xml:space="preserve"> PAGEREF _Toc86750869 \h </w:instrText>
        </w:r>
        <w:r w:rsidR="000E0EAD">
          <w:rPr>
            <w:noProof/>
            <w:webHidden/>
          </w:rPr>
        </w:r>
        <w:r w:rsidR="000E0EAD">
          <w:rPr>
            <w:noProof/>
            <w:webHidden/>
          </w:rPr>
          <w:fldChar w:fldCharType="separate"/>
        </w:r>
        <w:r w:rsidR="000E0EAD">
          <w:rPr>
            <w:noProof/>
            <w:webHidden/>
          </w:rPr>
          <w:t>2</w:t>
        </w:r>
        <w:r w:rsidR="000E0EAD">
          <w:rPr>
            <w:noProof/>
            <w:webHidden/>
          </w:rPr>
          <w:fldChar w:fldCharType="end"/>
        </w:r>
      </w:hyperlink>
    </w:p>
    <w:p w14:paraId="1D05D2B4" w14:textId="09CEC5C3" w:rsidR="000E0EAD" w:rsidRDefault="00B06D6D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86750870" w:history="1">
        <w:r w:rsidR="000E0EAD" w:rsidRPr="00E45BF0">
          <w:rPr>
            <w:rStyle w:val="Hypertextovodkaz"/>
            <w:noProof/>
          </w:rPr>
          <w:t>3</w:t>
        </w:r>
        <w:r w:rsidR="000E0EA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0EAD" w:rsidRPr="00E45BF0">
          <w:rPr>
            <w:rStyle w:val="Hypertextovodkaz"/>
            <w:noProof/>
          </w:rPr>
          <w:t>Technická realizace</w:t>
        </w:r>
        <w:r w:rsidR="000E0EAD">
          <w:rPr>
            <w:noProof/>
            <w:webHidden/>
          </w:rPr>
          <w:tab/>
        </w:r>
        <w:r w:rsidR="000E0EAD">
          <w:rPr>
            <w:noProof/>
            <w:webHidden/>
          </w:rPr>
          <w:fldChar w:fldCharType="begin"/>
        </w:r>
        <w:r w:rsidR="000E0EAD">
          <w:rPr>
            <w:noProof/>
            <w:webHidden/>
          </w:rPr>
          <w:instrText xml:space="preserve"> PAGEREF _Toc86750870 \h </w:instrText>
        </w:r>
        <w:r w:rsidR="000E0EAD">
          <w:rPr>
            <w:noProof/>
            <w:webHidden/>
          </w:rPr>
        </w:r>
        <w:r w:rsidR="000E0EAD">
          <w:rPr>
            <w:noProof/>
            <w:webHidden/>
          </w:rPr>
          <w:fldChar w:fldCharType="separate"/>
        </w:r>
        <w:r w:rsidR="000E0EAD">
          <w:rPr>
            <w:noProof/>
            <w:webHidden/>
          </w:rPr>
          <w:t>2</w:t>
        </w:r>
        <w:r w:rsidR="000E0EAD">
          <w:rPr>
            <w:noProof/>
            <w:webHidden/>
          </w:rPr>
          <w:fldChar w:fldCharType="end"/>
        </w:r>
      </w:hyperlink>
    </w:p>
    <w:p w14:paraId="03710602" w14:textId="7B7054FC" w:rsidR="000E0EAD" w:rsidRDefault="00B06D6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6750871" w:history="1">
        <w:r w:rsidR="000E0EAD" w:rsidRPr="00E45BF0">
          <w:rPr>
            <w:rStyle w:val="Hypertextovodkaz"/>
            <w:noProof/>
          </w:rPr>
          <w:t>3.1</w:t>
        </w:r>
        <w:r w:rsidR="000E0EA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0EAD" w:rsidRPr="00E45BF0">
          <w:rPr>
            <w:rStyle w:val="Hypertextovodkaz"/>
            <w:noProof/>
          </w:rPr>
          <w:t>Záměr</w:t>
        </w:r>
        <w:r w:rsidR="000E0EAD">
          <w:rPr>
            <w:noProof/>
            <w:webHidden/>
          </w:rPr>
          <w:tab/>
        </w:r>
        <w:r w:rsidR="000E0EAD">
          <w:rPr>
            <w:noProof/>
            <w:webHidden/>
          </w:rPr>
          <w:fldChar w:fldCharType="begin"/>
        </w:r>
        <w:r w:rsidR="000E0EAD">
          <w:rPr>
            <w:noProof/>
            <w:webHidden/>
          </w:rPr>
          <w:instrText xml:space="preserve"> PAGEREF _Toc86750871 \h </w:instrText>
        </w:r>
        <w:r w:rsidR="000E0EAD">
          <w:rPr>
            <w:noProof/>
            <w:webHidden/>
          </w:rPr>
        </w:r>
        <w:r w:rsidR="000E0EAD">
          <w:rPr>
            <w:noProof/>
            <w:webHidden/>
          </w:rPr>
          <w:fldChar w:fldCharType="separate"/>
        </w:r>
        <w:r w:rsidR="000E0EAD">
          <w:rPr>
            <w:noProof/>
            <w:webHidden/>
          </w:rPr>
          <w:t>2</w:t>
        </w:r>
        <w:r w:rsidR="000E0EAD">
          <w:rPr>
            <w:noProof/>
            <w:webHidden/>
          </w:rPr>
          <w:fldChar w:fldCharType="end"/>
        </w:r>
      </w:hyperlink>
    </w:p>
    <w:p w14:paraId="22001A33" w14:textId="11D1D71F" w:rsidR="000E0EAD" w:rsidRDefault="00B06D6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6750872" w:history="1">
        <w:r w:rsidR="000E0EAD" w:rsidRPr="00E45BF0">
          <w:rPr>
            <w:rStyle w:val="Hypertextovodkaz"/>
            <w:noProof/>
          </w:rPr>
          <w:t>3.2</w:t>
        </w:r>
        <w:r w:rsidR="000E0EA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0EAD" w:rsidRPr="00E45BF0">
          <w:rPr>
            <w:rStyle w:val="Hypertextovodkaz"/>
            <w:noProof/>
          </w:rPr>
          <w:t>Požadavky na vlastnosti a parametry měření</w:t>
        </w:r>
        <w:r w:rsidR="000E0EAD">
          <w:rPr>
            <w:noProof/>
            <w:webHidden/>
          </w:rPr>
          <w:tab/>
        </w:r>
        <w:r w:rsidR="000E0EAD">
          <w:rPr>
            <w:noProof/>
            <w:webHidden/>
          </w:rPr>
          <w:fldChar w:fldCharType="begin"/>
        </w:r>
        <w:r w:rsidR="000E0EAD">
          <w:rPr>
            <w:noProof/>
            <w:webHidden/>
          </w:rPr>
          <w:instrText xml:space="preserve"> PAGEREF _Toc86750872 \h </w:instrText>
        </w:r>
        <w:r w:rsidR="000E0EAD">
          <w:rPr>
            <w:noProof/>
            <w:webHidden/>
          </w:rPr>
        </w:r>
        <w:r w:rsidR="000E0EAD">
          <w:rPr>
            <w:noProof/>
            <w:webHidden/>
          </w:rPr>
          <w:fldChar w:fldCharType="separate"/>
        </w:r>
        <w:r w:rsidR="000E0EAD">
          <w:rPr>
            <w:noProof/>
            <w:webHidden/>
          </w:rPr>
          <w:t>2</w:t>
        </w:r>
        <w:r w:rsidR="000E0EAD">
          <w:rPr>
            <w:noProof/>
            <w:webHidden/>
          </w:rPr>
          <w:fldChar w:fldCharType="end"/>
        </w:r>
      </w:hyperlink>
    </w:p>
    <w:p w14:paraId="78F9D517" w14:textId="3CFED342" w:rsidR="000E0EAD" w:rsidRDefault="00B06D6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6750873" w:history="1">
        <w:r w:rsidR="000E0EAD" w:rsidRPr="00E45BF0">
          <w:rPr>
            <w:rStyle w:val="Hypertextovodkaz"/>
            <w:noProof/>
          </w:rPr>
          <w:t>3.3</w:t>
        </w:r>
        <w:r w:rsidR="000E0EA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0EAD" w:rsidRPr="00E45BF0">
          <w:rPr>
            <w:rStyle w:val="Hypertextovodkaz"/>
            <w:noProof/>
          </w:rPr>
          <w:t>Další požadavky</w:t>
        </w:r>
        <w:r w:rsidR="000E0EAD">
          <w:rPr>
            <w:noProof/>
            <w:webHidden/>
          </w:rPr>
          <w:tab/>
        </w:r>
        <w:r w:rsidR="000E0EAD">
          <w:rPr>
            <w:noProof/>
            <w:webHidden/>
          </w:rPr>
          <w:fldChar w:fldCharType="begin"/>
        </w:r>
        <w:r w:rsidR="000E0EAD">
          <w:rPr>
            <w:noProof/>
            <w:webHidden/>
          </w:rPr>
          <w:instrText xml:space="preserve"> PAGEREF _Toc86750873 \h </w:instrText>
        </w:r>
        <w:r w:rsidR="000E0EAD">
          <w:rPr>
            <w:noProof/>
            <w:webHidden/>
          </w:rPr>
        </w:r>
        <w:r w:rsidR="000E0EAD">
          <w:rPr>
            <w:noProof/>
            <w:webHidden/>
          </w:rPr>
          <w:fldChar w:fldCharType="separate"/>
        </w:r>
        <w:r w:rsidR="000E0EAD">
          <w:rPr>
            <w:noProof/>
            <w:webHidden/>
          </w:rPr>
          <w:t>4</w:t>
        </w:r>
        <w:r w:rsidR="000E0EAD">
          <w:rPr>
            <w:noProof/>
            <w:webHidden/>
          </w:rPr>
          <w:fldChar w:fldCharType="end"/>
        </w:r>
      </w:hyperlink>
    </w:p>
    <w:p w14:paraId="2370C6E6" w14:textId="47B38EF2" w:rsidR="000E0EAD" w:rsidRDefault="00B06D6D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86750874" w:history="1">
        <w:r w:rsidR="000E0EAD" w:rsidRPr="00E45BF0">
          <w:rPr>
            <w:rStyle w:val="Hypertextovodkaz"/>
            <w:noProof/>
          </w:rPr>
          <w:t>4</w:t>
        </w:r>
        <w:r w:rsidR="000E0EA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0EAD" w:rsidRPr="00E45BF0">
          <w:rPr>
            <w:rStyle w:val="Hypertextovodkaz"/>
            <w:noProof/>
          </w:rPr>
          <w:t>Sběr měřených dat</w:t>
        </w:r>
        <w:r w:rsidR="000E0EAD">
          <w:rPr>
            <w:noProof/>
            <w:webHidden/>
          </w:rPr>
          <w:tab/>
        </w:r>
        <w:r w:rsidR="000E0EAD">
          <w:rPr>
            <w:noProof/>
            <w:webHidden/>
          </w:rPr>
          <w:fldChar w:fldCharType="begin"/>
        </w:r>
        <w:r w:rsidR="000E0EAD">
          <w:rPr>
            <w:noProof/>
            <w:webHidden/>
          </w:rPr>
          <w:instrText xml:space="preserve"> PAGEREF _Toc86750874 \h </w:instrText>
        </w:r>
        <w:r w:rsidR="000E0EAD">
          <w:rPr>
            <w:noProof/>
            <w:webHidden/>
          </w:rPr>
        </w:r>
        <w:r w:rsidR="000E0EAD">
          <w:rPr>
            <w:noProof/>
            <w:webHidden/>
          </w:rPr>
          <w:fldChar w:fldCharType="separate"/>
        </w:r>
        <w:r w:rsidR="000E0EAD">
          <w:rPr>
            <w:noProof/>
            <w:webHidden/>
          </w:rPr>
          <w:t>4</w:t>
        </w:r>
        <w:r w:rsidR="000E0EAD">
          <w:rPr>
            <w:noProof/>
            <w:webHidden/>
          </w:rPr>
          <w:fldChar w:fldCharType="end"/>
        </w:r>
      </w:hyperlink>
    </w:p>
    <w:p w14:paraId="388B1CA1" w14:textId="26BB5052" w:rsidR="000E0EAD" w:rsidRDefault="00B06D6D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86750875" w:history="1">
        <w:r w:rsidR="000E0EAD" w:rsidRPr="00E45BF0">
          <w:rPr>
            <w:rStyle w:val="Hypertextovodkaz"/>
            <w:noProof/>
          </w:rPr>
          <w:t>5</w:t>
        </w:r>
        <w:r w:rsidR="000E0EA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0EAD" w:rsidRPr="00E45BF0">
          <w:rPr>
            <w:rStyle w:val="Hypertextovodkaz"/>
            <w:noProof/>
          </w:rPr>
          <w:t>Rozsah zakázky</w:t>
        </w:r>
        <w:r w:rsidR="000E0EAD">
          <w:rPr>
            <w:noProof/>
            <w:webHidden/>
          </w:rPr>
          <w:tab/>
        </w:r>
        <w:r w:rsidR="000E0EAD">
          <w:rPr>
            <w:noProof/>
            <w:webHidden/>
          </w:rPr>
          <w:fldChar w:fldCharType="begin"/>
        </w:r>
        <w:r w:rsidR="000E0EAD">
          <w:rPr>
            <w:noProof/>
            <w:webHidden/>
          </w:rPr>
          <w:instrText xml:space="preserve"> PAGEREF _Toc86750875 \h </w:instrText>
        </w:r>
        <w:r w:rsidR="000E0EAD">
          <w:rPr>
            <w:noProof/>
            <w:webHidden/>
          </w:rPr>
        </w:r>
        <w:r w:rsidR="000E0EAD">
          <w:rPr>
            <w:noProof/>
            <w:webHidden/>
          </w:rPr>
          <w:fldChar w:fldCharType="separate"/>
        </w:r>
        <w:r w:rsidR="000E0EAD">
          <w:rPr>
            <w:noProof/>
            <w:webHidden/>
          </w:rPr>
          <w:t>4</w:t>
        </w:r>
        <w:r w:rsidR="000E0EAD">
          <w:rPr>
            <w:noProof/>
            <w:webHidden/>
          </w:rPr>
          <w:fldChar w:fldCharType="end"/>
        </w:r>
      </w:hyperlink>
    </w:p>
    <w:p w14:paraId="4BD6135F" w14:textId="141BF828" w:rsidR="000E0EAD" w:rsidRDefault="00B06D6D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86750876" w:history="1">
        <w:r w:rsidR="000E0EAD" w:rsidRPr="00E45BF0">
          <w:rPr>
            <w:rStyle w:val="Hypertextovodkaz"/>
            <w:noProof/>
          </w:rPr>
          <w:t>6</w:t>
        </w:r>
        <w:r w:rsidR="000E0EA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0EAD" w:rsidRPr="00E45BF0">
          <w:rPr>
            <w:rStyle w:val="Hypertextovodkaz"/>
            <w:noProof/>
          </w:rPr>
          <w:t>Požadavky na záruku a servisní služby</w:t>
        </w:r>
        <w:r w:rsidR="000E0EAD">
          <w:rPr>
            <w:noProof/>
            <w:webHidden/>
          </w:rPr>
          <w:tab/>
        </w:r>
        <w:r w:rsidR="000E0EAD">
          <w:rPr>
            <w:noProof/>
            <w:webHidden/>
          </w:rPr>
          <w:fldChar w:fldCharType="begin"/>
        </w:r>
        <w:r w:rsidR="000E0EAD">
          <w:rPr>
            <w:noProof/>
            <w:webHidden/>
          </w:rPr>
          <w:instrText xml:space="preserve"> PAGEREF _Toc86750876 \h </w:instrText>
        </w:r>
        <w:r w:rsidR="000E0EAD">
          <w:rPr>
            <w:noProof/>
            <w:webHidden/>
          </w:rPr>
        </w:r>
        <w:r w:rsidR="000E0EAD">
          <w:rPr>
            <w:noProof/>
            <w:webHidden/>
          </w:rPr>
          <w:fldChar w:fldCharType="separate"/>
        </w:r>
        <w:r w:rsidR="000E0EAD">
          <w:rPr>
            <w:noProof/>
            <w:webHidden/>
          </w:rPr>
          <w:t>5</w:t>
        </w:r>
        <w:r w:rsidR="000E0EAD">
          <w:rPr>
            <w:noProof/>
            <w:webHidden/>
          </w:rPr>
          <w:fldChar w:fldCharType="end"/>
        </w:r>
      </w:hyperlink>
    </w:p>
    <w:p w14:paraId="3E045117" w14:textId="6EB1F6E8" w:rsidR="00945B2D" w:rsidRPr="00E61F0A" w:rsidRDefault="00945B2D" w:rsidP="007F014D">
      <w:r w:rsidRPr="00E61F0A">
        <w:rPr>
          <w:b/>
          <w:bCs/>
        </w:rPr>
        <w:fldChar w:fldCharType="end"/>
      </w:r>
    </w:p>
    <w:p w14:paraId="46A7B466" w14:textId="2280FA84" w:rsidR="006133E3" w:rsidRDefault="006133E3" w:rsidP="007F014D">
      <w:pPr>
        <w:spacing w:after="160"/>
        <w:jc w:val="left"/>
      </w:pPr>
      <w:r>
        <w:br w:type="page"/>
      </w:r>
    </w:p>
    <w:p w14:paraId="2AC08D1D" w14:textId="77777777" w:rsidR="00945B2D" w:rsidRPr="00E61F0A" w:rsidRDefault="00945B2D" w:rsidP="007F014D">
      <w:pPr>
        <w:pStyle w:val="Nadpis2"/>
        <w:keepLines/>
        <w:spacing w:before="200" w:after="0"/>
      </w:pPr>
      <w:bookmarkStart w:id="2" w:name="_Toc86750867"/>
      <w:r w:rsidRPr="00E61F0A">
        <w:lastRenderedPageBreak/>
        <w:t>Úvod</w:t>
      </w:r>
      <w:bookmarkEnd w:id="2"/>
    </w:p>
    <w:p w14:paraId="37F26621" w14:textId="5F7A7B25" w:rsidR="00945B2D" w:rsidRPr="00E61F0A" w:rsidRDefault="00945B2D" w:rsidP="007F014D">
      <w:r w:rsidRPr="00E61F0A">
        <w:t>Obsahem tohoto dokumentu jsou informace pro připravovanou veřejnou zakázku „</w:t>
      </w:r>
      <w:r w:rsidR="000E0EAD" w:rsidRPr="00B5313A">
        <w:rPr>
          <w:rFonts w:cstheme="minorHAnsi"/>
          <w:b/>
          <w:szCs w:val="22"/>
        </w:rPr>
        <w:t>Zařízení pro měření elektřiny</w:t>
      </w:r>
      <w:r w:rsidRPr="00E61F0A">
        <w:rPr>
          <w:b/>
          <w:szCs w:val="22"/>
        </w:rPr>
        <w:t>“</w:t>
      </w:r>
      <w:r w:rsidRPr="00E61F0A">
        <w:t xml:space="preserve"> a předběžné požadavky na rozsah, požadované vlastnosti, parametry a funkcionality.</w:t>
      </w:r>
    </w:p>
    <w:p w14:paraId="6944DC99" w14:textId="77777777" w:rsidR="00945B2D" w:rsidRPr="00E61F0A" w:rsidRDefault="00945B2D" w:rsidP="007F014D"/>
    <w:p w14:paraId="11CFC6E8" w14:textId="77777777" w:rsidR="00945B2D" w:rsidRPr="00E61F0A" w:rsidRDefault="00945B2D" w:rsidP="007F014D">
      <w:pPr>
        <w:rPr>
          <w:b/>
          <w:i/>
        </w:rPr>
      </w:pPr>
      <w:r w:rsidRPr="00E61F0A">
        <w:rPr>
          <w:b/>
          <w:i/>
        </w:rPr>
        <w:t>Všechny požadavky a parametry uvedené v tomto dokumentu jsou předběžné.</w:t>
      </w:r>
    </w:p>
    <w:p w14:paraId="6B0E6647" w14:textId="7E37B224" w:rsidR="00945B2D" w:rsidRDefault="00945B2D" w:rsidP="007F014D"/>
    <w:p w14:paraId="39BA0F95" w14:textId="798E23DE" w:rsidR="00B54FAE" w:rsidRPr="00817D78" w:rsidRDefault="000E0EAD" w:rsidP="007F014D">
      <w:pPr>
        <w:rPr>
          <w:color w:val="0070C0"/>
        </w:rPr>
      </w:pPr>
      <w:r w:rsidRPr="005523A1">
        <w:t xml:space="preserve">Níže uvedený text obsahuje rovněž požadavky </w:t>
      </w:r>
      <w:r w:rsidR="009B49F3" w:rsidRPr="005523A1">
        <w:t>zadavatele na uvedení informací, stanovisek nebo návrhů vztahujících se k vámi nabízenému technickému řešení. Zadavatel požaduje z vaší strany zodpovězení všech těchto požadavků. Požadavky</w:t>
      </w:r>
      <w:r w:rsidR="00B54FAE" w:rsidRPr="005523A1">
        <w:t xml:space="preserve"> </w:t>
      </w:r>
      <w:r w:rsidR="00B54FAE" w:rsidRPr="009B49F3">
        <w:t>jsou vyznačeny</w:t>
      </w:r>
      <w:r w:rsidR="00B54FAE" w:rsidRPr="00817D78">
        <w:rPr>
          <w:color w:val="0070C0"/>
        </w:rPr>
        <w:t xml:space="preserve"> modrou barvou písma</w:t>
      </w:r>
      <w:r w:rsidR="00B54FAE" w:rsidRPr="009B49F3">
        <w:t>.</w:t>
      </w:r>
    </w:p>
    <w:p w14:paraId="12941BAC" w14:textId="77777777" w:rsidR="005523A1" w:rsidRDefault="005523A1" w:rsidP="007F014D"/>
    <w:p w14:paraId="765EC627" w14:textId="37050468" w:rsidR="00945B2D" w:rsidRPr="00E61F0A" w:rsidRDefault="00945B2D" w:rsidP="007F014D">
      <w:r w:rsidRPr="00E61F0A">
        <w:t xml:space="preserve">Předpokládaný termín realizace zakázky je </w:t>
      </w:r>
      <w:r w:rsidR="008D4D14" w:rsidRPr="0088592B">
        <w:rPr>
          <w:b/>
          <w:bCs/>
        </w:rPr>
        <w:t xml:space="preserve">1.Q. </w:t>
      </w:r>
      <w:r w:rsidRPr="0088592B">
        <w:rPr>
          <w:b/>
          <w:bCs/>
        </w:rPr>
        <w:t>rok</w:t>
      </w:r>
      <w:r w:rsidR="008D4D14" w:rsidRPr="0088592B">
        <w:rPr>
          <w:b/>
          <w:bCs/>
        </w:rPr>
        <w:t>u</w:t>
      </w:r>
      <w:r w:rsidRPr="0088592B">
        <w:rPr>
          <w:b/>
          <w:bCs/>
        </w:rPr>
        <w:t xml:space="preserve"> 202</w:t>
      </w:r>
      <w:r w:rsidR="008D4D14" w:rsidRPr="0088592B">
        <w:rPr>
          <w:b/>
          <w:bCs/>
        </w:rPr>
        <w:t>2</w:t>
      </w:r>
      <w:r w:rsidRPr="00E61F0A">
        <w:t>.</w:t>
      </w:r>
    </w:p>
    <w:p w14:paraId="5C5961C3" w14:textId="77777777" w:rsidR="00945B2D" w:rsidRDefault="00945B2D" w:rsidP="007F014D"/>
    <w:p w14:paraId="6C085C0A" w14:textId="21D84E44" w:rsidR="00945B2D" w:rsidRDefault="0059318A" w:rsidP="007F014D">
      <w:pPr>
        <w:pStyle w:val="Nadpis2"/>
        <w:keepLines/>
        <w:spacing w:before="200" w:after="0"/>
      </w:pPr>
      <w:bookmarkStart w:id="3" w:name="_Toc86750869"/>
      <w:r>
        <w:t>Struktura</w:t>
      </w:r>
      <w:r w:rsidR="00945B2D">
        <w:t xml:space="preserve"> </w:t>
      </w:r>
      <w:r w:rsidR="008764AC">
        <w:t xml:space="preserve">předmětu </w:t>
      </w:r>
      <w:r w:rsidR="00945B2D">
        <w:t>zakázky</w:t>
      </w:r>
      <w:bookmarkEnd w:id="3"/>
    </w:p>
    <w:p w14:paraId="26D83690" w14:textId="18EF9159" w:rsidR="002A5743" w:rsidRDefault="002A5743" w:rsidP="007F014D">
      <w:r>
        <w:t xml:space="preserve">Předmět veřejné zakázky zahrnuje </w:t>
      </w:r>
      <w:r w:rsidR="00945B2D">
        <w:t xml:space="preserve">dvě </w:t>
      </w:r>
      <w:r>
        <w:t xml:space="preserve">hlavní </w:t>
      </w:r>
      <w:r w:rsidR="00945B2D">
        <w:t>části</w:t>
      </w:r>
      <w:r>
        <w:t>:</w:t>
      </w:r>
      <w:r w:rsidR="00945B2D">
        <w:t xml:space="preserve"> </w:t>
      </w:r>
    </w:p>
    <w:p w14:paraId="09488F62" w14:textId="77777777" w:rsidR="008764AC" w:rsidRDefault="008764AC" w:rsidP="007F014D"/>
    <w:p w14:paraId="0982474C" w14:textId="5686D05D" w:rsidR="0025188C" w:rsidRDefault="0025188C" w:rsidP="007F014D">
      <w:pPr>
        <w:pStyle w:val="Odstavecseseznamem"/>
        <w:numPr>
          <w:ilvl w:val="0"/>
          <w:numId w:val="12"/>
        </w:numPr>
        <w:spacing w:line="240" w:lineRule="auto"/>
      </w:pPr>
      <w:r>
        <w:t xml:space="preserve">Technická realizace </w:t>
      </w:r>
      <w:r w:rsidR="00F77346">
        <w:t xml:space="preserve">zakázky </w:t>
      </w:r>
      <w:r w:rsidR="00AF56EB" w:rsidRPr="00E61F0A">
        <w:t>„</w:t>
      </w:r>
      <w:r w:rsidR="009B49F3" w:rsidRPr="00B5313A">
        <w:rPr>
          <w:rFonts w:cstheme="minorHAnsi"/>
          <w:b/>
        </w:rPr>
        <w:t>Zařízení pro měření elektřiny</w:t>
      </w:r>
      <w:r w:rsidR="00AF56EB" w:rsidRPr="00E61F0A">
        <w:rPr>
          <w:b/>
        </w:rPr>
        <w:t>“</w:t>
      </w:r>
    </w:p>
    <w:p w14:paraId="677B5A0A" w14:textId="7E9B2667" w:rsidR="00AF56EB" w:rsidRDefault="00AF56EB" w:rsidP="007F014D">
      <w:pPr>
        <w:pStyle w:val="Odstavecseseznamem"/>
        <w:numPr>
          <w:ilvl w:val="0"/>
          <w:numId w:val="12"/>
        </w:numPr>
        <w:spacing w:line="240" w:lineRule="auto"/>
      </w:pPr>
      <w:r>
        <w:t xml:space="preserve">Nastavení </w:t>
      </w:r>
      <w:r w:rsidR="00DE614D">
        <w:t xml:space="preserve">technického </w:t>
      </w:r>
      <w:r>
        <w:t xml:space="preserve">řešení </w:t>
      </w:r>
      <w:r w:rsidRPr="0088592B">
        <w:t>pro sběr měřených dat</w:t>
      </w:r>
      <w:r>
        <w:t xml:space="preserve">  </w:t>
      </w:r>
    </w:p>
    <w:p w14:paraId="3762D287" w14:textId="50A27266" w:rsidR="00945B2D" w:rsidRDefault="00945B2D" w:rsidP="007F014D">
      <w:r>
        <w:t>Obě tyto části jsou popsány v následujících kapitolách.</w:t>
      </w:r>
    </w:p>
    <w:p w14:paraId="030B84A8" w14:textId="77777777" w:rsidR="00C27094" w:rsidRPr="00E61F0A" w:rsidRDefault="00C27094" w:rsidP="007F014D"/>
    <w:p w14:paraId="65334B53" w14:textId="286B09E0" w:rsidR="00945B2D" w:rsidRPr="00E61F0A" w:rsidRDefault="00945B2D" w:rsidP="007F014D">
      <w:pPr>
        <w:pStyle w:val="Nadpis2"/>
        <w:keepLines/>
        <w:spacing w:before="200" w:after="0"/>
      </w:pPr>
      <w:bookmarkStart w:id="4" w:name="_Ref75873112"/>
      <w:bookmarkStart w:id="5" w:name="_Toc86750870"/>
      <w:r>
        <w:t>T</w:t>
      </w:r>
      <w:bookmarkEnd w:id="4"/>
      <w:r w:rsidR="00AF56EB">
        <w:t>echnická realizace</w:t>
      </w:r>
      <w:bookmarkEnd w:id="5"/>
    </w:p>
    <w:p w14:paraId="7BDD9786" w14:textId="77777777" w:rsidR="00945B2D" w:rsidRPr="00E61F0A" w:rsidRDefault="00945B2D" w:rsidP="007F014D">
      <w:pPr>
        <w:pStyle w:val="Nadpis3"/>
      </w:pPr>
      <w:bookmarkStart w:id="6" w:name="_Toc86750871"/>
      <w:r>
        <w:t>Záměr</w:t>
      </w:r>
      <w:bookmarkEnd w:id="6"/>
    </w:p>
    <w:p w14:paraId="768866EC" w14:textId="5727F002" w:rsidR="00C27094" w:rsidRDefault="00945B2D" w:rsidP="007F014D">
      <w:r>
        <w:t>Datov</w:t>
      </w:r>
      <w:r w:rsidR="00AF56EB">
        <w:t>ý</w:t>
      </w:r>
      <w:r>
        <w:t xml:space="preserve"> </w:t>
      </w:r>
      <w:r w:rsidR="00AF56EB">
        <w:t xml:space="preserve">sál je </w:t>
      </w:r>
      <w:r w:rsidR="00C27094">
        <w:t>součástí budovy IT4Innovations a slouží pro umístění a následné provozování superpočítačů a všech potřebných IT systémů</w:t>
      </w:r>
      <w:r w:rsidR="00F77346">
        <w:t xml:space="preserve"> zadavatele</w:t>
      </w:r>
      <w:r w:rsidR="00C27094">
        <w:t xml:space="preserve">. Pro tento účel je datový sál vybaven technologickými celky zajišťujícími oblasti napájení, chlazení a bezpečnosti. </w:t>
      </w:r>
    </w:p>
    <w:p w14:paraId="01F95D91" w14:textId="77777777" w:rsidR="00F77346" w:rsidRDefault="00F77346" w:rsidP="007F014D"/>
    <w:p w14:paraId="00D658F8" w14:textId="04B46C7F" w:rsidR="00826E72" w:rsidRDefault="00826E72" w:rsidP="007F014D">
      <w:r>
        <w:t>Datový sál je umístěn v 2.NP</w:t>
      </w:r>
      <w:r w:rsidR="00EB4FFA">
        <w:t xml:space="preserve"> budovy</w:t>
      </w:r>
      <w:r w:rsidR="00C50809">
        <w:t xml:space="preserve">. </w:t>
      </w:r>
      <w:r w:rsidR="001A3A98">
        <w:t xml:space="preserve">Napájení </w:t>
      </w:r>
      <w:r w:rsidR="00127B81">
        <w:t xml:space="preserve">datového </w:t>
      </w:r>
      <w:r w:rsidR="001A3A98">
        <w:t xml:space="preserve">sálu je řešeno </w:t>
      </w:r>
      <w:proofErr w:type="spellStart"/>
      <w:r w:rsidR="001A3A98">
        <w:t>přípojnicovým</w:t>
      </w:r>
      <w:proofErr w:type="spellEnd"/>
      <w:r w:rsidR="001A3A98">
        <w:t xml:space="preserve"> systémem</w:t>
      </w:r>
      <w:r w:rsidR="004E6199">
        <w:t xml:space="preserve"> </w:t>
      </w:r>
      <w:proofErr w:type="spellStart"/>
      <w:r w:rsidR="004E6199">
        <w:t>Canalis</w:t>
      </w:r>
      <w:proofErr w:type="spellEnd"/>
      <w:r w:rsidR="004E6199">
        <w:t xml:space="preserve"> KT</w:t>
      </w:r>
      <w:r w:rsidR="00CC0720">
        <w:t xml:space="preserve"> a </w:t>
      </w:r>
      <w:proofErr w:type="spellStart"/>
      <w:r w:rsidR="00CC0720">
        <w:t>Canalis</w:t>
      </w:r>
      <w:proofErr w:type="spellEnd"/>
      <w:r w:rsidR="00CC0720">
        <w:t xml:space="preserve"> KS</w:t>
      </w:r>
      <w:r w:rsidR="000A645B">
        <w:t xml:space="preserve">. </w:t>
      </w:r>
    </w:p>
    <w:p w14:paraId="2D4242DF" w14:textId="5386DF58" w:rsidR="007F6331" w:rsidRDefault="004D47FD" w:rsidP="007F014D">
      <w:r>
        <w:t xml:space="preserve">Systémem CANALIS KT je </w:t>
      </w:r>
      <w:r w:rsidR="00D1247B">
        <w:t xml:space="preserve">řešeno přivedení </w:t>
      </w:r>
      <w:r w:rsidR="00284805">
        <w:t xml:space="preserve">napájení </w:t>
      </w:r>
      <w:r w:rsidR="00C34991">
        <w:t xml:space="preserve">a páteřní rozvod, vše pro </w:t>
      </w:r>
      <w:r w:rsidR="0022275E">
        <w:t xml:space="preserve">2 </w:t>
      </w:r>
      <w:r w:rsidR="00C34991">
        <w:t>napájecí v</w:t>
      </w:r>
      <w:r w:rsidR="00915A90">
        <w:t>ě</w:t>
      </w:r>
      <w:r w:rsidR="00C34991">
        <w:t>t</w:t>
      </w:r>
      <w:r w:rsidR="0022275E">
        <w:t>ve</w:t>
      </w:r>
      <w:r w:rsidR="00C34991">
        <w:t xml:space="preserve"> A </w:t>
      </w:r>
      <w:proofErr w:type="spellStart"/>
      <w:r w:rsidR="00C34991">
        <w:t>a</w:t>
      </w:r>
      <w:proofErr w:type="spellEnd"/>
      <w:r w:rsidR="00C34991">
        <w:t xml:space="preserve"> B.</w:t>
      </w:r>
      <w:r w:rsidR="00877358">
        <w:t xml:space="preserve"> Další rozvody jsou řešeny systémem </w:t>
      </w:r>
      <w:proofErr w:type="spellStart"/>
      <w:r w:rsidR="00877358">
        <w:t>Canalis</w:t>
      </w:r>
      <w:proofErr w:type="spellEnd"/>
      <w:r w:rsidR="00877358">
        <w:t xml:space="preserve"> KS.</w:t>
      </w:r>
      <w:r w:rsidR="007707C7">
        <w:t xml:space="preserve"> Ty </w:t>
      </w:r>
      <w:r w:rsidR="00915A90">
        <w:t xml:space="preserve">tvoří 5 </w:t>
      </w:r>
      <w:r w:rsidR="00817D78">
        <w:t>dvojic</w:t>
      </w:r>
      <w:r w:rsidR="00915A90">
        <w:t xml:space="preserve"> </w:t>
      </w:r>
      <w:r w:rsidR="00F87A2A">
        <w:t>(</w:t>
      </w:r>
      <w:r w:rsidR="00915A90">
        <w:t xml:space="preserve">pro </w:t>
      </w:r>
      <w:r w:rsidR="00BE096D">
        <w:t>obě napájecí větve</w:t>
      </w:r>
      <w:r w:rsidR="00F87A2A">
        <w:t>)</w:t>
      </w:r>
      <w:r w:rsidR="00BE096D">
        <w:t xml:space="preserve">, </w:t>
      </w:r>
      <w:r w:rsidR="0067112B">
        <w:t>s</w:t>
      </w:r>
      <w:r w:rsidR="007957DF">
        <w:t xml:space="preserve"> postupným </w:t>
      </w:r>
      <w:r w:rsidR="0067112B">
        <w:t xml:space="preserve">označením </w:t>
      </w:r>
      <w:proofErr w:type="gramStart"/>
      <w:r w:rsidR="00BE096D">
        <w:t>1A</w:t>
      </w:r>
      <w:proofErr w:type="gramEnd"/>
      <w:r w:rsidR="007957DF">
        <w:t xml:space="preserve">, 1B </w:t>
      </w:r>
      <w:r w:rsidR="00F67BC0">
        <w:t>až</w:t>
      </w:r>
      <w:r w:rsidR="007957DF">
        <w:t xml:space="preserve"> 5A, </w:t>
      </w:r>
      <w:r w:rsidR="00BE096D">
        <w:t>5B</w:t>
      </w:r>
      <w:r w:rsidR="00C15C37">
        <w:t xml:space="preserve"> (viz. </w:t>
      </w:r>
      <w:r w:rsidR="00854297">
        <w:t>p</w:t>
      </w:r>
      <w:r w:rsidR="00C15C37">
        <w:t>říloha</w:t>
      </w:r>
      <w:r w:rsidR="00854297">
        <w:t xml:space="preserve"> </w:t>
      </w:r>
      <w:r w:rsidR="00EE25A9" w:rsidRPr="00E375FC">
        <w:rPr>
          <w:i/>
          <w:iCs/>
          <w:u w:val="single"/>
        </w:rPr>
        <w:t>„</w:t>
      </w:r>
      <w:proofErr w:type="spellStart"/>
      <w:r w:rsidR="00854297" w:rsidRPr="00E375FC">
        <w:rPr>
          <w:i/>
          <w:iCs/>
          <w:u w:val="single"/>
        </w:rPr>
        <w:t>Přípojnicové</w:t>
      </w:r>
      <w:proofErr w:type="spellEnd"/>
      <w:r w:rsidR="00854297" w:rsidRPr="00E375FC">
        <w:rPr>
          <w:i/>
          <w:iCs/>
          <w:u w:val="single"/>
        </w:rPr>
        <w:t xml:space="preserve"> systémy </w:t>
      </w:r>
      <w:r w:rsidR="007F30E6" w:rsidRPr="00E375FC">
        <w:rPr>
          <w:i/>
          <w:iCs/>
          <w:u w:val="single"/>
        </w:rPr>
        <w:t>2NP</w:t>
      </w:r>
      <w:r w:rsidR="00EE25A9" w:rsidRPr="00E375FC">
        <w:rPr>
          <w:i/>
          <w:iCs/>
          <w:u w:val="single"/>
        </w:rPr>
        <w:t>“</w:t>
      </w:r>
      <w:r w:rsidR="007F30E6">
        <w:t>).</w:t>
      </w:r>
    </w:p>
    <w:p w14:paraId="6818F6CA" w14:textId="20C08551" w:rsidR="009B6A03" w:rsidRDefault="009B6A03" w:rsidP="007F014D"/>
    <w:p w14:paraId="14C7376A" w14:textId="0F7827A7" w:rsidR="009B6A03" w:rsidRDefault="009B6A03" w:rsidP="007F014D">
      <w:r>
        <w:t xml:space="preserve">Pro možnost připojení </w:t>
      </w:r>
      <w:r w:rsidR="00592036">
        <w:t xml:space="preserve">koncových zařízení jsou </w:t>
      </w:r>
      <w:r w:rsidR="0033457E">
        <w:t xml:space="preserve">všechny větve systému </w:t>
      </w:r>
      <w:proofErr w:type="spellStart"/>
      <w:r w:rsidR="0033457E">
        <w:t>Canalis</w:t>
      </w:r>
      <w:proofErr w:type="spellEnd"/>
      <w:r w:rsidR="0033457E">
        <w:t xml:space="preserve"> KS osazeny </w:t>
      </w:r>
      <w:r w:rsidR="009662DE">
        <w:t xml:space="preserve">sadou </w:t>
      </w:r>
      <w:r w:rsidR="001D74E6">
        <w:t>PDB (</w:t>
      </w:r>
      <w:proofErr w:type="spellStart"/>
      <w:r w:rsidR="001D74E6">
        <w:t>Power</w:t>
      </w:r>
      <w:proofErr w:type="spellEnd"/>
      <w:r w:rsidR="001D74E6">
        <w:t xml:space="preserve"> </w:t>
      </w:r>
      <w:proofErr w:type="spellStart"/>
      <w:r w:rsidR="001D74E6">
        <w:t>Distribution</w:t>
      </w:r>
      <w:proofErr w:type="spellEnd"/>
      <w:r w:rsidR="001D74E6">
        <w:t xml:space="preserve"> </w:t>
      </w:r>
      <w:r w:rsidR="00C32193">
        <w:t>B</w:t>
      </w:r>
      <w:r w:rsidR="001D74E6">
        <w:t>ox</w:t>
      </w:r>
      <w:r w:rsidR="00C32193">
        <w:t>)</w:t>
      </w:r>
      <w:r w:rsidR="003C5AC7">
        <w:t>.</w:t>
      </w:r>
    </w:p>
    <w:p w14:paraId="3F1AB787" w14:textId="3B92EB1D" w:rsidR="00C22438" w:rsidRDefault="00C22438" w:rsidP="007F014D"/>
    <w:p w14:paraId="7F0AF0DA" w14:textId="67DA5963" w:rsidR="00945B2D" w:rsidRPr="008C3A97" w:rsidRDefault="004B66C7" w:rsidP="007F014D">
      <w:pPr>
        <w:rPr>
          <w:b/>
          <w:bCs/>
        </w:rPr>
      </w:pPr>
      <w:r w:rsidRPr="008C3A97">
        <w:rPr>
          <w:b/>
          <w:bCs/>
        </w:rPr>
        <w:t xml:space="preserve">Záměrem zadavatele je </w:t>
      </w:r>
      <w:r w:rsidR="00612DA3">
        <w:rPr>
          <w:b/>
          <w:bCs/>
        </w:rPr>
        <w:t xml:space="preserve">dovybavení výstroje PDB pro </w:t>
      </w:r>
      <w:r w:rsidRPr="008C3A97">
        <w:rPr>
          <w:b/>
          <w:bCs/>
        </w:rPr>
        <w:t xml:space="preserve">zajištění měření </w:t>
      </w:r>
      <w:r w:rsidR="00C31E5B" w:rsidRPr="008C3A97">
        <w:rPr>
          <w:b/>
          <w:bCs/>
        </w:rPr>
        <w:t xml:space="preserve">spotřeb a </w:t>
      </w:r>
      <w:r w:rsidR="00F87A2A">
        <w:rPr>
          <w:b/>
          <w:bCs/>
        </w:rPr>
        <w:t>monitoring parametrů</w:t>
      </w:r>
      <w:r w:rsidR="00177A81" w:rsidRPr="008C3A97">
        <w:rPr>
          <w:b/>
          <w:bCs/>
        </w:rPr>
        <w:t xml:space="preserve"> napájení</w:t>
      </w:r>
      <w:r w:rsidR="00612DA3">
        <w:rPr>
          <w:b/>
          <w:bCs/>
        </w:rPr>
        <w:t>.</w:t>
      </w:r>
    </w:p>
    <w:p w14:paraId="1E9D2D31" w14:textId="0EDB7597" w:rsidR="000C75AD" w:rsidRDefault="000C75AD" w:rsidP="007F014D"/>
    <w:p w14:paraId="143ACB98" w14:textId="76C3A7CB" w:rsidR="000C75AD" w:rsidRDefault="00E31A8D" w:rsidP="007F014D">
      <w:r>
        <w:t xml:space="preserve">Celkem se jedná o 56 ks PDB ve třech variantách </w:t>
      </w:r>
      <w:r w:rsidR="00D913F0">
        <w:t>výstroje</w:t>
      </w:r>
      <w:r w:rsidR="00FE4601">
        <w:t>:</w:t>
      </w:r>
    </w:p>
    <w:p w14:paraId="4B08FED2" w14:textId="796FB328" w:rsidR="00FE4601" w:rsidRDefault="00FE4601" w:rsidP="007F014D">
      <w:pPr>
        <w:pStyle w:val="Odstavecseseznamem"/>
        <w:numPr>
          <w:ilvl w:val="0"/>
          <w:numId w:val="13"/>
        </w:numPr>
        <w:spacing w:line="240" w:lineRule="auto"/>
      </w:pPr>
      <w:r>
        <w:t xml:space="preserve">2 ks </w:t>
      </w:r>
      <w:r w:rsidR="00276F15">
        <w:t xml:space="preserve">s jištěním </w:t>
      </w:r>
      <w:proofErr w:type="gramStart"/>
      <w:r w:rsidR="00276F15">
        <w:t>16A</w:t>
      </w:r>
      <w:proofErr w:type="gramEnd"/>
      <w:r w:rsidR="008B596A">
        <w:t>/3F+1F</w:t>
      </w:r>
      <w:r w:rsidR="00B974A3">
        <w:t>, 6 výstupů</w:t>
      </w:r>
      <w:r w:rsidR="003659D6">
        <w:t xml:space="preserve"> (</w:t>
      </w:r>
      <w:r w:rsidR="00261BEE">
        <w:t xml:space="preserve">viz. příloha </w:t>
      </w:r>
      <w:r w:rsidR="00EE25A9" w:rsidRPr="00E375FC">
        <w:rPr>
          <w:i/>
          <w:iCs/>
          <w:u w:val="single"/>
        </w:rPr>
        <w:t>„</w:t>
      </w:r>
      <w:r w:rsidR="00261BEE" w:rsidRPr="00E375FC">
        <w:rPr>
          <w:i/>
          <w:iCs/>
          <w:u w:val="single"/>
        </w:rPr>
        <w:t>PDB</w:t>
      </w:r>
      <w:r w:rsidR="009D5E6E" w:rsidRPr="00E375FC">
        <w:rPr>
          <w:i/>
          <w:iCs/>
          <w:u w:val="single"/>
        </w:rPr>
        <w:t xml:space="preserve"> 16A – schéma zapojení</w:t>
      </w:r>
      <w:r w:rsidR="00EE25A9" w:rsidRPr="00E375FC">
        <w:rPr>
          <w:i/>
          <w:iCs/>
          <w:u w:val="single"/>
        </w:rPr>
        <w:t>“</w:t>
      </w:r>
      <w:r w:rsidR="00EE25A9">
        <w:t>)</w:t>
      </w:r>
      <w:r w:rsidR="003659D6">
        <w:t xml:space="preserve"> </w:t>
      </w:r>
    </w:p>
    <w:p w14:paraId="492C3324" w14:textId="0DCEE5F3" w:rsidR="008B596A" w:rsidRDefault="00217B7F" w:rsidP="007F014D">
      <w:pPr>
        <w:pStyle w:val="Odstavecseseznamem"/>
        <w:numPr>
          <w:ilvl w:val="0"/>
          <w:numId w:val="13"/>
        </w:numPr>
        <w:spacing w:line="240" w:lineRule="auto"/>
      </w:pPr>
      <w:r>
        <w:t xml:space="preserve">50 ks s jištěním </w:t>
      </w:r>
      <w:proofErr w:type="gramStart"/>
      <w:r>
        <w:t>32A</w:t>
      </w:r>
      <w:proofErr w:type="gramEnd"/>
      <w:r w:rsidR="00DB400E">
        <w:t>/3F</w:t>
      </w:r>
      <w:r w:rsidR="00B974A3">
        <w:t>, 6 výstupů</w:t>
      </w:r>
      <w:r w:rsidR="00EE25A9">
        <w:t xml:space="preserve"> (viz. příloha </w:t>
      </w:r>
      <w:r w:rsidR="00EE25A9" w:rsidRPr="00E375FC">
        <w:rPr>
          <w:i/>
          <w:iCs/>
          <w:u w:val="single"/>
        </w:rPr>
        <w:t>„PDB 32A – schéma zapojení“</w:t>
      </w:r>
      <w:r w:rsidR="00EE25A9">
        <w:t>)</w:t>
      </w:r>
    </w:p>
    <w:p w14:paraId="0659506B" w14:textId="22B47168" w:rsidR="007B780A" w:rsidRDefault="00DB400E" w:rsidP="007F014D">
      <w:pPr>
        <w:pStyle w:val="Odstavecseseznamem"/>
        <w:numPr>
          <w:ilvl w:val="0"/>
          <w:numId w:val="13"/>
        </w:numPr>
        <w:spacing w:line="240" w:lineRule="auto"/>
      </w:pPr>
      <w:r>
        <w:t>4 ks s jištěním 63A/3F</w:t>
      </w:r>
      <w:r w:rsidR="00B974A3">
        <w:t xml:space="preserve">, 4 </w:t>
      </w:r>
      <w:proofErr w:type="gramStart"/>
      <w:r w:rsidR="00B974A3">
        <w:t xml:space="preserve">výstupy </w:t>
      </w:r>
      <w:r w:rsidR="00EE25A9">
        <w:t xml:space="preserve"> (</w:t>
      </w:r>
      <w:proofErr w:type="gramEnd"/>
      <w:r w:rsidR="00EE25A9">
        <w:t xml:space="preserve">viz. příloha </w:t>
      </w:r>
      <w:r w:rsidR="00EE25A9" w:rsidRPr="00E375FC">
        <w:rPr>
          <w:i/>
          <w:iCs/>
          <w:u w:val="single"/>
        </w:rPr>
        <w:t>„PDB 63A – schéma zapojení“</w:t>
      </w:r>
      <w:r w:rsidR="00B5719A" w:rsidRPr="00B5719A">
        <w:rPr>
          <w:u w:val="single"/>
        </w:rPr>
        <w:t>)</w:t>
      </w:r>
    </w:p>
    <w:p w14:paraId="4991A037" w14:textId="77777777" w:rsidR="00BD413D" w:rsidRDefault="00BD413D" w:rsidP="007F014D">
      <w:pPr>
        <w:ind w:left="360"/>
      </w:pPr>
    </w:p>
    <w:p w14:paraId="3D92D3D7" w14:textId="45E3F022" w:rsidR="00945B2D" w:rsidRDefault="004439E2" w:rsidP="007F014D">
      <w:pPr>
        <w:pStyle w:val="Nadpis3"/>
      </w:pPr>
      <w:bookmarkStart w:id="7" w:name="_Toc86750872"/>
      <w:r>
        <w:t>Požad</w:t>
      </w:r>
      <w:r w:rsidR="00B974A3">
        <w:t>a</w:t>
      </w:r>
      <w:r>
        <w:t>v</w:t>
      </w:r>
      <w:r w:rsidR="00B974A3">
        <w:t>ky na</w:t>
      </w:r>
      <w:r>
        <w:t xml:space="preserve"> </w:t>
      </w:r>
      <w:r w:rsidR="00B974A3">
        <w:t xml:space="preserve">vlastnosti a parametry </w:t>
      </w:r>
      <w:r>
        <w:t>měřen</w:t>
      </w:r>
      <w:r w:rsidR="00B974A3">
        <w:t>í</w:t>
      </w:r>
      <w:bookmarkEnd w:id="7"/>
    </w:p>
    <w:p w14:paraId="548024BD" w14:textId="77777777" w:rsidR="00E375FC" w:rsidRPr="00E375FC" w:rsidRDefault="00E375FC" w:rsidP="007F014D"/>
    <w:p w14:paraId="1E6DFABB" w14:textId="0A8ED5F6" w:rsidR="00DE614D" w:rsidRDefault="005B54BC" w:rsidP="007F014D">
      <w:pPr>
        <w:pStyle w:val="Nadpis4"/>
      </w:pPr>
      <w:r>
        <w:lastRenderedPageBreak/>
        <w:t>Prostorové požadavky</w:t>
      </w:r>
    </w:p>
    <w:p w14:paraId="550E915A" w14:textId="77777777" w:rsidR="00016D91" w:rsidRDefault="00016D91" w:rsidP="007F014D"/>
    <w:p w14:paraId="33395226" w14:textId="2FC628B2" w:rsidR="00016D91" w:rsidRDefault="005B54BC" w:rsidP="007F014D">
      <w:r>
        <w:t xml:space="preserve">PDB jsou umístěny na všech větvích </w:t>
      </w:r>
      <w:proofErr w:type="spellStart"/>
      <w:r>
        <w:t>přípojnicového</w:t>
      </w:r>
      <w:proofErr w:type="spellEnd"/>
      <w:r>
        <w:t xml:space="preserve"> systému </w:t>
      </w:r>
      <w:proofErr w:type="spellStart"/>
      <w:r>
        <w:t>Canalis</w:t>
      </w:r>
      <w:proofErr w:type="spellEnd"/>
      <w:r>
        <w:t xml:space="preserve"> KS. Prostorové schéma vyznačující polohu všech PDB vůči podlahovým segmentům </w:t>
      </w:r>
      <w:r w:rsidR="00A47BCE">
        <w:t xml:space="preserve">datového sálu </w:t>
      </w:r>
      <w:r>
        <w:t xml:space="preserve">je uvedeno v příloze </w:t>
      </w:r>
      <w:r w:rsidRPr="00A0490D">
        <w:rPr>
          <w:i/>
          <w:iCs/>
          <w:u w:val="single"/>
        </w:rPr>
        <w:t>„nap</w:t>
      </w:r>
      <w:r w:rsidR="00A47BCE" w:rsidRPr="00A0490D">
        <w:rPr>
          <w:i/>
          <w:iCs/>
          <w:u w:val="single"/>
        </w:rPr>
        <w:t>á</w:t>
      </w:r>
      <w:r w:rsidRPr="00A0490D">
        <w:rPr>
          <w:i/>
          <w:iCs/>
          <w:u w:val="single"/>
        </w:rPr>
        <w:t>jen</w:t>
      </w:r>
      <w:r w:rsidR="00A47BCE" w:rsidRPr="00A0490D">
        <w:rPr>
          <w:i/>
          <w:iCs/>
          <w:u w:val="single"/>
        </w:rPr>
        <w:t>í – dispozice PDB</w:t>
      </w:r>
      <w:r w:rsidRPr="00A0490D">
        <w:rPr>
          <w:i/>
          <w:iCs/>
          <w:u w:val="single"/>
        </w:rPr>
        <w:t>“</w:t>
      </w:r>
      <w:r w:rsidR="00016D91">
        <w:t>. Barevně jsou rozlišeny 3 varianty výstroje PDB a označeny použité výstupy.</w:t>
      </w:r>
    </w:p>
    <w:p w14:paraId="64B6FEA9" w14:textId="77777777" w:rsidR="00016D91" w:rsidRDefault="00016D91" w:rsidP="007F014D"/>
    <w:p w14:paraId="3611D0F9" w14:textId="16FBEAA9" w:rsidR="00016D91" w:rsidRDefault="00016D91" w:rsidP="007F014D">
      <w:r>
        <w:t xml:space="preserve">Všechny PDB mají </w:t>
      </w:r>
      <w:r w:rsidR="00ED01C4">
        <w:t xml:space="preserve">vnitřní rozměry </w:t>
      </w:r>
      <w:r w:rsidR="00ED01C4" w:rsidRPr="00ED01C4">
        <w:rPr>
          <w:b/>
          <w:bCs/>
        </w:rPr>
        <w:t>50 x 40 x 25 cm</w:t>
      </w:r>
      <w:r w:rsidR="00ED01C4">
        <w:t xml:space="preserve"> a </w:t>
      </w:r>
      <w:r w:rsidR="00797421">
        <w:t xml:space="preserve">vnější </w:t>
      </w:r>
      <w:r>
        <w:t xml:space="preserve">rozměry </w:t>
      </w:r>
      <w:r w:rsidR="00797421" w:rsidRPr="00ED01C4">
        <w:t>53</w:t>
      </w:r>
      <w:r w:rsidRPr="00ED01C4">
        <w:t xml:space="preserve"> x </w:t>
      </w:r>
      <w:r w:rsidR="00797421" w:rsidRPr="00ED01C4">
        <w:t>43</w:t>
      </w:r>
      <w:r w:rsidRPr="00ED01C4">
        <w:t xml:space="preserve"> x </w:t>
      </w:r>
      <w:r w:rsidR="00797421" w:rsidRPr="00ED01C4">
        <w:t>30 cm</w:t>
      </w:r>
      <w:r w:rsidR="00ED01C4">
        <w:t>.</w:t>
      </w:r>
    </w:p>
    <w:p w14:paraId="7B56B906" w14:textId="15DE6D67" w:rsidR="00C04480" w:rsidRDefault="00ED01C4" w:rsidP="007F014D">
      <w:r>
        <w:t>F</w:t>
      </w:r>
      <w:r w:rsidR="00016D91">
        <w:t xml:space="preserve">otky </w:t>
      </w:r>
      <w:r w:rsidR="00A0490D" w:rsidRPr="00A0490D">
        <w:rPr>
          <w:i/>
          <w:iCs/>
          <w:u w:val="single"/>
        </w:rPr>
        <w:t>„</w:t>
      </w:r>
      <w:proofErr w:type="gramStart"/>
      <w:r w:rsidRPr="00A0490D">
        <w:rPr>
          <w:i/>
          <w:iCs/>
          <w:u w:val="single"/>
        </w:rPr>
        <w:t>16A</w:t>
      </w:r>
      <w:proofErr w:type="gramEnd"/>
      <w:r w:rsidR="00A0490D" w:rsidRPr="00A0490D">
        <w:rPr>
          <w:i/>
          <w:iCs/>
          <w:u w:val="single"/>
        </w:rPr>
        <w:t>“</w:t>
      </w:r>
      <w:r w:rsidRPr="00A0490D">
        <w:rPr>
          <w:i/>
          <w:iCs/>
          <w:u w:val="single"/>
        </w:rPr>
        <w:t xml:space="preserve">, </w:t>
      </w:r>
      <w:r w:rsidR="00A0490D" w:rsidRPr="00A0490D">
        <w:rPr>
          <w:i/>
          <w:iCs/>
          <w:u w:val="single"/>
        </w:rPr>
        <w:t>„</w:t>
      </w:r>
      <w:r w:rsidRPr="00A0490D">
        <w:rPr>
          <w:i/>
          <w:iCs/>
          <w:u w:val="single"/>
        </w:rPr>
        <w:t>32A</w:t>
      </w:r>
      <w:r w:rsidR="00A0490D" w:rsidRPr="00A0490D">
        <w:rPr>
          <w:i/>
          <w:iCs/>
          <w:u w:val="single"/>
        </w:rPr>
        <w:t>“</w:t>
      </w:r>
      <w:r w:rsidRPr="00A0490D">
        <w:rPr>
          <w:i/>
          <w:iCs/>
          <w:u w:val="single"/>
        </w:rPr>
        <w:t xml:space="preserve"> a </w:t>
      </w:r>
      <w:r w:rsidR="00A0490D" w:rsidRPr="00A0490D">
        <w:rPr>
          <w:i/>
          <w:iCs/>
          <w:u w:val="single"/>
        </w:rPr>
        <w:t>„</w:t>
      </w:r>
      <w:r w:rsidRPr="00A0490D">
        <w:rPr>
          <w:i/>
          <w:iCs/>
          <w:u w:val="single"/>
        </w:rPr>
        <w:t>63A</w:t>
      </w:r>
      <w:r w:rsidR="00A0490D" w:rsidRPr="00A0490D">
        <w:rPr>
          <w:i/>
          <w:iCs/>
          <w:u w:val="single"/>
        </w:rPr>
        <w:t>“</w:t>
      </w:r>
      <w:r>
        <w:t xml:space="preserve"> </w:t>
      </w:r>
      <w:r w:rsidR="00AE507A">
        <w:t>znázorňu</w:t>
      </w:r>
      <w:r w:rsidR="00016D91">
        <w:t>jí vnitřní výzbroj PDB jednotlivých variant.</w:t>
      </w:r>
      <w:r w:rsidR="006173FD">
        <w:t xml:space="preserve"> Vzhledem k použitým pojistkovým odpojovačům s dohledem stavu pojistek jsou prostorové možnosti pro instalaci měřících prvků velmi omezené. </w:t>
      </w:r>
    </w:p>
    <w:p w14:paraId="61ADEABB" w14:textId="77777777" w:rsidR="00C04480" w:rsidRDefault="00C04480" w:rsidP="007F014D"/>
    <w:p w14:paraId="05642E8C" w14:textId="77777777" w:rsidR="009C1DD9" w:rsidRDefault="00B974A3" w:rsidP="007F014D">
      <w:r>
        <w:t xml:space="preserve">Každý PDB musí být vybaven měřením </w:t>
      </w:r>
      <w:r w:rsidRPr="00F87A2A">
        <w:rPr>
          <w:b/>
          <w:bCs/>
        </w:rPr>
        <w:t>všech výstupů</w:t>
      </w:r>
      <w:r w:rsidR="00DE614D">
        <w:rPr>
          <w:b/>
          <w:bCs/>
        </w:rPr>
        <w:t>.</w:t>
      </w:r>
      <w:r>
        <w:t xml:space="preserve"> </w:t>
      </w:r>
      <w:r w:rsidR="00DE614D">
        <w:t>M</w:t>
      </w:r>
      <w:r>
        <w:t xml:space="preserve">ěřící prvky musí být </w:t>
      </w:r>
      <w:r w:rsidR="00DE614D" w:rsidRPr="00016D91">
        <w:t xml:space="preserve">vnitřní </w:t>
      </w:r>
      <w:r w:rsidRPr="00016D91">
        <w:t>součástí</w:t>
      </w:r>
      <w:r>
        <w:t xml:space="preserve"> PDB</w:t>
      </w:r>
      <w:r w:rsidR="00016D91">
        <w:t xml:space="preserve">, předpokládáme jejich umístění na stávající DIN lišty. </w:t>
      </w:r>
      <w:r>
        <w:t xml:space="preserve"> </w:t>
      </w:r>
    </w:p>
    <w:p w14:paraId="293BE5E8" w14:textId="77777777" w:rsidR="009C1DD9" w:rsidRDefault="009C1DD9" w:rsidP="007F014D"/>
    <w:p w14:paraId="44D5B7BF" w14:textId="6DEFF2A0" w:rsidR="00945B2D" w:rsidRDefault="0054492B" w:rsidP="007F014D">
      <w:r w:rsidRPr="0054492B">
        <w:rPr>
          <w:color w:val="0070C0"/>
        </w:rPr>
        <w:t xml:space="preserve">V případě nutnosti změny prostorového uspořádání stávajících prvků žádáme o </w:t>
      </w:r>
      <w:r>
        <w:rPr>
          <w:color w:val="0070C0"/>
        </w:rPr>
        <w:t>vy</w:t>
      </w:r>
      <w:r w:rsidRPr="0054492B">
        <w:rPr>
          <w:color w:val="0070C0"/>
        </w:rPr>
        <w:t>hodnocení rozsahu a náročnosti takového zásahu</w:t>
      </w:r>
      <w:r w:rsidR="00016D91">
        <w:t xml:space="preserve">. </w:t>
      </w:r>
      <w:r w:rsidR="00A47BCE">
        <w:t xml:space="preserve"> </w:t>
      </w:r>
    </w:p>
    <w:p w14:paraId="3B6FAA45" w14:textId="77777777" w:rsidR="00E375FC" w:rsidRDefault="00E375FC" w:rsidP="007F014D"/>
    <w:p w14:paraId="78332DEF" w14:textId="11EFA564" w:rsidR="00A47BCE" w:rsidRDefault="00A47BCE" w:rsidP="007F014D">
      <w:pPr>
        <w:pStyle w:val="Nadpis4"/>
      </w:pPr>
      <w:r>
        <w:t>Požadavky na parametry měření</w:t>
      </w:r>
    </w:p>
    <w:p w14:paraId="31A8A4A0" w14:textId="77777777" w:rsidR="00A47BCE" w:rsidRPr="00A47BCE" w:rsidRDefault="00A47BCE" w:rsidP="007F014D"/>
    <w:p w14:paraId="584FF386" w14:textId="58E7F937" w:rsidR="00B9267C" w:rsidRDefault="00A47BCE" w:rsidP="007F014D">
      <w:r>
        <w:t>Na požadované parametry měření máme 2 úhly pohledu</w:t>
      </w:r>
      <w:r w:rsidR="00B9267C">
        <w:t xml:space="preserve">. Prvním je požadavek, aby </w:t>
      </w:r>
      <w:r w:rsidR="00B9267C" w:rsidRPr="00B9267C">
        <w:rPr>
          <w:b/>
          <w:bCs/>
        </w:rPr>
        <w:t>měřící prvky disponovaly certifikací MID</w:t>
      </w:r>
      <w:r w:rsidR="00B9267C">
        <w:t xml:space="preserve"> (certifikace pro fakturační elektroměry). Druhým je </w:t>
      </w:r>
      <w:r w:rsidR="00276C1A">
        <w:t xml:space="preserve">pak možnost rozšíření počtu </w:t>
      </w:r>
      <w:r w:rsidR="00B9267C">
        <w:t>měřených parametrů</w:t>
      </w:r>
      <w:r w:rsidR="00276C1A">
        <w:t xml:space="preserve"> tak</w:t>
      </w:r>
      <w:r w:rsidR="00B9267C">
        <w:t xml:space="preserve">, </w:t>
      </w:r>
      <w:r w:rsidR="00276C1A">
        <w:t xml:space="preserve">aby na základě tohoto rozšíření byla </w:t>
      </w:r>
      <w:r w:rsidR="00B9267C">
        <w:t xml:space="preserve">kromě </w:t>
      </w:r>
      <w:r w:rsidR="00BD413D" w:rsidRPr="00BD413D">
        <w:rPr>
          <w:b/>
          <w:bCs/>
        </w:rPr>
        <w:t>základního</w:t>
      </w:r>
      <w:r w:rsidR="00BD413D">
        <w:t xml:space="preserve"> </w:t>
      </w:r>
      <w:r w:rsidR="00B9267C" w:rsidRPr="00B9267C">
        <w:rPr>
          <w:b/>
          <w:bCs/>
        </w:rPr>
        <w:t>měření spotřeb</w:t>
      </w:r>
      <w:r w:rsidR="00B9267C">
        <w:t xml:space="preserve"> </w:t>
      </w:r>
      <w:r w:rsidR="00276C1A">
        <w:t>dostupná</w:t>
      </w:r>
      <w:r w:rsidR="00B9267C">
        <w:t xml:space="preserve"> </w:t>
      </w:r>
      <w:r w:rsidR="00276C1A">
        <w:t xml:space="preserve">rovněž </w:t>
      </w:r>
      <w:r w:rsidR="00B9267C" w:rsidRPr="00B9267C">
        <w:rPr>
          <w:b/>
          <w:bCs/>
        </w:rPr>
        <w:t xml:space="preserve">detailnější </w:t>
      </w:r>
      <w:r w:rsidR="00276C1A" w:rsidRPr="00B9267C">
        <w:rPr>
          <w:b/>
          <w:bCs/>
        </w:rPr>
        <w:t>analýz</w:t>
      </w:r>
      <w:r w:rsidR="00276C1A">
        <w:rPr>
          <w:b/>
          <w:bCs/>
        </w:rPr>
        <w:t>a</w:t>
      </w:r>
      <w:r w:rsidR="00276C1A" w:rsidRPr="00B9267C">
        <w:rPr>
          <w:b/>
          <w:bCs/>
        </w:rPr>
        <w:t xml:space="preserve"> </w:t>
      </w:r>
      <w:r w:rsidR="00B9267C" w:rsidRPr="00B9267C">
        <w:rPr>
          <w:b/>
          <w:bCs/>
        </w:rPr>
        <w:t>napájecí soustavy</w:t>
      </w:r>
      <w:r w:rsidR="00B9267C">
        <w:t xml:space="preserve"> pro detekci problémů na napájecí soustavě i na připojených spotřebičích.</w:t>
      </w:r>
    </w:p>
    <w:p w14:paraId="1736E763" w14:textId="77777777" w:rsidR="009C1DD9" w:rsidRDefault="009C1DD9" w:rsidP="007F014D">
      <w:pPr>
        <w:rPr>
          <w:color w:val="0070C0"/>
        </w:rPr>
      </w:pPr>
    </w:p>
    <w:p w14:paraId="05894A9E" w14:textId="7C94BDE9" w:rsidR="00B9267C" w:rsidRPr="00D44E23" w:rsidRDefault="00B9267C" w:rsidP="007F014D">
      <w:pPr>
        <w:rPr>
          <w:color w:val="0070C0"/>
        </w:rPr>
      </w:pPr>
      <w:r w:rsidRPr="00D44E23">
        <w:rPr>
          <w:color w:val="0070C0"/>
        </w:rPr>
        <w:t xml:space="preserve">Žádáme o stanovisko, zda je možné oba </w:t>
      </w:r>
      <w:r w:rsidR="00F018D7">
        <w:rPr>
          <w:color w:val="0070C0"/>
        </w:rPr>
        <w:t>požadavky</w:t>
      </w:r>
      <w:r w:rsidR="00F018D7" w:rsidRPr="00D44E23">
        <w:rPr>
          <w:color w:val="0070C0"/>
        </w:rPr>
        <w:t xml:space="preserve"> </w:t>
      </w:r>
      <w:r w:rsidRPr="00D44E23">
        <w:rPr>
          <w:color w:val="0070C0"/>
        </w:rPr>
        <w:t xml:space="preserve">skloubit, či </w:t>
      </w:r>
      <w:r w:rsidR="00F018D7">
        <w:rPr>
          <w:color w:val="0070C0"/>
        </w:rPr>
        <w:t xml:space="preserve">zda </w:t>
      </w:r>
      <w:r w:rsidRPr="00D44E23">
        <w:rPr>
          <w:color w:val="0070C0"/>
        </w:rPr>
        <w:t xml:space="preserve">je nutné </w:t>
      </w:r>
      <w:r w:rsidR="0009312C" w:rsidRPr="00D44E23">
        <w:rPr>
          <w:color w:val="0070C0"/>
        </w:rPr>
        <w:t>stanovení preference</w:t>
      </w:r>
      <w:r w:rsidR="00AE507A" w:rsidRPr="00D44E23">
        <w:rPr>
          <w:color w:val="0070C0"/>
        </w:rPr>
        <w:t xml:space="preserve"> </w:t>
      </w:r>
      <w:r w:rsidR="00F018D7">
        <w:rPr>
          <w:color w:val="0070C0"/>
        </w:rPr>
        <w:t>některého z nich</w:t>
      </w:r>
      <w:r w:rsidR="00107E93" w:rsidRPr="00D44E23">
        <w:rPr>
          <w:color w:val="0070C0"/>
        </w:rPr>
        <w:t xml:space="preserve"> (např. </w:t>
      </w:r>
      <w:r w:rsidR="00276C1A">
        <w:rPr>
          <w:color w:val="0070C0"/>
        </w:rPr>
        <w:t> s ohledem na požadavky na</w:t>
      </w:r>
      <w:r w:rsidR="00107E93" w:rsidRPr="00D44E23">
        <w:rPr>
          <w:color w:val="0070C0"/>
        </w:rPr>
        <w:t xml:space="preserve"> prostorového uspořádání PDB)</w:t>
      </w:r>
      <w:r w:rsidR="0009312C" w:rsidRPr="00D44E23">
        <w:rPr>
          <w:color w:val="0070C0"/>
        </w:rPr>
        <w:t>.</w:t>
      </w:r>
    </w:p>
    <w:p w14:paraId="26A30CC3" w14:textId="77777777" w:rsidR="00320BAA" w:rsidRDefault="00320BAA" w:rsidP="007F014D"/>
    <w:p w14:paraId="49ABFD0A" w14:textId="7714735B" w:rsidR="00A47BCE" w:rsidRDefault="00320BAA" w:rsidP="007F014D">
      <w:r>
        <w:t>V závislosti na možnostech (především prostorových) jsou naše priority seřazeny takto:</w:t>
      </w:r>
    </w:p>
    <w:p w14:paraId="5EA8320D" w14:textId="44E6A38A" w:rsidR="00320BAA" w:rsidRDefault="009D7EF4" w:rsidP="007F014D">
      <w:pPr>
        <w:pStyle w:val="Odstavecseseznamem"/>
        <w:numPr>
          <w:ilvl w:val="0"/>
          <w:numId w:val="17"/>
        </w:numPr>
        <w:spacing w:line="240" w:lineRule="auto"/>
      </w:pPr>
      <w:r>
        <w:t>Certifikované měření základních parametrů spotřeb</w:t>
      </w:r>
      <w:r w:rsidR="00320BAA">
        <w:t> </w:t>
      </w:r>
      <w:r>
        <w:t xml:space="preserve">s necertifikovanou </w:t>
      </w:r>
      <w:r w:rsidR="00320BAA">
        <w:t>detailní analýzou napájecí soustavy</w:t>
      </w:r>
    </w:p>
    <w:p w14:paraId="1992FE0E" w14:textId="5F1CC4D1" w:rsidR="009D7EF4" w:rsidRDefault="009D7EF4" w:rsidP="007F014D">
      <w:pPr>
        <w:pStyle w:val="Odstavecseseznamem"/>
        <w:numPr>
          <w:ilvl w:val="0"/>
          <w:numId w:val="17"/>
        </w:numPr>
        <w:spacing w:line="240" w:lineRule="auto"/>
      </w:pPr>
      <w:r>
        <w:t>Necertifikované měření základních parametrů spotřeb s necertifikovanou detailní analýzou napájecí soustavy</w:t>
      </w:r>
    </w:p>
    <w:p w14:paraId="5DC0A87E" w14:textId="488E8397" w:rsidR="00320BAA" w:rsidRDefault="00320BAA" w:rsidP="007F014D">
      <w:pPr>
        <w:pStyle w:val="Odstavecseseznamem"/>
        <w:numPr>
          <w:ilvl w:val="0"/>
          <w:numId w:val="17"/>
        </w:numPr>
        <w:spacing w:line="240" w:lineRule="auto"/>
      </w:pPr>
      <w:r>
        <w:t>Certifikované měření základních parametrů spotřeb</w:t>
      </w:r>
    </w:p>
    <w:p w14:paraId="1F03B31F" w14:textId="1D042F49" w:rsidR="00985664" w:rsidRDefault="00605C8F" w:rsidP="007F014D">
      <w:r>
        <w:t xml:space="preserve">Za </w:t>
      </w:r>
      <w:r w:rsidRPr="00320BAA">
        <w:rPr>
          <w:b/>
          <w:bCs/>
        </w:rPr>
        <w:t>z</w:t>
      </w:r>
      <w:r w:rsidR="009A79AE" w:rsidRPr="00320BAA">
        <w:rPr>
          <w:b/>
          <w:bCs/>
        </w:rPr>
        <w:t>ákladní parametr</w:t>
      </w:r>
      <w:r w:rsidRPr="00320BAA">
        <w:rPr>
          <w:b/>
          <w:bCs/>
        </w:rPr>
        <w:t>y</w:t>
      </w:r>
      <w:r w:rsidR="009A79AE">
        <w:t xml:space="preserve"> </w:t>
      </w:r>
      <w:r w:rsidR="00BD413D">
        <w:t xml:space="preserve">pro měření spotřeb </w:t>
      </w:r>
      <w:r>
        <w:t>považujeme</w:t>
      </w:r>
      <w:r w:rsidR="00E41DBD">
        <w:t xml:space="preserve"> měření</w:t>
      </w:r>
      <w:r w:rsidR="009A79AE">
        <w:t>:</w:t>
      </w:r>
    </w:p>
    <w:p w14:paraId="1A4BA7BF" w14:textId="7A495190" w:rsidR="00AD2EC5" w:rsidRDefault="00E41DBD" w:rsidP="007F014D">
      <w:pPr>
        <w:pStyle w:val="Odstavecseseznamem"/>
        <w:numPr>
          <w:ilvl w:val="0"/>
          <w:numId w:val="16"/>
        </w:numPr>
        <w:spacing w:line="240" w:lineRule="auto"/>
        <w:rPr>
          <w:rFonts w:cstheme="minorHAnsi"/>
          <w:b/>
          <w:bCs/>
          <w:color w:val="222222"/>
          <w:shd w:val="clear" w:color="auto" w:fill="FFFFFF"/>
        </w:rPr>
      </w:pPr>
      <w:proofErr w:type="gramStart"/>
      <w:r>
        <w:t>Proudů</w:t>
      </w:r>
      <w:r w:rsidR="00AD2EC5">
        <w:t xml:space="preserve"> - </w:t>
      </w:r>
      <w:r w:rsidR="00AD2EC5" w:rsidRPr="00AD2EC5">
        <w:rPr>
          <w:rFonts w:cstheme="minorHAnsi"/>
          <w:b/>
          <w:bCs/>
          <w:color w:val="222222"/>
          <w:shd w:val="clear" w:color="auto" w:fill="FFFFFF"/>
        </w:rPr>
        <w:t>I1</w:t>
      </w:r>
      <w:proofErr w:type="gramEnd"/>
      <w:r w:rsidR="00AD2EC5" w:rsidRPr="00AD2EC5">
        <w:rPr>
          <w:rFonts w:cstheme="minorHAnsi"/>
          <w:b/>
          <w:bCs/>
          <w:color w:val="222222"/>
          <w:shd w:val="clear" w:color="auto" w:fill="FFFFFF"/>
        </w:rPr>
        <w:t>, I2, I3, In</w:t>
      </w:r>
    </w:p>
    <w:p w14:paraId="63A3AB65" w14:textId="282CF588" w:rsidR="00EB622E" w:rsidRPr="00AD2EC5" w:rsidRDefault="00E41DBD" w:rsidP="007F014D">
      <w:pPr>
        <w:pStyle w:val="Odstavecseseznamem"/>
        <w:numPr>
          <w:ilvl w:val="0"/>
          <w:numId w:val="16"/>
        </w:numPr>
        <w:spacing w:line="240" w:lineRule="auto"/>
        <w:rPr>
          <w:rFonts w:cstheme="minorHAnsi"/>
          <w:b/>
          <w:bCs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 xml:space="preserve">Fázových </w:t>
      </w:r>
      <w:r w:rsidR="00EB622E" w:rsidRPr="00EB622E">
        <w:rPr>
          <w:rFonts w:cstheme="minorHAnsi"/>
          <w:color w:val="222222"/>
          <w:shd w:val="clear" w:color="auto" w:fill="FFFFFF"/>
        </w:rPr>
        <w:t>napětí –</w:t>
      </w:r>
      <w:r w:rsidR="00EB622E">
        <w:rPr>
          <w:rFonts w:cstheme="minorHAnsi"/>
          <w:b/>
          <w:bCs/>
          <w:color w:val="222222"/>
          <w:shd w:val="clear" w:color="auto" w:fill="FFFFFF"/>
        </w:rPr>
        <w:t xml:space="preserve"> V1, V2, V3</w:t>
      </w:r>
    </w:p>
    <w:p w14:paraId="3339CDBF" w14:textId="27C13630" w:rsidR="00AD2EC5" w:rsidRPr="00AD2EC5" w:rsidRDefault="00E41DBD" w:rsidP="007F014D">
      <w:pPr>
        <w:pStyle w:val="Odstavecseseznamem"/>
        <w:numPr>
          <w:ilvl w:val="0"/>
          <w:numId w:val="16"/>
        </w:numPr>
        <w:spacing w:line="240" w:lineRule="auto"/>
        <w:rPr>
          <w:rFonts w:cstheme="minorHAnsi"/>
          <w:b/>
          <w:bCs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 xml:space="preserve">Sdružených </w:t>
      </w:r>
      <w:proofErr w:type="gramStart"/>
      <w:r>
        <w:rPr>
          <w:rFonts w:cstheme="minorHAnsi"/>
          <w:color w:val="222222"/>
          <w:shd w:val="clear" w:color="auto" w:fill="FFFFFF"/>
        </w:rPr>
        <w:t>napětí</w:t>
      </w:r>
      <w:r w:rsidR="00AD2EC5" w:rsidRPr="00AD2EC5">
        <w:rPr>
          <w:rFonts w:cstheme="minorHAnsi"/>
          <w:color w:val="222222"/>
          <w:shd w:val="clear" w:color="auto" w:fill="FFFFFF"/>
        </w:rPr>
        <w:t xml:space="preserve"> -</w:t>
      </w:r>
      <w:r w:rsidR="00AD2EC5" w:rsidRPr="00AD2EC5">
        <w:rPr>
          <w:rFonts w:cstheme="minorHAnsi"/>
          <w:b/>
          <w:bCs/>
          <w:color w:val="222222"/>
          <w:shd w:val="clear" w:color="auto" w:fill="FFFFFF"/>
        </w:rPr>
        <w:t xml:space="preserve"> U12</w:t>
      </w:r>
      <w:proofErr w:type="gramEnd"/>
      <w:r w:rsidR="00AD2EC5" w:rsidRPr="00AD2EC5">
        <w:rPr>
          <w:rFonts w:cstheme="minorHAnsi"/>
          <w:b/>
          <w:bCs/>
          <w:color w:val="222222"/>
          <w:shd w:val="clear" w:color="auto" w:fill="FFFFFF"/>
        </w:rPr>
        <w:t>, U23, U31</w:t>
      </w:r>
    </w:p>
    <w:p w14:paraId="5E915E06" w14:textId="008FCC80" w:rsidR="00AD2EC5" w:rsidRDefault="00E41DBD" w:rsidP="007F014D">
      <w:pPr>
        <w:pStyle w:val="Odstavecseseznamem"/>
        <w:numPr>
          <w:ilvl w:val="0"/>
          <w:numId w:val="16"/>
        </w:numPr>
        <w:spacing w:line="240" w:lineRule="auto"/>
        <w:rPr>
          <w:rFonts w:cstheme="minorHAnsi"/>
          <w:b/>
          <w:bCs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>Frekvence</w:t>
      </w:r>
      <w:r w:rsidR="00AD2EC5" w:rsidRPr="00AD2EC5">
        <w:rPr>
          <w:rFonts w:cstheme="minorHAnsi"/>
          <w:color w:val="222222"/>
          <w:shd w:val="clear" w:color="auto" w:fill="FFFFFF"/>
        </w:rPr>
        <w:t xml:space="preserve"> –</w:t>
      </w:r>
      <w:r w:rsidR="00AD2EC5" w:rsidRPr="00AD2EC5">
        <w:rPr>
          <w:rFonts w:cstheme="minorHAnsi"/>
          <w:b/>
          <w:bCs/>
          <w:color w:val="222222"/>
          <w:shd w:val="clear" w:color="auto" w:fill="FFFFFF"/>
        </w:rPr>
        <w:t xml:space="preserve"> f</w:t>
      </w:r>
    </w:p>
    <w:p w14:paraId="27A4F0B7" w14:textId="100E12E0" w:rsidR="00E41DBD" w:rsidRPr="002B3EEF" w:rsidRDefault="00E41DBD" w:rsidP="007F014D">
      <w:pPr>
        <w:pStyle w:val="Odstavecseseznamem"/>
        <w:numPr>
          <w:ilvl w:val="0"/>
          <w:numId w:val="16"/>
        </w:numPr>
        <w:spacing w:line="240" w:lineRule="auto"/>
        <w:rPr>
          <w:rFonts w:cstheme="minorHAnsi"/>
          <w:b/>
          <w:bCs/>
          <w:color w:val="222222"/>
          <w:shd w:val="clear" w:color="auto" w:fill="FFFFFF"/>
        </w:rPr>
      </w:pPr>
      <w:r w:rsidRPr="00F018D7">
        <w:rPr>
          <w:rFonts w:cstheme="minorHAnsi"/>
        </w:rPr>
        <w:t xml:space="preserve">Účiníku s indikací indukčního nebo kapacitního charakteru – </w:t>
      </w:r>
      <w:r w:rsidRPr="002B3EEF">
        <w:rPr>
          <w:rFonts w:cstheme="minorHAnsi"/>
          <w:b/>
          <w:bCs/>
          <w:color w:val="222222"/>
          <w:shd w:val="clear" w:color="auto" w:fill="FFFFFF"/>
        </w:rPr>
        <w:t>ΣPF</w:t>
      </w:r>
    </w:p>
    <w:p w14:paraId="258EDAB8" w14:textId="5715F448" w:rsidR="00E41DBD" w:rsidRPr="002B3EEF" w:rsidRDefault="00E41DBD" w:rsidP="007F014D">
      <w:pPr>
        <w:pStyle w:val="Odstavecseseznamem"/>
        <w:numPr>
          <w:ilvl w:val="0"/>
          <w:numId w:val="16"/>
        </w:numPr>
        <w:spacing w:line="240" w:lineRule="auto"/>
        <w:rPr>
          <w:rFonts w:cstheme="minorHAnsi"/>
          <w:b/>
          <w:bCs/>
          <w:color w:val="222222"/>
          <w:shd w:val="clear" w:color="auto" w:fill="FFFFFF"/>
        </w:rPr>
      </w:pPr>
      <w:r w:rsidRPr="00F018D7">
        <w:rPr>
          <w:rFonts w:cstheme="minorHAnsi"/>
        </w:rPr>
        <w:t xml:space="preserve">Činného a jalového </w:t>
      </w:r>
      <w:proofErr w:type="gramStart"/>
      <w:r w:rsidRPr="00F018D7">
        <w:rPr>
          <w:rFonts w:cstheme="minorHAnsi"/>
        </w:rPr>
        <w:t>výkonu -</w:t>
      </w:r>
      <w:r w:rsidRPr="002B3EEF">
        <w:rPr>
          <w:rFonts w:cstheme="minorHAnsi"/>
          <w:b/>
          <w:bCs/>
          <w:color w:val="222222"/>
          <w:shd w:val="clear" w:color="auto" w:fill="FFFFFF"/>
        </w:rPr>
        <w:t xml:space="preserve"> ΣP</w:t>
      </w:r>
      <w:proofErr w:type="gramEnd"/>
      <w:r w:rsidRPr="002B3EEF">
        <w:rPr>
          <w:rFonts w:cstheme="minorHAnsi"/>
          <w:b/>
          <w:bCs/>
          <w:color w:val="222222"/>
          <w:shd w:val="clear" w:color="auto" w:fill="FFFFFF"/>
        </w:rPr>
        <w:t>, ΣQ, ΣS</w:t>
      </w:r>
    </w:p>
    <w:p w14:paraId="00495F4D" w14:textId="34F7F8B0" w:rsidR="00E41DBD" w:rsidRPr="002B3EEF" w:rsidRDefault="00E41DBD" w:rsidP="007F014D">
      <w:pPr>
        <w:pStyle w:val="Odstavecseseznamem"/>
        <w:numPr>
          <w:ilvl w:val="0"/>
          <w:numId w:val="16"/>
        </w:numPr>
        <w:spacing w:line="240" w:lineRule="auto"/>
        <w:rPr>
          <w:rFonts w:cstheme="minorHAnsi"/>
          <w:b/>
          <w:bCs/>
          <w:color w:val="222222"/>
          <w:shd w:val="clear" w:color="auto" w:fill="FFFFFF"/>
        </w:rPr>
      </w:pPr>
      <w:r w:rsidRPr="00F018D7">
        <w:rPr>
          <w:rFonts w:cstheme="minorHAnsi"/>
        </w:rPr>
        <w:t>Energie -</w:t>
      </w:r>
      <w:r w:rsidRPr="002B3EEF">
        <w:rPr>
          <w:rFonts w:cstheme="minorHAnsi"/>
          <w:b/>
          <w:bCs/>
          <w:color w:val="222222"/>
          <w:shd w:val="clear" w:color="auto" w:fill="FFFFFF"/>
        </w:rPr>
        <w:t xml:space="preserve"> ± kWh, ± </w:t>
      </w:r>
      <w:proofErr w:type="spellStart"/>
      <w:r w:rsidRPr="002B3EEF">
        <w:rPr>
          <w:rFonts w:cstheme="minorHAnsi"/>
          <w:b/>
          <w:bCs/>
          <w:color w:val="222222"/>
          <w:shd w:val="clear" w:color="auto" w:fill="FFFFFF"/>
        </w:rPr>
        <w:t>kvarh</w:t>
      </w:r>
      <w:proofErr w:type="spellEnd"/>
      <w:r w:rsidRPr="002B3EEF">
        <w:rPr>
          <w:rFonts w:cstheme="minorHAnsi"/>
          <w:b/>
          <w:bCs/>
          <w:color w:val="222222"/>
          <w:shd w:val="clear" w:color="auto" w:fill="FFFFFF"/>
        </w:rPr>
        <w:t xml:space="preserve">, </w:t>
      </w:r>
      <w:proofErr w:type="spellStart"/>
      <w:r w:rsidRPr="002B3EEF">
        <w:rPr>
          <w:rFonts w:cstheme="minorHAnsi"/>
          <w:b/>
          <w:bCs/>
          <w:color w:val="222222"/>
          <w:shd w:val="clear" w:color="auto" w:fill="FFFFFF"/>
        </w:rPr>
        <w:t>kVAh</w:t>
      </w:r>
      <w:proofErr w:type="spellEnd"/>
    </w:p>
    <w:p w14:paraId="280C5AC5" w14:textId="67B84D74" w:rsidR="006B6D8E" w:rsidRPr="00D44E23" w:rsidRDefault="006B6D8E" w:rsidP="007F014D">
      <w:pPr>
        <w:rPr>
          <w:color w:val="0070C0"/>
        </w:rPr>
      </w:pPr>
      <w:r w:rsidRPr="00D44E23">
        <w:rPr>
          <w:color w:val="0070C0"/>
        </w:rPr>
        <w:t>Žádáme o informaci, zda je některý z uvedených parametrů zbytný</w:t>
      </w:r>
      <w:r w:rsidR="00D44E23">
        <w:rPr>
          <w:color w:val="0070C0"/>
        </w:rPr>
        <w:t xml:space="preserve"> pro základní měření spotřeb</w:t>
      </w:r>
      <w:r w:rsidRPr="00D44E23">
        <w:rPr>
          <w:color w:val="0070C0"/>
        </w:rPr>
        <w:t>.</w:t>
      </w:r>
    </w:p>
    <w:p w14:paraId="7404BA45" w14:textId="77777777" w:rsidR="006B6D8E" w:rsidRPr="006B6D8E" w:rsidRDefault="006B6D8E" w:rsidP="007F014D">
      <w:pPr>
        <w:rPr>
          <w:b/>
          <w:bCs/>
          <w:color w:val="0070C0"/>
        </w:rPr>
      </w:pPr>
    </w:p>
    <w:p w14:paraId="62AD85F9" w14:textId="565CA8D6" w:rsidR="00E12EF3" w:rsidRDefault="00E41DBD" w:rsidP="007F014D">
      <w:pPr>
        <w:rPr>
          <w:rFonts w:cstheme="minorHAnsi"/>
          <w:color w:val="000000" w:themeColor="text1"/>
          <w:shd w:val="clear" w:color="auto" w:fill="FFFFFF"/>
        </w:rPr>
      </w:pPr>
      <w:r>
        <w:rPr>
          <w:rFonts w:cstheme="minorHAnsi"/>
          <w:color w:val="000000" w:themeColor="text1"/>
          <w:shd w:val="clear" w:color="auto" w:fill="FFFFFF"/>
        </w:rPr>
        <w:t xml:space="preserve">Za parametry umožňující </w:t>
      </w:r>
      <w:r w:rsidRPr="00320BAA">
        <w:rPr>
          <w:rFonts w:cstheme="minorHAnsi"/>
          <w:b/>
          <w:bCs/>
          <w:color w:val="000000" w:themeColor="text1"/>
          <w:shd w:val="clear" w:color="auto" w:fill="FFFFFF"/>
        </w:rPr>
        <w:t>detailnější analýzu</w:t>
      </w:r>
      <w:r>
        <w:rPr>
          <w:rFonts w:cstheme="minorHAnsi"/>
          <w:color w:val="000000" w:themeColor="text1"/>
          <w:shd w:val="clear" w:color="auto" w:fill="FFFFFF"/>
        </w:rPr>
        <w:t xml:space="preserve"> napájecí soustavy považujeme </w:t>
      </w:r>
      <w:r w:rsidR="00331A76">
        <w:rPr>
          <w:rFonts w:cstheme="minorHAnsi"/>
          <w:color w:val="000000" w:themeColor="text1"/>
          <w:shd w:val="clear" w:color="auto" w:fill="FFFFFF"/>
        </w:rPr>
        <w:t>například</w:t>
      </w:r>
      <w:r>
        <w:rPr>
          <w:rFonts w:cstheme="minorHAnsi"/>
          <w:color w:val="000000" w:themeColor="text1"/>
          <w:shd w:val="clear" w:color="auto" w:fill="FFFFFF"/>
        </w:rPr>
        <w:t>:</w:t>
      </w:r>
    </w:p>
    <w:p w14:paraId="5235595E" w14:textId="38E1433C" w:rsidR="00E12EF3" w:rsidRPr="00E41DBD" w:rsidRDefault="00E41DBD" w:rsidP="007F014D">
      <w:pPr>
        <w:pStyle w:val="Odstavecseseznamem"/>
        <w:numPr>
          <w:ilvl w:val="0"/>
          <w:numId w:val="16"/>
        </w:numPr>
        <w:spacing w:line="240" w:lineRule="auto"/>
      </w:pPr>
      <w:r>
        <w:t>A</w:t>
      </w:r>
      <w:r w:rsidR="00E12EF3" w:rsidRPr="00E41DBD">
        <w:t xml:space="preserve">nalýza kvality </w:t>
      </w:r>
      <w:r w:rsidR="003017B7" w:rsidRPr="00E41DBD">
        <w:t xml:space="preserve">harmonického </w:t>
      </w:r>
      <w:proofErr w:type="gramStart"/>
      <w:r w:rsidR="003017B7" w:rsidRPr="00E41DBD">
        <w:t>zkreslení</w:t>
      </w:r>
      <w:r w:rsidRPr="00E41DBD">
        <w:t xml:space="preserve"> - </w:t>
      </w:r>
      <w:r w:rsidR="00E12EF3" w:rsidRPr="00E41DBD">
        <w:rPr>
          <w:b/>
          <w:bCs/>
        </w:rPr>
        <w:t>THDv1</w:t>
      </w:r>
      <w:proofErr w:type="gramEnd"/>
      <w:r w:rsidR="00E12EF3" w:rsidRPr="00E41DBD">
        <w:rPr>
          <w:b/>
          <w:bCs/>
        </w:rPr>
        <w:t>, THDv2, THDv3, THDu12, THDu23, THDu31</w:t>
      </w:r>
    </w:p>
    <w:p w14:paraId="470162B0" w14:textId="23EB798B" w:rsidR="003017B7" w:rsidRPr="00E41DBD" w:rsidRDefault="00E41DBD" w:rsidP="007F014D">
      <w:pPr>
        <w:pStyle w:val="Odstavecseseznamem"/>
        <w:numPr>
          <w:ilvl w:val="0"/>
          <w:numId w:val="16"/>
        </w:numPr>
        <w:spacing w:line="240" w:lineRule="auto"/>
      </w:pPr>
      <w:r>
        <w:t>A</w:t>
      </w:r>
      <w:r w:rsidR="003017B7" w:rsidRPr="00E41DBD">
        <w:t xml:space="preserve">nalýza kvality harmonického </w:t>
      </w:r>
      <w:proofErr w:type="gramStart"/>
      <w:r w:rsidR="003017B7" w:rsidRPr="00E41DBD">
        <w:t>zkreslení</w:t>
      </w:r>
      <w:r w:rsidR="00BC52FF">
        <w:t xml:space="preserve"> </w:t>
      </w:r>
      <w:r>
        <w:t xml:space="preserve">- </w:t>
      </w:r>
      <w:r w:rsidR="003017B7" w:rsidRPr="00331A76">
        <w:rPr>
          <w:b/>
          <w:bCs/>
        </w:rPr>
        <w:t>THDi1</w:t>
      </w:r>
      <w:proofErr w:type="gramEnd"/>
      <w:r w:rsidR="003017B7" w:rsidRPr="00331A76">
        <w:rPr>
          <w:b/>
          <w:bCs/>
        </w:rPr>
        <w:t xml:space="preserve">, THDi2, THDi3, </w:t>
      </w:r>
      <w:proofErr w:type="spellStart"/>
      <w:r w:rsidR="003017B7" w:rsidRPr="00331A76">
        <w:rPr>
          <w:b/>
          <w:bCs/>
        </w:rPr>
        <w:t>THDin</w:t>
      </w:r>
      <w:proofErr w:type="spellEnd"/>
    </w:p>
    <w:p w14:paraId="7CF7A10C" w14:textId="61573239" w:rsidR="00E12EF3" w:rsidRPr="00E41DBD" w:rsidRDefault="00331A76" w:rsidP="007F014D">
      <w:pPr>
        <w:pStyle w:val="Odstavecseseznamem"/>
        <w:numPr>
          <w:ilvl w:val="0"/>
          <w:numId w:val="16"/>
        </w:numPr>
        <w:spacing w:line="240" w:lineRule="auto"/>
      </w:pPr>
      <w:r>
        <w:t xml:space="preserve">Analýzu jednotlivých </w:t>
      </w:r>
      <w:r w:rsidR="00E12EF3" w:rsidRPr="00E41DBD">
        <w:t>harmonick</w:t>
      </w:r>
      <w:r>
        <w:t>ých</w:t>
      </w:r>
      <w:r w:rsidR="00E12EF3" w:rsidRPr="00E41DBD">
        <w:t xml:space="preserve"> </w:t>
      </w:r>
      <w:r w:rsidR="00E12EF3" w:rsidRPr="00331A76">
        <w:rPr>
          <w:b/>
          <w:bCs/>
        </w:rPr>
        <w:t>U &amp; V</w:t>
      </w:r>
      <w:r w:rsidR="003017B7" w:rsidRPr="00331A76">
        <w:rPr>
          <w:b/>
          <w:bCs/>
        </w:rPr>
        <w:t xml:space="preserve"> &amp; I</w:t>
      </w:r>
      <w:r w:rsidR="003200AA" w:rsidRPr="00E41DBD">
        <w:t xml:space="preserve"> (</w:t>
      </w:r>
      <w:proofErr w:type="spellStart"/>
      <w:r w:rsidR="003200AA" w:rsidRPr="00E41DBD">
        <w:t>harmonics</w:t>
      </w:r>
      <w:proofErr w:type="spellEnd"/>
      <w:r w:rsidR="003200AA" w:rsidRPr="00E41DBD">
        <w:t>)</w:t>
      </w:r>
    </w:p>
    <w:p w14:paraId="68772BCF" w14:textId="38A65353" w:rsidR="003200AA" w:rsidRPr="00E41DBD" w:rsidRDefault="003200AA" w:rsidP="007F014D">
      <w:pPr>
        <w:pStyle w:val="Odstavecseseznamem"/>
        <w:numPr>
          <w:ilvl w:val="0"/>
          <w:numId w:val="16"/>
        </w:numPr>
        <w:spacing w:line="240" w:lineRule="auto"/>
      </w:pPr>
      <w:proofErr w:type="spellStart"/>
      <w:r w:rsidRPr="00E41DBD">
        <w:t>Ph</w:t>
      </w:r>
      <w:proofErr w:type="spellEnd"/>
      <w:r w:rsidRPr="00E41DBD">
        <w:t xml:space="preserve">/N </w:t>
      </w:r>
      <w:proofErr w:type="spellStart"/>
      <w:r w:rsidRPr="00E41DBD">
        <w:t>unbalance</w:t>
      </w:r>
      <w:proofErr w:type="spellEnd"/>
    </w:p>
    <w:p w14:paraId="3ED896EA" w14:textId="64986EA7" w:rsidR="003200AA" w:rsidRPr="00E41DBD" w:rsidRDefault="003200AA" w:rsidP="007F014D">
      <w:pPr>
        <w:pStyle w:val="Odstavecseseznamem"/>
        <w:numPr>
          <w:ilvl w:val="0"/>
          <w:numId w:val="16"/>
        </w:numPr>
        <w:spacing w:line="240" w:lineRule="auto"/>
      </w:pPr>
      <w:proofErr w:type="spellStart"/>
      <w:r w:rsidRPr="00E41DBD">
        <w:lastRenderedPageBreak/>
        <w:t>Ph</w:t>
      </w:r>
      <w:proofErr w:type="spellEnd"/>
      <w:r w:rsidRPr="00E41DBD">
        <w:t>/</w:t>
      </w:r>
      <w:proofErr w:type="spellStart"/>
      <w:r w:rsidRPr="00E41DBD">
        <w:t>Ph</w:t>
      </w:r>
      <w:proofErr w:type="spellEnd"/>
      <w:r w:rsidRPr="00E41DBD">
        <w:t xml:space="preserve"> </w:t>
      </w:r>
      <w:proofErr w:type="spellStart"/>
      <w:r w:rsidRPr="00E41DBD">
        <w:t>unbalance</w:t>
      </w:r>
      <w:proofErr w:type="spellEnd"/>
    </w:p>
    <w:p w14:paraId="4D7F4BFB" w14:textId="50C012EC" w:rsidR="00E12EF3" w:rsidRPr="00E41DBD" w:rsidRDefault="00331A76" w:rsidP="007F014D">
      <w:pPr>
        <w:pStyle w:val="Odstavecseseznamem"/>
        <w:numPr>
          <w:ilvl w:val="0"/>
          <w:numId w:val="16"/>
        </w:numPr>
        <w:spacing w:line="240" w:lineRule="auto"/>
      </w:pPr>
      <w:r>
        <w:t>K</w:t>
      </w:r>
      <w:r w:rsidR="003017B7" w:rsidRPr="00E41DBD">
        <w:t>rátkodobé snížení efektivní hodnoty napětí (</w:t>
      </w:r>
      <w:proofErr w:type="spellStart"/>
      <w:r w:rsidR="00E12EF3" w:rsidRPr="00E41DBD">
        <w:t>voltage</w:t>
      </w:r>
      <w:proofErr w:type="spellEnd"/>
      <w:r w:rsidR="00E12EF3" w:rsidRPr="00E41DBD">
        <w:t xml:space="preserve"> </w:t>
      </w:r>
      <w:proofErr w:type="spellStart"/>
      <w:r w:rsidR="00E12EF3" w:rsidRPr="00E41DBD">
        <w:t>dips</w:t>
      </w:r>
      <w:proofErr w:type="spellEnd"/>
      <w:r w:rsidR="00E12EF3" w:rsidRPr="00E41DBD">
        <w:t xml:space="preserve">, </w:t>
      </w:r>
      <w:proofErr w:type="spellStart"/>
      <w:r w:rsidR="00E12EF3" w:rsidRPr="00E41DBD">
        <w:t>swells</w:t>
      </w:r>
      <w:proofErr w:type="spellEnd"/>
      <w:r w:rsidR="00E12EF3" w:rsidRPr="00E41DBD">
        <w:t xml:space="preserve"> and </w:t>
      </w:r>
      <w:proofErr w:type="spellStart"/>
      <w:r w:rsidR="00E12EF3" w:rsidRPr="00E41DBD">
        <w:t>interuption</w:t>
      </w:r>
      <w:proofErr w:type="spellEnd"/>
      <w:r w:rsidR="003017B7" w:rsidRPr="00E41DBD">
        <w:t>)</w:t>
      </w:r>
    </w:p>
    <w:p w14:paraId="0FDB0C9B" w14:textId="743BBEE6" w:rsidR="00E12EF3" w:rsidRPr="00E41DBD" w:rsidRDefault="00331A76" w:rsidP="007F014D">
      <w:pPr>
        <w:pStyle w:val="Odstavecseseznamem"/>
        <w:numPr>
          <w:ilvl w:val="0"/>
          <w:numId w:val="16"/>
        </w:numPr>
        <w:spacing w:line="240" w:lineRule="auto"/>
      </w:pPr>
      <w:r>
        <w:t>M</w:t>
      </w:r>
      <w:r w:rsidR="00E12EF3" w:rsidRPr="00E41DBD">
        <w:t xml:space="preserve">ožnost nastavení </w:t>
      </w:r>
      <w:proofErr w:type="spellStart"/>
      <w:r w:rsidR="00E12EF3" w:rsidRPr="00E41DBD">
        <w:t>t</w:t>
      </w:r>
      <w:r w:rsidR="00034D22" w:rsidRPr="00E41DBD">
        <w:t>h</w:t>
      </w:r>
      <w:r w:rsidR="00E12EF3" w:rsidRPr="00E41DBD">
        <w:t>resholdů</w:t>
      </w:r>
      <w:proofErr w:type="spellEnd"/>
      <w:r w:rsidR="00E12EF3" w:rsidRPr="00E41DBD">
        <w:t xml:space="preserve"> pro alarmy</w:t>
      </w:r>
    </w:p>
    <w:p w14:paraId="759289A8" w14:textId="2301BE1C" w:rsidR="003017B7" w:rsidRPr="00E41DBD" w:rsidRDefault="003017B7" w:rsidP="007F014D">
      <w:pPr>
        <w:pStyle w:val="Odstavecseseznamem"/>
        <w:numPr>
          <w:ilvl w:val="0"/>
          <w:numId w:val="16"/>
        </w:numPr>
        <w:spacing w:line="240" w:lineRule="auto"/>
      </w:pPr>
      <w:r w:rsidRPr="00331A76">
        <w:rPr>
          <w:b/>
          <w:bCs/>
        </w:rPr>
        <w:t>P, Q, S, PF</w:t>
      </w:r>
      <w:r w:rsidRPr="00E41DBD">
        <w:t xml:space="preserve"> pro každou fázi</w:t>
      </w:r>
    </w:p>
    <w:p w14:paraId="5B017FE9" w14:textId="45F3E67E" w:rsidR="003017B7" w:rsidRPr="00E41DBD" w:rsidRDefault="00331A76" w:rsidP="007F014D">
      <w:pPr>
        <w:pStyle w:val="Odstavecseseznamem"/>
        <w:numPr>
          <w:ilvl w:val="0"/>
          <w:numId w:val="16"/>
        </w:numPr>
        <w:spacing w:line="240" w:lineRule="auto"/>
      </w:pPr>
      <w:r>
        <w:t>N</w:t>
      </w:r>
      <w:r w:rsidR="003017B7" w:rsidRPr="00E41DBD">
        <w:t>adproudy (</w:t>
      </w:r>
      <w:proofErr w:type="spellStart"/>
      <w:r w:rsidR="003017B7" w:rsidRPr="00E41DBD">
        <w:t>overcurrents</w:t>
      </w:r>
      <w:proofErr w:type="spellEnd"/>
      <w:r w:rsidR="003017B7" w:rsidRPr="00E41DBD">
        <w:t>)</w:t>
      </w:r>
    </w:p>
    <w:p w14:paraId="4A18A195" w14:textId="312A953C" w:rsidR="00334741" w:rsidRPr="00E41DBD" w:rsidRDefault="00331A76" w:rsidP="007F014D">
      <w:pPr>
        <w:pStyle w:val="Odstavecseseznamem"/>
        <w:numPr>
          <w:ilvl w:val="0"/>
          <w:numId w:val="16"/>
        </w:numPr>
        <w:spacing w:line="240" w:lineRule="auto"/>
      </w:pPr>
      <w:proofErr w:type="spellStart"/>
      <w:r>
        <w:t>P</w:t>
      </w:r>
      <w:r w:rsidR="00334741" w:rsidRPr="00E41DBD">
        <w:t>redictive</w:t>
      </w:r>
      <w:proofErr w:type="spellEnd"/>
      <w:r w:rsidR="00334741" w:rsidRPr="00E41DBD">
        <w:t xml:space="preserve"> </w:t>
      </w:r>
      <w:proofErr w:type="spellStart"/>
      <w:r w:rsidR="00334741" w:rsidRPr="00E41DBD">
        <w:t>power</w:t>
      </w:r>
      <w:proofErr w:type="spellEnd"/>
    </w:p>
    <w:p w14:paraId="2DFBAE7E" w14:textId="6EAA4B18" w:rsidR="00334741" w:rsidRPr="00E41DBD" w:rsidRDefault="00331A76" w:rsidP="007F014D">
      <w:pPr>
        <w:pStyle w:val="Odstavecseseznamem"/>
        <w:numPr>
          <w:ilvl w:val="0"/>
          <w:numId w:val="16"/>
        </w:numPr>
        <w:spacing w:line="240" w:lineRule="auto"/>
      </w:pPr>
      <w:r>
        <w:t>P</w:t>
      </w:r>
      <w:r w:rsidR="00334741" w:rsidRPr="00E41DBD">
        <w:t>roudová nevyváženost (</w:t>
      </w:r>
      <w:proofErr w:type="spellStart"/>
      <w:r w:rsidR="00334741" w:rsidRPr="00E41DBD">
        <w:t>Current</w:t>
      </w:r>
      <w:proofErr w:type="spellEnd"/>
      <w:r w:rsidR="00334741" w:rsidRPr="00E41DBD">
        <w:t xml:space="preserve"> </w:t>
      </w:r>
      <w:proofErr w:type="spellStart"/>
      <w:r w:rsidR="00334741" w:rsidRPr="00E41DBD">
        <w:t>unbalance</w:t>
      </w:r>
      <w:proofErr w:type="spellEnd"/>
      <w:r w:rsidR="00334741" w:rsidRPr="00E41DBD">
        <w:t xml:space="preserve"> (</w:t>
      </w:r>
      <w:proofErr w:type="spellStart"/>
      <w:r w:rsidR="00334741" w:rsidRPr="00E41DBD">
        <w:t>Inba</w:t>
      </w:r>
      <w:proofErr w:type="spellEnd"/>
      <w:r w:rsidR="00334741" w:rsidRPr="00E41DBD">
        <w:t xml:space="preserve">, </w:t>
      </w:r>
      <w:proofErr w:type="spellStart"/>
      <w:r w:rsidR="00334741" w:rsidRPr="00E41DBD">
        <w:t>Idir</w:t>
      </w:r>
      <w:proofErr w:type="spellEnd"/>
      <w:r w:rsidR="00334741" w:rsidRPr="00E41DBD">
        <w:t xml:space="preserve">, </w:t>
      </w:r>
      <w:proofErr w:type="spellStart"/>
      <w:r w:rsidR="00334741" w:rsidRPr="00E41DBD">
        <w:t>Iinv</w:t>
      </w:r>
      <w:proofErr w:type="spellEnd"/>
      <w:r w:rsidR="00334741" w:rsidRPr="00E41DBD">
        <w:t xml:space="preserve">, </w:t>
      </w:r>
      <w:proofErr w:type="spellStart"/>
      <w:r w:rsidR="00334741" w:rsidRPr="00E41DBD">
        <w:t>Ihom</w:t>
      </w:r>
      <w:proofErr w:type="spellEnd"/>
      <w:r w:rsidR="00334741" w:rsidRPr="00E41DBD">
        <w:t xml:space="preserve">, </w:t>
      </w:r>
      <w:proofErr w:type="spellStart"/>
      <w:r w:rsidR="00334741" w:rsidRPr="00E41DBD">
        <w:t>Inb</w:t>
      </w:r>
      <w:proofErr w:type="spellEnd"/>
      <w:r w:rsidR="00334741" w:rsidRPr="00E41DBD">
        <w:t xml:space="preserve">)) </w:t>
      </w:r>
    </w:p>
    <w:p w14:paraId="14194155" w14:textId="0A1084DA" w:rsidR="003200AA" w:rsidRPr="00E41DBD" w:rsidRDefault="00334741" w:rsidP="007F014D">
      <w:pPr>
        <w:pStyle w:val="Odstavecseseznamem"/>
        <w:numPr>
          <w:ilvl w:val="0"/>
          <w:numId w:val="16"/>
        </w:numPr>
        <w:spacing w:line="240" w:lineRule="auto"/>
      </w:pPr>
      <w:proofErr w:type="spellStart"/>
      <w:r w:rsidRPr="00E41DBD">
        <w:t>Phi</w:t>
      </w:r>
      <w:proofErr w:type="spellEnd"/>
      <w:r w:rsidRPr="00E41DBD">
        <w:t xml:space="preserve">, cos </w:t>
      </w:r>
      <w:proofErr w:type="spellStart"/>
      <w:r w:rsidRPr="00E41DBD">
        <w:t>Phi</w:t>
      </w:r>
      <w:proofErr w:type="spellEnd"/>
      <w:r w:rsidRPr="00E41DBD">
        <w:t xml:space="preserve">, </w:t>
      </w:r>
      <w:proofErr w:type="spellStart"/>
      <w:r w:rsidRPr="00E41DBD">
        <w:t>tan</w:t>
      </w:r>
      <w:proofErr w:type="spellEnd"/>
      <w:r w:rsidRPr="00E41DBD">
        <w:t xml:space="preserve"> </w:t>
      </w:r>
      <w:proofErr w:type="spellStart"/>
      <w:r w:rsidRPr="00E41DBD">
        <w:t>Phi</w:t>
      </w:r>
      <w:proofErr w:type="spellEnd"/>
    </w:p>
    <w:p w14:paraId="708A09D2" w14:textId="4E1ABE76" w:rsidR="003200AA" w:rsidRPr="00E41DBD" w:rsidRDefault="003200AA" w:rsidP="007F014D">
      <w:pPr>
        <w:pStyle w:val="Odstavecseseznamem"/>
        <w:numPr>
          <w:ilvl w:val="0"/>
          <w:numId w:val="16"/>
        </w:numPr>
        <w:spacing w:line="240" w:lineRule="auto"/>
      </w:pPr>
      <w:r w:rsidRPr="00E41DBD">
        <w:t>a další</w:t>
      </w:r>
    </w:p>
    <w:p w14:paraId="6AAF61BD" w14:textId="4F7FAF9A" w:rsidR="003200AA" w:rsidRPr="00D44E23" w:rsidRDefault="006B6D8E" w:rsidP="007F014D">
      <w:pPr>
        <w:rPr>
          <w:color w:val="0070C0"/>
        </w:rPr>
      </w:pPr>
      <w:r w:rsidRPr="00D44E23">
        <w:rPr>
          <w:color w:val="0070C0"/>
        </w:rPr>
        <w:t>Zde žádáme o informaci, které z uvedených parametrů jsou potřebné pro de</w:t>
      </w:r>
      <w:r w:rsidR="00A37D7F">
        <w:rPr>
          <w:color w:val="0070C0"/>
        </w:rPr>
        <w:t xml:space="preserve">tekci problému v napájecí soustavě nebo pro detekci </w:t>
      </w:r>
      <w:r w:rsidR="005523A1">
        <w:rPr>
          <w:color w:val="0070C0"/>
        </w:rPr>
        <w:t xml:space="preserve">problému </w:t>
      </w:r>
      <w:r w:rsidR="003A7E9A">
        <w:rPr>
          <w:color w:val="0070C0"/>
        </w:rPr>
        <w:t>připojeného</w:t>
      </w:r>
      <w:r w:rsidR="00A37D7F">
        <w:rPr>
          <w:color w:val="0070C0"/>
        </w:rPr>
        <w:t xml:space="preserve"> spotřebiče</w:t>
      </w:r>
      <w:r w:rsidRPr="00D44E23">
        <w:rPr>
          <w:color w:val="0070C0"/>
        </w:rPr>
        <w:t>, studen</w:t>
      </w:r>
      <w:r w:rsidR="00D44E23">
        <w:rPr>
          <w:color w:val="0070C0"/>
        </w:rPr>
        <w:t>ého</w:t>
      </w:r>
      <w:r w:rsidRPr="00D44E23">
        <w:rPr>
          <w:color w:val="0070C0"/>
        </w:rPr>
        <w:t xml:space="preserve"> spoj</w:t>
      </w:r>
      <w:r w:rsidR="00D44E23">
        <w:rPr>
          <w:color w:val="0070C0"/>
        </w:rPr>
        <w:t>e</w:t>
      </w:r>
      <w:r w:rsidRPr="00D44E23">
        <w:rPr>
          <w:color w:val="0070C0"/>
        </w:rPr>
        <w:t xml:space="preserve"> apod.</w:t>
      </w:r>
      <w:r w:rsidR="00F018D7">
        <w:rPr>
          <w:color w:val="0070C0"/>
        </w:rPr>
        <w:t xml:space="preserve"> Popř. </w:t>
      </w:r>
      <w:r w:rsidR="005523A1">
        <w:rPr>
          <w:color w:val="0070C0"/>
        </w:rPr>
        <w:t xml:space="preserve">o informaci </w:t>
      </w:r>
      <w:r w:rsidR="00F018D7">
        <w:rPr>
          <w:color w:val="0070C0"/>
        </w:rPr>
        <w:t xml:space="preserve">jaké </w:t>
      </w:r>
      <w:r w:rsidR="00530F17">
        <w:rPr>
          <w:color w:val="0070C0"/>
        </w:rPr>
        <w:t xml:space="preserve">parametry sleduje vámi nabízené řešení a jaké údaje z nich lze </w:t>
      </w:r>
      <w:r w:rsidR="005523A1">
        <w:rPr>
          <w:color w:val="0070C0"/>
        </w:rPr>
        <w:t xml:space="preserve">v rámci podrobnější analýzy </w:t>
      </w:r>
      <w:r w:rsidR="00530F17">
        <w:rPr>
          <w:color w:val="0070C0"/>
        </w:rPr>
        <w:t>získat.</w:t>
      </w:r>
    </w:p>
    <w:p w14:paraId="1FE33D54" w14:textId="1142B409" w:rsidR="00945B2D" w:rsidRDefault="004467AD" w:rsidP="007F014D">
      <w:pPr>
        <w:pStyle w:val="Nadpis3"/>
      </w:pPr>
      <w:bookmarkStart w:id="8" w:name="_Toc86750873"/>
      <w:r>
        <w:t>Další p</w:t>
      </w:r>
      <w:r w:rsidR="00945B2D" w:rsidRPr="00E61F0A">
        <w:t>ožadavky</w:t>
      </w:r>
      <w:bookmarkEnd w:id="8"/>
    </w:p>
    <w:p w14:paraId="66F4862D" w14:textId="3EA41810" w:rsidR="00496F06" w:rsidRDefault="006C1E3B" w:rsidP="007F014D">
      <w:r>
        <w:t xml:space="preserve">V případě </w:t>
      </w:r>
      <w:r w:rsidR="00493D5E">
        <w:t xml:space="preserve">všech </w:t>
      </w:r>
      <w:r>
        <w:t xml:space="preserve">variant </w:t>
      </w:r>
      <w:r w:rsidR="00496F06">
        <w:t>technického řešení musí být</w:t>
      </w:r>
      <w:r>
        <w:t xml:space="preserve"> </w:t>
      </w:r>
      <w:r w:rsidR="001E3D42">
        <w:t>stanoveno, zda bude možné provést instalaci měřících prvků na místě nebo bude nutná demontáž PDB. Vždy bude nutná kooperace se zadavatelem v podobě stanovení plánu odstávek jednotlivých PDB.</w:t>
      </w:r>
    </w:p>
    <w:p w14:paraId="383BE346" w14:textId="6C8AB684" w:rsidR="00F87A2A" w:rsidRDefault="00F87A2A" w:rsidP="007F014D"/>
    <w:p w14:paraId="2088C7BD" w14:textId="63DF8368" w:rsidR="00F87A2A" w:rsidRDefault="00F87A2A" w:rsidP="007F014D">
      <w:r>
        <w:t xml:space="preserve">Musí být zachována stávající funkcionalita dohledu PDB, jež </w:t>
      </w:r>
      <w:r w:rsidR="00F24A38">
        <w:t xml:space="preserve">je </w:t>
      </w:r>
      <w:r>
        <w:t xml:space="preserve">implementována v systému </w:t>
      </w:r>
      <w:proofErr w:type="spellStart"/>
      <w:r>
        <w:t>MaR</w:t>
      </w:r>
      <w:proofErr w:type="spellEnd"/>
      <w:r>
        <w:t xml:space="preserve"> zadavatele.</w:t>
      </w:r>
    </w:p>
    <w:p w14:paraId="39703C09" w14:textId="77777777" w:rsidR="001E3D42" w:rsidRPr="004467AD" w:rsidRDefault="001E3D42" w:rsidP="007F014D"/>
    <w:p w14:paraId="13580006" w14:textId="57E92F7A" w:rsidR="006C1E3B" w:rsidRDefault="006C1E3B" w:rsidP="007F014D">
      <w:r>
        <w:t xml:space="preserve">Součástí realizace dovybavení výstroje PDB měřícími prvky je </w:t>
      </w:r>
      <w:proofErr w:type="spellStart"/>
      <w:r>
        <w:t>elektrorevize</w:t>
      </w:r>
      <w:proofErr w:type="spellEnd"/>
      <w:r>
        <w:t xml:space="preserve"> všech PDB.</w:t>
      </w:r>
    </w:p>
    <w:p w14:paraId="44CEFFFD" w14:textId="77777777" w:rsidR="001E3D42" w:rsidRPr="00107E93" w:rsidRDefault="001E3D42" w:rsidP="007F014D">
      <w:pPr>
        <w:rPr>
          <w:color w:val="0070C0"/>
        </w:rPr>
      </w:pPr>
    </w:p>
    <w:p w14:paraId="27CF2EF1" w14:textId="09D3E1EF" w:rsidR="00493D5E" w:rsidRPr="00107E93" w:rsidRDefault="00493D5E" w:rsidP="007F014D">
      <w:pPr>
        <w:rPr>
          <w:color w:val="0070C0"/>
        </w:rPr>
      </w:pPr>
      <w:r w:rsidRPr="00107E93">
        <w:rPr>
          <w:color w:val="0070C0"/>
        </w:rPr>
        <w:t>V případě variant</w:t>
      </w:r>
      <w:r w:rsidR="00107E93" w:rsidRPr="00107E93">
        <w:rPr>
          <w:color w:val="0070C0"/>
        </w:rPr>
        <w:t>y</w:t>
      </w:r>
      <w:r w:rsidRPr="00107E93">
        <w:rPr>
          <w:color w:val="0070C0"/>
        </w:rPr>
        <w:t xml:space="preserve"> s použitím prvků pro certifikované měření doplňte informaci o zákonných podmínkách kontrol certifikovaných měřidel (četnost), případnou nutnost demontáže měřících prvků pro provedení kontroly a cenový odhad kontroly v celkovém rozsahu všech PDB.</w:t>
      </w:r>
    </w:p>
    <w:p w14:paraId="2FFDEBB2" w14:textId="77777777" w:rsidR="00945B2D" w:rsidRDefault="00945B2D" w:rsidP="007F014D"/>
    <w:p w14:paraId="7358B106" w14:textId="11957C89" w:rsidR="00F200A5" w:rsidRDefault="00044425" w:rsidP="007F014D">
      <w:pPr>
        <w:pStyle w:val="Nadpis2"/>
      </w:pPr>
      <w:bookmarkStart w:id="9" w:name="_Toc86750874"/>
      <w:r>
        <w:t>Sběr měřených dat</w:t>
      </w:r>
      <w:bookmarkEnd w:id="9"/>
      <w:r>
        <w:t xml:space="preserve">  </w:t>
      </w:r>
    </w:p>
    <w:p w14:paraId="3159626E" w14:textId="3B6E6C38" w:rsidR="00794905" w:rsidRDefault="00A92B05" w:rsidP="007F014D">
      <w:r>
        <w:t xml:space="preserve">Záměrem zadavatele je </w:t>
      </w:r>
      <w:r w:rsidR="00044425">
        <w:t xml:space="preserve">sběr a zpracování měřených dat. Data budou sloužit </w:t>
      </w:r>
      <w:r w:rsidR="00794905">
        <w:t>k</w:t>
      </w:r>
      <w:r w:rsidR="00044425">
        <w:t xml:space="preserve"> možnost</w:t>
      </w:r>
      <w:r w:rsidR="00794905">
        <w:t>i</w:t>
      </w:r>
      <w:r w:rsidR="00044425">
        <w:t xml:space="preserve"> sledování historického vývoje zátěží, analýz</w:t>
      </w:r>
      <w:r w:rsidR="00794905">
        <w:t>e</w:t>
      </w:r>
      <w:r w:rsidR="00044425">
        <w:t xml:space="preserve"> chybových či nestandardních stavů ve vazbě </w:t>
      </w:r>
      <w:r w:rsidR="00794905">
        <w:t>na vnější události, predikci chybových stavů</w:t>
      </w:r>
      <w:r w:rsidR="00034D22">
        <w:t xml:space="preserve">, překročení </w:t>
      </w:r>
      <w:proofErr w:type="spellStart"/>
      <w:r w:rsidR="00034D22">
        <w:t>thresholdů</w:t>
      </w:r>
      <w:proofErr w:type="spellEnd"/>
      <w:r w:rsidR="00794905">
        <w:t xml:space="preserve"> apod.</w:t>
      </w:r>
    </w:p>
    <w:p w14:paraId="26A6836D" w14:textId="77777777" w:rsidR="00794905" w:rsidRDefault="00794905" w:rsidP="007F014D"/>
    <w:p w14:paraId="2B014AED" w14:textId="5E2C59FB" w:rsidR="004E7C9F" w:rsidRDefault="00173908" w:rsidP="007F014D">
      <w:r>
        <w:t>Všechny měřené veličiny pro</w:t>
      </w:r>
      <w:r w:rsidR="00042D84">
        <w:t xml:space="preserve"> všechny měřené</w:t>
      </w:r>
      <w:r>
        <w:t xml:space="preserve"> body musí být dostupné komunikačním protokolem SNMP z IP sítě zadavatele. </w:t>
      </w:r>
      <w:r w:rsidR="004E7C9F">
        <w:t>Preferujeme takové technické řešení, které bude eliminovat počet nutných přípojných bodů do IP sítě</w:t>
      </w:r>
      <w:r w:rsidR="0007446F">
        <w:t>, např. využití PLC.</w:t>
      </w:r>
    </w:p>
    <w:p w14:paraId="5BD96004" w14:textId="33C35A3C" w:rsidR="00794905" w:rsidRDefault="00794905" w:rsidP="007F014D"/>
    <w:p w14:paraId="0059AA13" w14:textId="5F0AC618" w:rsidR="00794905" w:rsidRPr="00F37868" w:rsidRDefault="00530F17" w:rsidP="007F014D">
      <w:pPr>
        <w:rPr>
          <w:color w:val="0070C0"/>
        </w:rPr>
      </w:pPr>
      <w:r>
        <w:rPr>
          <w:color w:val="0070C0"/>
        </w:rPr>
        <w:t xml:space="preserve">Sdělte nám, zda hodláte pro připojení do IP sítě zadavatele využít PLC, popř. jaké </w:t>
      </w:r>
      <w:r w:rsidR="00794905" w:rsidRPr="00F37868">
        <w:rPr>
          <w:color w:val="0070C0"/>
        </w:rPr>
        <w:t>technické řešení datového připojení vš</w:t>
      </w:r>
      <w:r w:rsidR="00034D22" w:rsidRPr="00F37868">
        <w:rPr>
          <w:color w:val="0070C0"/>
        </w:rPr>
        <w:t>e</w:t>
      </w:r>
      <w:r w:rsidR="00794905" w:rsidRPr="00F37868">
        <w:rPr>
          <w:color w:val="0070C0"/>
        </w:rPr>
        <w:t>ch PDB do IP sítě</w:t>
      </w:r>
      <w:r w:rsidR="00034D22" w:rsidRPr="00F37868">
        <w:rPr>
          <w:color w:val="0070C0"/>
        </w:rPr>
        <w:t xml:space="preserve"> zadavatele</w:t>
      </w:r>
      <w:r>
        <w:rPr>
          <w:color w:val="0070C0"/>
        </w:rPr>
        <w:t xml:space="preserve"> hodláte použít</w:t>
      </w:r>
      <w:r w:rsidR="0007446F" w:rsidRPr="00F37868">
        <w:rPr>
          <w:color w:val="0070C0"/>
        </w:rPr>
        <w:t>. Uveďte</w:t>
      </w:r>
      <w:r w:rsidR="004E7C9F" w:rsidRPr="00F37868">
        <w:rPr>
          <w:color w:val="0070C0"/>
        </w:rPr>
        <w:t xml:space="preserve"> všech</w:t>
      </w:r>
      <w:r w:rsidR="0007446F" w:rsidRPr="00F37868">
        <w:rPr>
          <w:color w:val="0070C0"/>
        </w:rPr>
        <w:t>ny</w:t>
      </w:r>
      <w:r w:rsidR="004E7C9F" w:rsidRPr="00F37868">
        <w:rPr>
          <w:color w:val="0070C0"/>
        </w:rPr>
        <w:t xml:space="preserve"> HW</w:t>
      </w:r>
      <w:r w:rsidR="00034D22" w:rsidRPr="00F37868">
        <w:rPr>
          <w:color w:val="0070C0"/>
        </w:rPr>
        <w:t xml:space="preserve"> </w:t>
      </w:r>
      <w:r w:rsidR="001633B7" w:rsidRPr="00F37868">
        <w:rPr>
          <w:color w:val="0070C0"/>
        </w:rPr>
        <w:t>komponent</w:t>
      </w:r>
      <w:r w:rsidR="0007446F" w:rsidRPr="00F37868">
        <w:rPr>
          <w:color w:val="0070C0"/>
        </w:rPr>
        <w:t>y</w:t>
      </w:r>
      <w:r w:rsidR="001633B7" w:rsidRPr="00F37868">
        <w:rPr>
          <w:color w:val="0070C0"/>
        </w:rPr>
        <w:t xml:space="preserve"> (switche, </w:t>
      </w:r>
      <w:proofErr w:type="gramStart"/>
      <w:r w:rsidR="00042D84">
        <w:rPr>
          <w:color w:val="0070C0"/>
        </w:rPr>
        <w:t>PLC,</w:t>
      </w:r>
      <w:proofErr w:type="gramEnd"/>
      <w:r w:rsidR="00042D84">
        <w:rPr>
          <w:color w:val="0070C0"/>
        </w:rPr>
        <w:t xml:space="preserve"> </w:t>
      </w:r>
      <w:r w:rsidR="001633B7" w:rsidRPr="00F37868">
        <w:rPr>
          <w:color w:val="0070C0"/>
        </w:rPr>
        <w:t>atd.)</w:t>
      </w:r>
      <w:r w:rsidR="0007446F" w:rsidRPr="00F37868">
        <w:rPr>
          <w:color w:val="0070C0"/>
        </w:rPr>
        <w:t xml:space="preserve"> nutné pro realizaci datového připojení.</w:t>
      </w:r>
    </w:p>
    <w:p w14:paraId="700A1C9E" w14:textId="77777777" w:rsidR="00794905" w:rsidRDefault="00794905" w:rsidP="007F014D"/>
    <w:p w14:paraId="42C66A09" w14:textId="77777777" w:rsidR="00945B2D" w:rsidRPr="00E61F0A" w:rsidRDefault="00945B2D" w:rsidP="007F014D">
      <w:pPr>
        <w:pStyle w:val="Nadpis2"/>
        <w:keepLines/>
        <w:spacing w:before="200" w:after="0"/>
      </w:pPr>
      <w:bookmarkStart w:id="10" w:name="_Toc86750875"/>
      <w:r w:rsidRPr="00E61F0A">
        <w:t>Rozsah zakázky</w:t>
      </w:r>
      <w:bookmarkEnd w:id="10"/>
    </w:p>
    <w:p w14:paraId="50DEC37F" w14:textId="31ABD914" w:rsidR="00945B2D" w:rsidRPr="00E61F0A" w:rsidRDefault="00945B2D" w:rsidP="007F014D">
      <w:r w:rsidRPr="00E61F0A">
        <w:t>Součástí zakázky</w:t>
      </w:r>
      <w:r w:rsidR="009805B3">
        <w:t xml:space="preserve"> </w:t>
      </w:r>
      <w:r w:rsidRPr="00E61F0A">
        <w:t>bude:</w:t>
      </w:r>
    </w:p>
    <w:p w14:paraId="0CFEBA67" w14:textId="09AEA1FF" w:rsidR="00945B2D" w:rsidRDefault="00945B2D" w:rsidP="007F014D">
      <w:pPr>
        <w:pStyle w:val="Odstavecseseznamem"/>
        <w:numPr>
          <w:ilvl w:val="0"/>
          <w:numId w:val="4"/>
        </w:numPr>
        <w:spacing w:line="240" w:lineRule="auto"/>
        <w:jc w:val="both"/>
      </w:pPr>
      <w:r w:rsidRPr="00E61F0A">
        <w:t xml:space="preserve">dodávka </w:t>
      </w:r>
      <w:r w:rsidR="006D606D">
        <w:t xml:space="preserve">měřících prvků včetně </w:t>
      </w:r>
      <w:r w:rsidR="00CF1FAB">
        <w:t>kabeláž</w:t>
      </w:r>
      <w:r w:rsidR="006D606D">
        <w:t>e</w:t>
      </w:r>
      <w:r w:rsidR="00CF1FAB">
        <w:t xml:space="preserve"> </w:t>
      </w:r>
      <w:r w:rsidRPr="00E61F0A">
        <w:t>a další</w:t>
      </w:r>
      <w:r w:rsidR="006D606D">
        <w:t>ch</w:t>
      </w:r>
      <w:r w:rsidR="00752FEF">
        <w:t xml:space="preserve"> komponent</w:t>
      </w:r>
    </w:p>
    <w:p w14:paraId="194A1422" w14:textId="5A88C7FC" w:rsidR="006D606D" w:rsidRPr="00E61F0A" w:rsidRDefault="00752FEF" w:rsidP="007F014D">
      <w:pPr>
        <w:pStyle w:val="Odstavecseseznamem"/>
        <w:numPr>
          <w:ilvl w:val="0"/>
          <w:numId w:val="4"/>
        </w:numPr>
        <w:spacing w:line="240" w:lineRule="auto"/>
        <w:jc w:val="both"/>
      </w:pPr>
      <w:r>
        <w:t>případná</w:t>
      </w:r>
      <w:r w:rsidR="006D606D">
        <w:t xml:space="preserve"> úprava </w:t>
      </w:r>
      <w:r>
        <w:t>původní výstroje PDB</w:t>
      </w:r>
    </w:p>
    <w:p w14:paraId="2C243716" w14:textId="39088FFD" w:rsidR="00945B2D" w:rsidRPr="00E61F0A" w:rsidRDefault="00945B2D" w:rsidP="007F014D">
      <w:pPr>
        <w:pStyle w:val="Odstavecseseznamem"/>
        <w:numPr>
          <w:ilvl w:val="0"/>
          <w:numId w:val="4"/>
        </w:numPr>
        <w:spacing w:line="240" w:lineRule="auto"/>
        <w:jc w:val="both"/>
      </w:pPr>
      <w:r w:rsidRPr="00E61F0A">
        <w:t xml:space="preserve">dodávka </w:t>
      </w:r>
      <w:r w:rsidR="00D15696">
        <w:t>HW prvků</w:t>
      </w:r>
      <w:r w:rsidRPr="00E61F0A">
        <w:t xml:space="preserve"> pro </w:t>
      </w:r>
      <w:r w:rsidR="00D15696">
        <w:t>přenos měřených dat a napojení na IP síť zadavatele</w:t>
      </w:r>
      <w:r w:rsidRPr="00E61F0A">
        <w:t xml:space="preserve"> </w:t>
      </w:r>
      <w:r w:rsidR="00D15696">
        <w:t>–</w:t>
      </w:r>
      <w:r w:rsidRPr="00E61F0A">
        <w:t xml:space="preserve"> </w:t>
      </w:r>
      <w:r w:rsidR="00D15696">
        <w:t xml:space="preserve">síťové prvky, kabeláž, </w:t>
      </w:r>
      <w:r w:rsidRPr="00E61F0A">
        <w:t>příslušenství potřebné pro umístění zařízení</w:t>
      </w:r>
    </w:p>
    <w:p w14:paraId="04621C57" w14:textId="679A3CF6" w:rsidR="00945B2D" w:rsidRPr="00E61F0A" w:rsidRDefault="00945B2D" w:rsidP="007F014D">
      <w:pPr>
        <w:pStyle w:val="Odstavecseseznamem"/>
        <w:numPr>
          <w:ilvl w:val="0"/>
          <w:numId w:val="4"/>
        </w:numPr>
        <w:spacing w:line="240" w:lineRule="auto"/>
        <w:jc w:val="both"/>
      </w:pPr>
      <w:r w:rsidRPr="00E61F0A">
        <w:t>komplexní implementace celého systému v datovém centru zadavatele (doprava, instalace, konfigurace, testování, likvidace obalů)</w:t>
      </w:r>
    </w:p>
    <w:p w14:paraId="5B6A7B98" w14:textId="16A38E70" w:rsidR="00945B2D" w:rsidRPr="00E61F0A" w:rsidRDefault="00945B2D" w:rsidP="007F014D">
      <w:pPr>
        <w:pStyle w:val="Odstavecseseznamem"/>
        <w:numPr>
          <w:ilvl w:val="0"/>
          <w:numId w:val="3"/>
        </w:numPr>
        <w:spacing w:line="240" w:lineRule="auto"/>
        <w:jc w:val="both"/>
      </w:pPr>
      <w:r w:rsidRPr="00E61F0A">
        <w:lastRenderedPageBreak/>
        <w:t>prokázání funkčnosti</w:t>
      </w:r>
      <w:r w:rsidR="00817D78">
        <w:t xml:space="preserve"> předávání měřených dat do </w:t>
      </w:r>
      <w:r w:rsidR="00042D84">
        <w:t>SNMP protokolem</w:t>
      </w:r>
    </w:p>
    <w:p w14:paraId="1F145574" w14:textId="77777777" w:rsidR="00945B2D" w:rsidRPr="00E61F0A" w:rsidRDefault="00945B2D" w:rsidP="007F014D">
      <w:pPr>
        <w:pStyle w:val="Odstavecseseznamem"/>
        <w:numPr>
          <w:ilvl w:val="0"/>
          <w:numId w:val="3"/>
        </w:numPr>
        <w:spacing w:line="240" w:lineRule="auto"/>
        <w:jc w:val="both"/>
      </w:pPr>
      <w:r w:rsidRPr="00E61F0A">
        <w:t>zaškolení obsluhy (školení)</w:t>
      </w:r>
    </w:p>
    <w:p w14:paraId="63584920" w14:textId="28537FFA" w:rsidR="00D15696" w:rsidRPr="00E61F0A" w:rsidRDefault="00945B2D" w:rsidP="007F014D">
      <w:pPr>
        <w:pStyle w:val="Odstavecseseznamem"/>
        <w:numPr>
          <w:ilvl w:val="0"/>
          <w:numId w:val="3"/>
        </w:numPr>
        <w:spacing w:line="240" w:lineRule="auto"/>
        <w:jc w:val="both"/>
      </w:pPr>
      <w:r w:rsidRPr="00E61F0A">
        <w:t>poskytování servisu</w:t>
      </w:r>
      <w:r w:rsidR="00D15696">
        <w:t xml:space="preserve"> a záruk podle bodu 7</w:t>
      </w:r>
    </w:p>
    <w:p w14:paraId="45E143C7" w14:textId="405642C4" w:rsidR="00945B2D" w:rsidRPr="00E61F0A" w:rsidRDefault="00945B2D" w:rsidP="007F014D">
      <w:pPr>
        <w:pStyle w:val="Odstavecseseznamem"/>
        <w:spacing w:line="240" w:lineRule="auto"/>
        <w:jc w:val="both"/>
      </w:pPr>
    </w:p>
    <w:p w14:paraId="6DF2127D" w14:textId="77777777" w:rsidR="00945B2D" w:rsidRPr="00E61F0A" w:rsidRDefault="00945B2D" w:rsidP="007F014D">
      <w:pPr>
        <w:pStyle w:val="Nadpis2"/>
        <w:keepLines/>
        <w:spacing w:before="200" w:after="0"/>
      </w:pPr>
      <w:bookmarkStart w:id="11" w:name="_Toc86750876"/>
      <w:r w:rsidRPr="00E61F0A">
        <w:t>Požadavky na záruku a servisní služby</w:t>
      </w:r>
      <w:bookmarkEnd w:id="11"/>
    </w:p>
    <w:p w14:paraId="23E9E83B" w14:textId="77777777" w:rsidR="00945B2D" w:rsidRPr="00E61F0A" w:rsidRDefault="00945B2D" w:rsidP="007F014D"/>
    <w:p w14:paraId="234B1A90" w14:textId="054EA00A" w:rsidR="005D6CFF" w:rsidRDefault="005D6CFF" w:rsidP="007F014D">
      <w:r>
        <w:t>Záruka se vztahuje na dodané HW komponenty a funkčnost měření deklarovaných parametrů.</w:t>
      </w:r>
    </w:p>
    <w:p w14:paraId="1EED028B" w14:textId="77777777" w:rsidR="005D6CFF" w:rsidRDefault="005D6CFF" w:rsidP="007F014D"/>
    <w:p w14:paraId="5F7EF4C6" w14:textId="1346D1D8" w:rsidR="00945B2D" w:rsidRPr="00E61F0A" w:rsidRDefault="00945B2D" w:rsidP="007F014D">
      <w:r w:rsidRPr="00E61F0A">
        <w:t>Předpokládáme následující parametry záruky a servisních služeb:</w:t>
      </w:r>
    </w:p>
    <w:p w14:paraId="24814BDD" w14:textId="5D1A3EFF" w:rsidR="00945B2D" w:rsidRPr="00E61F0A" w:rsidRDefault="00945B2D" w:rsidP="007F014D">
      <w:pPr>
        <w:pStyle w:val="Odstavecseseznamem"/>
        <w:numPr>
          <w:ilvl w:val="0"/>
          <w:numId w:val="2"/>
        </w:numPr>
        <w:spacing w:line="240" w:lineRule="auto"/>
        <w:jc w:val="both"/>
      </w:pPr>
      <w:r w:rsidRPr="00E61F0A">
        <w:t xml:space="preserve">záruční doba </w:t>
      </w:r>
      <w:r w:rsidR="005D6CFF">
        <w:t>2</w:t>
      </w:r>
      <w:r w:rsidRPr="00E61F0A">
        <w:t xml:space="preserve"> </w:t>
      </w:r>
      <w:r w:rsidR="005D6CFF">
        <w:t>roky</w:t>
      </w:r>
    </w:p>
    <w:p w14:paraId="0F482166" w14:textId="77777777" w:rsidR="00945B2D" w:rsidRPr="00E61F0A" w:rsidRDefault="00945B2D" w:rsidP="007F014D">
      <w:pPr>
        <w:pStyle w:val="Odstavecseseznamem"/>
        <w:numPr>
          <w:ilvl w:val="0"/>
          <w:numId w:val="2"/>
        </w:numPr>
        <w:spacing w:line="240" w:lineRule="auto"/>
        <w:jc w:val="both"/>
      </w:pPr>
      <w:r w:rsidRPr="00E61F0A">
        <w:t>servis v místě instalace</w:t>
      </w:r>
    </w:p>
    <w:p w14:paraId="5D35FDCD" w14:textId="77777777" w:rsidR="00945B2D" w:rsidRPr="00E61F0A" w:rsidRDefault="00945B2D" w:rsidP="007F014D">
      <w:pPr>
        <w:pStyle w:val="Odstavecseseznamem"/>
        <w:numPr>
          <w:ilvl w:val="0"/>
          <w:numId w:val="2"/>
        </w:numPr>
        <w:spacing w:line="240" w:lineRule="auto"/>
        <w:jc w:val="both"/>
      </w:pPr>
      <w:r w:rsidRPr="00E61F0A">
        <w:t>jediné kontaktní místo pro hlášení poruch</w:t>
      </w:r>
    </w:p>
    <w:p w14:paraId="7B5680B4" w14:textId="242BE304" w:rsidR="00945B2D" w:rsidRDefault="00945B2D" w:rsidP="007F014D">
      <w:pPr>
        <w:pStyle w:val="Odstavecseseznamem"/>
        <w:numPr>
          <w:ilvl w:val="0"/>
          <w:numId w:val="2"/>
        </w:numPr>
        <w:spacing w:line="240" w:lineRule="auto"/>
        <w:jc w:val="both"/>
      </w:pPr>
      <w:r w:rsidRPr="00E61F0A">
        <w:t xml:space="preserve">možnost hlášení poruch a vad </w:t>
      </w:r>
      <w:r w:rsidR="005D6CFF">
        <w:t xml:space="preserve">v pracovní dny od 8 do 16 </w:t>
      </w:r>
      <w:r w:rsidRPr="00E61F0A">
        <w:t>hodin</w:t>
      </w:r>
    </w:p>
    <w:p w14:paraId="257A106C" w14:textId="0056DA51" w:rsidR="00CF4C55" w:rsidRPr="00FC3BAF" w:rsidRDefault="005D6CFF" w:rsidP="007F014D">
      <w:pPr>
        <w:pStyle w:val="Odstavecseseznamem"/>
        <w:numPr>
          <w:ilvl w:val="0"/>
          <w:numId w:val="2"/>
        </w:numPr>
        <w:spacing w:line="240" w:lineRule="auto"/>
        <w:jc w:val="both"/>
      </w:pPr>
      <w:r>
        <w:t>odstranění poruch a vad do 10 pracovních dnů</w:t>
      </w:r>
    </w:p>
    <w:sectPr w:rsidR="00CF4C55" w:rsidRPr="00FC3B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3E795" w14:textId="77777777" w:rsidR="00355FE6" w:rsidRDefault="00355FE6">
      <w:r>
        <w:separator/>
      </w:r>
    </w:p>
  </w:endnote>
  <w:endnote w:type="continuationSeparator" w:id="0">
    <w:p w14:paraId="1F790F19" w14:textId="77777777" w:rsidR="00355FE6" w:rsidRDefault="0035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F1524" w14:textId="77777777" w:rsidR="00587432" w:rsidRDefault="005874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ED3F4" w14:textId="77777777" w:rsidR="00587432" w:rsidRDefault="005874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E8596" w14:textId="77777777" w:rsidR="00587432" w:rsidRDefault="005874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EEB09" w14:textId="77777777" w:rsidR="00355FE6" w:rsidRDefault="00355FE6">
      <w:r>
        <w:separator/>
      </w:r>
    </w:p>
  </w:footnote>
  <w:footnote w:type="continuationSeparator" w:id="0">
    <w:p w14:paraId="00E842BA" w14:textId="77777777" w:rsidR="00355FE6" w:rsidRDefault="00355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081EF" w14:textId="77777777" w:rsidR="00587432" w:rsidRDefault="005874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D34CA" w14:textId="77777777" w:rsidR="006B50AA" w:rsidRPr="00A12688" w:rsidRDefault="006B50AA">
    <w:pPr>
      <w:pStyle w:val="Zhlav"/>
      <w:rPr>
        <w:sz w:val="18"/>
      </w:rPr>
    </w:pPr>
    <w:r w:rsidRPr="00A12688">
      <w:rPr>
        <w:sz w:val="18"/>
      </w:rPr>
      <w:t>Příloha č. 1 – Základní požadavky zadavatele na předmět veřejné zakázky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0274" w14:textId="77777777" w:rsidR="00587432" w:rsidRDefault="005874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56308"/>
    <w:multiLevelType w:val="hybridMultilevel"/>
    <w:tmpl w:val="547ED5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E3836"/>
    <w:multiLevelType w:val="hybridMultilevel"/>
    <w:tmpl w:val="83109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15F1D"/>
    <w:multiLevelType w:val="hybridMultilevel"/>
    <w:tmpl w:val="537E8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30BE2"/>
    <w:multiLevelType w:val="hybridMultilevel"/>
    <w:tmpl w:val="4E7E9240"/>
    <w:lvl w:ilvl="0" w:tplc="1F7E695A">
      <w:start w:val="1"/>
      <w:numFmt w:val="decimal"/>
      <w:lvlText w:val="SPEC_%1"/>
      <w:lvlJc w:val="righ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D5E68"/>
    <w:multiLevelType w:val="hybridMultilevel"/>
    <w:tmpl w:val="17FC71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E6405"/>
    <w:multiLevelType w:val="hybridMultilevel"/>
    <w:tmpl w:val="7EAC1C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F4DDF"/>
    <w:multiLevelType w:val="hybridMultilevel"/>
    <w:tmpl w:val="305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B35CF6"/>
    <w:multiLevelType w:val="hybridMultilevel"/>
    <w:tmpl w:val="1A569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27B8E"/>
    <w:multiLevelType w:val="hybridMultilevel"/>
    <w:tmpl w:val="0A6E5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36659"/>
    <w:multiLevelType w:val="hybridMultilevel"/>
    <w:tmpl w:val="D74ACF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2578A"/>
    <w:multiLevelType w:val="hybridMultilevel"/>
    <w:tmpl w:val="FD9AC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AC7963"/>
    <w:multiLevelType w:val="hybridMultilevel"/>
    <w:tmpl w:val="8506B0AC"/>
    <w:lvl w:ilvl="0" w:tplc="BC70B6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241AFA"/>
    <w:multiLevelType w:val="multilevel"/>
    <w:tmpl w:val="685625A6"/>
    <w:lvl w:ilvl="0">
      <w:start w:val="1"/>
      <w:numFmt w:val="decimal"/>
      <w:pStyle w:val="Nadpis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3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5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D405CF5"/>
    <w:multiLevelType w:val="hybridMultilevel"/>
    <w:tmpl w:val="C0A4D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2"/>
  </w:num>
  <w:num w:numId="5">
    <w:abstractNumId w:val="7"/>
  </w:num>
  <w:num w:numId="6">
    <w:abstractNumId w:val="10"/>
  </w:num>
  <w:num w:numId="7">
    <w:abstractNumId w:val="3"/>
  </w:num>
  <w:num w:numId="8">
    <w:abstractNumId w:val="6"/>
  </w:num>
  <w:num w:numId="9">
    <w:abstractNumId w:val="1"/>
  </w:num>
  <w:num w:numId="10">
    <w:abstractNumId w:val="9"/>
  </w:num>
  <w:num w:numId="11">
    <w:abstractNumId w:val="12"/>
  </w:num>
  <w:num w:numId="12">
    <w:abstractNumId w:val="0"/>
  </w:num>
  <w:num w:numId="13">
    <w:abstractNumId w:val="4"/>
  </w:num>
  <w:num w:numId="14">
    <w:abstractNumId w:val="12"/>
  </w:num>
  <w:num w:numId="15">
    <w:abstractNumId w:val="12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B2D"/>
    <w:rsid w:val="00012FE2"/>
    <w:rsid w:val="00015A06"/>
    <w:rsid w:val="00016D91"/>
    <w:rsid w:val="00026887"/>
    <w:rsid w:val="000269CC"/>
    <w:rsid w:val="00032644"/>
    <w:rsid w:val="00034D22"/>
    <w:rsid w:val="00042044"/>
    <w:rsid w:val="00042D84"/>
    <w:rsid w:val="00044115"/>
    <w:rsid w:val="00044425"/>
    <w:rsid w:val="00044746"/>
    <w:rsid w:val="00053E35"/>
    <w:rsid w:val="00055616"/>
    <w:rsid w:val="0007446F"/>
    <w:rsid w:val="0008380D"/>
    <w:rsid w:val="000861E8"/>
    <w:rsid w:val="00086A02"/>
    <w:rsid w:val="0008770E"/>
    <w:rsid w:val="0009312C"/>
    <w:rsid w:val="000A254D"/>
    <w:rsid w:val="000A5925"/>
    <w:rsid w:val="000A645B"/>
    <w:rsid w:val="000C75AD"/>
    <w:rsid w:val="000E01C3"/>
    <w:rsid w:val="000E0EAD"/>
    <w:rsid w:val="000E345B"/>
    <w:rsid w:val="000F18A5"/>
    <w:rsid w:val="000F5493"/>
    <w:rsid w:val="00103D02"/>
    <w:rsid w:val="0010614F"/>
    <w:rsid w:val="00107E93"/>
    <w:rsid w:val="0012713A"/>
    <w:rsid w:val="00127B81"/>
    <w:rsid w:val="0013590F"/>
    <w:rsid w:val="00143829"/>
    <w:rsid w:val="001633B7"/>
    <w:rsid w:val="00173908"/>
    <w:rsid w:val="00177A81"/>
    <w:rsid w:val="00192539"/>
    <w:rsid w:val="001A3A98"/>
    <w:rsid w:val="001C3700"/>
    <w:rsid w:val="001D09B3"/>
    <w:rsid w:val="001D3020"/>
    <w:rsid w:val="001D74E6"/>
    <w:rsid w:val="001E2967"/>
    <w:rsid w:val="001E3D42"/>
    <w:rsid w:val="002175D6"/>
    <w:rsid w:val="00217B7F"/>
    <w:rsid w:val="0022275E"/>
    <w:rsid w:val="00223D84"/>
    <w:rsid w:val="00236A2E"/>
    <w:rsid w:val="002408E1"/>
    <w:rsid w:val="0025188C"/>
    <w:rsid w:val="00252BC7"/>
    <w:rsid w:val="00261BEE"/>
    <w:rsid w:val="00266A9F"/>
    <w:rsid w:val="00273A29"/>
    <w:rsid w:val="00276C1A"/>
    <w:rsid w:val="00276F15"/>
    <w:rsid w:val="00277DFC"/>
    <w:rsid w:val="00284805"/>
    <w:rsid w:val="00285A41"/>
    <w:rsid w:val="002952D6"/>
    <w:rsid w:val="00296B78"/>
    <w:rsid w:val="002A5743"/>
    <w:rsid w:val="002A59D8"/>
    <w:rsid w:val="002A78A0"/>
    <w:rsid w:val="002B13AE"/>
    <w:rsid w:val="002B292B"/>
    <w:rsid w:val="002B3EEF"/>
    <w:rsid w:val="002C4D1D"/>
    <w:rsid w:val="002D7414"/>
    <w:rsid w:val="002E178A"/>
    <w:rsid w:val="003017B7"/>
    <w:rsid w:val="003200AA"/>
    <w:rsid w:val="00320BAA"/>
    <w:rsid w:val="0032659A"/>
    <w:rsid w:val="00330510"/>
    <w:rsid w:val="00331A76"/>
    <w:rsid w:val="0033457E"/>
    <w:rsid w:val="00334741"/>
    <w:rsid w:val="00336BE5"/>
    <w:rsid w:val="00344FC2"/>
    <w:rsid w:val="003461F0"/>
    <w:rsid w:val="00355FE6"/>
    <w:rsid w:val="00357C4C"/>
    <w:rsid w:val="003659D6"/>
    <w:rsid w:val="003972DD"/>
    <w:rsid w:val="003A7E9A"/>
    <w:rsid w:val="003B01A2"/>
    <w:rsid w:val="003B3F5C"/>
    <w:rsid w:val="003B6136"/>
    <w:rsid w:val="003B7BA2"/>
    <w:rsid w:val="003C5AC7"/>
    <w:rsid w:val="003C6006"/>
    <w:rsid w:val="003C64AF"/>
    <w:rsid w:val="004012C0"/>
    <w:rsid w:val="00403E4D"/>
    <w:rsid w:val="00404B4E"/>
    <w:rsid w:val="00417E7E"/>
    <w:rsid w:val="004360AB"/>
    <w:rsid w:val="004439E2"/>
    <w:rsid w:val="004467AD"/>
    <w:rsid w:val="00450F9E"/>
    <w:rsid w:val="00451A72"/>
    <w:rsid w:val="00456439"/>
    <w:rsid w:val="00467FDA"/>
    <w:rsid w:val="004751FC"/>
    <w:rsid w:val="004842B8"/>
    <w:rsid w:val="004850AB"/>
    <w:rsid w:val="00493D5E"/>
    <w:rsid w:val="00496238"/>
    <w:rsid w:val="00496F06"/>
    <w:rsid w:val="00497113"/>
    <w:rsid w:val="004B66C7"/>
    <w:rsid w:val="004B7194"/>
    <w:rsid w:val="004B7953"/>
    <w:rsid w:val="004B7E54"/>
    <w:rsid w:val="004C1275"/>
    <w:rsid w:val="004D1080"/>
    <w:rsid w:val="004D47FD"/>
    <w:rsid w:val="004E3F8D"/>
    <w:rsid w:val="004E6199"/>
    <w:rsid w:val="004E7283"/>
    <w:rsid w:val="004E7C9F"/>
    <w:rsid w:val="0050272B"/>
    <w:rsid w:val="00514C3C"/>
    <w:rsid w:val="00516D90"/>
    <w:rsid w:val="00530F17"/>
    <w:rsid w:val="00531ABB"/>
    <w:rsid w:val="005416A6"/>
    <w:rsid w:val="00542DC5"/>
    <w:rsid w:val="0054492B"/>
    <w:rsid w:val="0054763C"/>
    <w:rsid w:val="00547B26"/>
    <w:rsid w:val="005523A1"/>
    <w:rsid w:val="0056722F"/>
    <w:rsid w:val="00577F40"/>
    <w:rsid w:val="00587432"/>
    <w:rsid w:val="00590974"/>
    <w:rsid w:val="00592036"/>
    <w:rsid w:val="0059318A"/>
    <w:rsid w:val="005B54BC"/>
    <w:rsid w:val="005C1F48"/>
    <w:rsid w:val="005C2377"/>
    <w:rsid w:val="005D248A"/>
    <w:rsid w:val="005D482E"/>
    <w:rsid w:val="005D6CFF"/>
    <w:rsid w:val="00601CD9"/>
    <w:rsid w:val="00605C8F"/>
    <w:rsid w:val="00607E75"/>
    <w:rsid w:val="00611688"/>
    <w:rsid w:val="00612729"/>
    <w:rsid w:val="00612DA3"/>
    <w:rsid w:val="006133E3"/>
    <w:rsid w:val="00615137"/>
    <w:rsid w:val="006173FD"/>
    <w:rsid w:val="006443F8"/>
    <w:rsid w:val="00653FEE"/>
    <w:rsid w:val="00656E4C"/>
    <w:rsid w:val="0067112B"/>
    <w:rsid w:val="00691941"/>
    <w:rsid w:val="00694E5E"/>
    <w:rsid w:val="00695250"/>
    <w:rsid w:val="00695F05"/>
    <w:rsid w:val="006B26E1"/>
    <w:rsid w:val="006B50AA"/>
    <w:rsid w:val="006B6D8E"/>
    <w:rsid w:val="006B7B1B"/>
    <w:rsid w:val="006C1E3B"/>
    <w:rsid w:val="006C7771"/>
    <w:rsid w:val="006D606D"/>
    <w:rsid w:val="006D6764"/>
    <w:rsid w:val="006F48C8"/>
    <w:rsid w:val="00715E30"/>
    <w:rsid w:val="00715F2A"/>
    <w:rsid w:val="0071779B"/>
    <w:rsid w:val="007219AA"/>
    <w:rsid w:val="00724B73"/>
    <w:rsid w:val="00725556"/>
    <w:rsid w:val="00752FEF"/>
    <w:rsid w:val="007638B6"/>
    <w:rsid w:val="007707C7"/>
    <w:rsid w:val="0079299D"/>
    <w:rsid w:val="00794905"/>
    <w:rsid w:val="007957DF"/>
    <w:rsid w:val="00797421"/>
    <w:rsid w:val="007A1A6F"/>
    <w:rsid w:val="007A1E9D"/>
    <w:rsid w:val="007B5661"/>
    <w:rsid w:val="007B780A"/>
    <w:rsid w:val="007C33C2"/>
    <w:rsid w:val="007C38B7"/>
    <w:rsid w:val="007E2DCC"/>
    <w:rsid w:val="007E3D20"/>
    <w:rsid w:val="007F014D"/>
    <w:rsid w:val="007F30E6"/>
    <w:rsid w:val="007F53CA"/>
    <w:rsid w:val="007F6331"/>
    <w:rsid w:val="008121F7"/>
    <w:rsid w:val="008159C3"/>
    <w:rsid w:val="00816DD2"/>
    <w:rsid w:val="00817D78"/>
    <w:rsid w:val="00826E72"/>
    <w:rsid w:val="008508F2"/>
    <w:rsid w:val="00851783"/>
    <w:rsid w:val="008518D5"/>
    <w:rsid w:val="00852956"/>
    <w:rsid w:val="00852B76"/>
    <w:rsid w:val="00854297"/>
    <w:rsid w:val="00862CB0"/>
    <w:rsid w:val="00870AA7"/>
    <w:rsid w:val="008764AC"/>
    <w:rsid w:val="00877358"/>
    <w:rsid w:val="00885730"/>
    <w:rsid w:val="0088592B"/>
    <w:rsid w:val="0089650B"/>
    <w:rsid w:val="008A720C"/>
    <w:rsid w:val="008B1662"/>
    <w:rsid w:val="008B596A"/>
    <w:rsid w:val="008C3A97"/>
    <w:rsid w:val="008C6995"/>
    <w:rsid w:val="008D4D14"/>
    <w:rsid w:val="008F1820"/>
    <w:rsid w:val="00901083"/>
    <w:rsid w:val="00904A19"/>
    <w:rsid w:val="00915A90"/>
    <w:rsid w:val="00945B2D"/>
    <w:rsid w:val="00946BC0"/>
    <w:rsid w:val="00960B6F"/>
    <w:rsid w:val="00960F8C"/>
    <w:rsid w:val="009662DE"/>
    <w:rsid w:val="00974D4B"/>
    <w:rsid w:val="00975110"/>
    <w:rsid w:val="0097562A"/>
    <w:rsid w:val="009805B3"/>
    <w:rsid w:val="0098518B"/>
    <w:rsid w:val="00985664"/>
    <w:rsid w:val="009872DF"/>
    <w:rsid w:val="009923E7"/>
    <w:rsid w:val="009932AD"/>
    <w:rsid w:val="00994B37"/>
    <w:rsid w:val="009A23AB"/>
    <w:rsid w:val="009A3597"/>
    <w:rsid w:val="009A79AE"/>
    <w:rsid w:val="009B49F3"/>
    <w:rsid w:val="009B6A03"/>
    <w:rsid w:val="009C1DD9"/>
    <w:rsid w:val="009D5E6E"/>
    <w:rsid w:val="009D7EF4"/>
    <w:rsid w:val="009E5973"/>
    <w:rsid w:val="009E7536"/>
    <w:rsid w:val="009F42D2"/>
    <w:rsid w:val="009F4D89"/>
    <w:rsid w:val="00A000FB"/>
    <w:rsid w:val="00A02FB6"/>
    <w:rsid w:val="00A0490D"/>
    <w:rsid w:val="00A24F50"/>
    <w:rsid w:val="00A37D7F"/>
    <w:rsid w:val="00A47BCE"/>
    <w:rsid w:val="00A62A34"/>
    <w:rsid w:val="00A63666"/>
    <w:rsid w:val="00A64632"/>
    <w:rsid w:val="00A7534D"/>
    <w:rsid w:val="00A831F5"/>
    <w:rsid w:val="00A86A40"/>
    <w:rsid w:val="00A92B05"/>
    <w:rsid w:val="00AA1528"/>
    <w:rsid w:val="00AA5194"/>
    <w:rsid w:val="00AA76E3"/>
    <w:rsid w:val="00AC5775"/>
    <w:rsid w:val="00AC6A7E"/>
    <w:rsid w:val="00AD2EC5"/>
    <w:rsid w:val="00AE0413"/>
    <w:rsid w:val="00AE2AF6"/>
    <w:rsid w:val="00AE507A"/>
    <w:rsid w:val="00AE52CB"/>
    <w:rsid w:val="00AF56EB"/>
    <w:rsid w:val="00B00411"/>
    <w:rsid w:val="00B06814"/>
    <w:rsid w:val="00B06D6D"/>
    <w:rsid w:val="00B12305"/>
    <w:rsid w:val="00B160DE"/>
    <w:rsid w:val="00B228A6"/>
    <w:rsid w:val="00B2528B"/>
    <w:rsid w:val="00B2539E"/>
    <w:rsid w:val="00B325DE"/>
    <w:rsid w:val="00B35ECB"/>
    <w:rsid w:val="00B362C0"/>
    <w:rsid w:val="00B41443"/>
    <w:rsid w:val="00B423D9"/>
    <w:rsid w:val="00B47EAA"/>
    <w:rsid w:val="00B54FAE"/>
    <w:rsid w:val="00B5719A"/>
    <w:rsid w:val="00B64CF2"/>
    <w:rsid w:val="00B863C8"/>
    <w:rsid w:val="00B9267C"/>
    <w:rsid w:val="00B94AD0"/>
    <w:rsid w:val="00B974A3"/>
    <w:rsid w:val="00BB54E6"/>
    <w:rsid w:val="00BC5282"/>
    <w:rsid w:val="00BC52FF"/>
    <w:rsid w:val="00BD413D"/>
    <w:rsid w:val="00BE096D"/>
    <w:rsid w:val="00C04480"/>
    <w:rsid w:val="00C12EDA"/>
    <w:rsid w:val="00C15C37"/>
    <w:rsid w:val="00C22438"/>
    <w:rsid w:val="00C27094"/>
    <w:rsid w:val="00C31AE5"/>
    <w:rsid w:val="00C31E5B"/>
    <w:rsid w:val="00C32193"/>
    <w:rsid w:val="00C34991"/>
    <w:rsid w:val="00C3517B"/>
    <w:rsid w:val="00C406A9"/>
    <w:rsid w:val="00C45AE9"/>
    <w:rsid w:val="00C474D0"/>
    <w:rsid w:val="00C50809"/>
    <w:rsid w:val="00C6380F"/>
    <w:rsid w:val="00C641BB"/>
    <w:rsid w:val="00CB0BE6"/>
    <w:rsid w:val="00CB12C8"/>
    <w:rsid w:val="00CC0720"/>
    <w:rsid w:val="00CC39AF"/>
    <w:rsid w:val="00CE43BE"/>
    <w:rsid w:val="00CF1FAB"/>
    <w:rsid w:val="00CF2911"/>
    <w:rsid w:val="00CF4C55"/>
    <w:rsid w:val="00D1247B"/>
    <w:rsid w:val="00D14E25"/>
    <w:rsid w:val="00D15696"/>
    <w:rsid w:val="00D16FFF"/>
    <w:rsid w:val="00D326D8"/>
    <w:rsid w:val="00D41698"/>
    <w:rsid w:val="00D44E23"/>
    <w:rsid w:val="00D7383D"/>
    <w:rsid w:val="00D83765"/>
    <w:rsid w:val="00D913F0"/>
    <w:rsid w:val="00DA16E7"/>
    <w:rsid w:val="00DA3094"/>
    <w:rsid w:val="00DB16A4"/>
    <w:rsid w:val="00DB373E"/>
    <w:rsid w:val="00DB400E"/>
    <w:rsid w:val="00DB418F"/>
    <w:rsid w:val="00DC784E"/>
    <w:rsid w:val="00DC78F4"/>
    <w:rsid w:val="00DD07DA"/>
    <w:rsid w:val="00DE2E73"/>
    <w:rsid w:val="00DE614D"/>
    <w:rsid w:val="00DE6DB8"/>
    <w:rsid w:val="00DF1357"/>
    <w:rsid w:val="00E12EF3"/>
    <w:rsid w:val="00E31A8D"/>
    <w:rsid w:val="00E375FC"/>
    <w:rsid w:val="00E41DBD"/>
    <w:rsid w:val="00E51C3A"/>
    <w:rsid w:val="00E61C42"/>
    <w:rsid w:val="00E95288"/>
    <w:rsid w:val="00EB4FFA"/>
    <w:rsid w:val="00EB622E"/>
    <w:rsid w:val="00EC46FF"/>
    <w:rsid w:val="00ED01C4"/>
    <w:rsid w:val="00ED3BA0"/>
    <w:rsid w:val="00EE20C9"/>
    <w:rsid w:val="00EE25A9"/>
    <w:rsid w:val="00EE4F16"/>
    <w:rsid w:val="00F018D7"/>
    <w:rsid w:val="00F061FD"/>
    <w:rsid w:val="00F200A5"/>
    <w:rsid w:val="00F201B9"/>
    <w:rsid w:val="00F2356E"/>
    <w:rsid w:val="00F24A38"/>
    <w:rsid w:val="00F25A99"/>
    <w:rsid w:val="00F27AA0"/>
    <w:rsid w:val="00F30C26"/>
    <w:rsid w:val="00F37868"/>
    <w:rsid w:val="00F57109"/>
    <w:rsid w:val="00F67BC0"/>
    <w:rsid w:val="00F77346"/>
    <w:rsid w:val="00F80DA5"/>
    <w:rsid w:val="00F824EF"/>
    <w:rsid w:val="00F87A2A"/>
    <w:rsid w:val="00F90CA6"/>
    <w:rsid w:val="00F948F3"/>
    <w:rsid w:val="00FA7AFC"/>
    <w:rsid w:val="00FC3BAF"/>
    <w:rsid w:val="00FD3252"/>
    <w:rsid w:val="00FE4601"/>
    <w:rsid w:val="00FF5D3B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C7CDF6"/>
  <w15:docId w15:val="{B10B3E3E-A48F-43DE-848A-0F616DB3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1DBD"/>
    <w:pPr>
      <w:spacing w:after="0" w:line="240" w:lineRule="auto"/>
      <w:jc w:val="both"/>
    </w:pPr>
    <w:rPr>
      <w:rFonts w:ascii="Calibri" w:eastAsia="Times New Roman" w:hAnsi="Calibri" w:cs="Times New Roman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945B2D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45B2D"/>
    <w:pPr>
      <w:keepNext/>
      <w:numPr>
        <w:ilvl w:val="1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945B2D"/>
    <w:pPr>
      <w:keepNext/>
      <w:keepLines/>
      <w:numPr>
        <w:ilvl w:val="2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945B2D"/>
    <w:pPr>
      <w:keepNext/>
      <w:keepLines/>
      <w:numPr>
        <w:ilvl w:val="3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945B2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945B2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945B2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45B2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945B2D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945B2D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945B2D"/>
    <w:rPr>
      <w:rFonts w:asciiTheme="majorHAnsi" w:eastAsiaTheme="majorEastAsia" w:hAnsiTheme="majorHAnsi" w:cstheme="majorBidi"/>
      <w:b/>
      <w:bCs/>
      <w:i/>
      <w:iCs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945B2D"/>
    <w:rPr>
      <w:rFonts w:asciiTheme="majorHAnsi" w:eastAsiaTheme="majorEastAsia" w:hAnsiTheme="majorHAnsi" w:cstheme="majorBidi"/>
      <w:color w:val="1F4D78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945B2D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945B2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945B2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945B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45B2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C784E"/>
    <w:pPr>
      <w:tabs>
        <w:tab w:val="left" w:pos="660"/>
        <w:tab w:val="right" w:leader="dot" w:pos="9062"/>
      </w:tabs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945B2D"/>
    <w:rPr>
      <w:color w:val="0563C1" w:themeColor="hyperlink"/>
      <w:u w:val="single"/>
    </w:rPr>
  </w:style>
  <w:style w:type="paragraph" w:styleId="Odstavecseseznamem">
    <w:name w:val="List Paragraph"/>
    <w:aliases w:val="Odstavec cíl se seznamem,Odstavec se seznamem1,nad 1,Název grafu"/>
    <w:basedOn w:val="Normln"/>
    <w:link w:val="OdstavecseseznamemChar"/>
    <w:uiPriority w:val="34"/>
    <w:qFormat/>
    <w:rsid w:val="00945B2D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OdstavecseseznamemChar">
    <w:name w:val="Odstavec se seznamem Char"/>
    <w:aliases w:val="Odstavec cíl se seznamem Char,Odstavec se seznamem1 Char,nad 1 Char,Název grafu Char"/>
    <w:link w:val="Odstavecseseznamem"/>
    <w:uiPriority w:val="34"/>
    <w:qFormat/>
    <w:rsid w:val="00945B2D"/>
  </w:style>
  <w:style w:type="paragraph" w:styleId="Obsah3">
    <w:name w:val="toc 3"/>
    <w:basedOn w:val="Normln"/>
    <w:next w:val="Normln"/>
    <w:autoRedefine/>
    <w:uiPriority w:val="39"/>
    <w:unhideWhenUsed/>
    <w:rsid w:val="000861E8"/>
    <w:pPr>
      <w:tabs>
        <w:tab w:val="left" w:pos="1100"/>
        <w:tab w:val="right" w:leader="dot" w:pos="9062"/>
      </w:tabs>
      <w:spacing w:after="100"/>
      <w:ind w:left="440"/>
    </w:pPr>
  </w:style>
  <w:style w:type="character" w:styleId="Odkaznakoment">
    <w:name w:val="annotation reference"/>
    <w:basedOn w:val="Standardnpsmoodstavce"/>
    <w:uiPriority w:val="99"/>
    <w:semiHidden/>
    <w:unhideWhenUsed/>
    <w:rsid w:val="00945B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5B2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5B2D"/>
    <w:rPr>
      <w:rFonts w:ascii="Calibri" w:eastAsia="Times New Roman" w:hAnsi="Calibri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45B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5B2D"/>
    <w:rPr>
      <w:rFonts w:ascii="Calibri" w:eastAsia="Times New Roman" w:hAnsi="Calibri" w:cs="Times New Roman"/>
      <w:szCs w:val="24"/>
      <w:lang w:eastAsia="cs-CZ"/>
    </w:rPr>
  </w:style>
  <w:style w:type="paragraph" w:styleId="Zkladntext">
    <w:name w:val="Body Text"/>
    <w:basedOn w:val="Normln"/>
    <w:link w:val="ZkladntextChar"/>
    <w:rsid w:val="00945B2D"/>
    <w:pPr>
      <w:widowControl w:val="0"/>
    </w:pPr>
    <w:rPr>
      <w:rFonts w:ascii="Arial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945B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2D"/>
    <w:rPr>
      <w:rFonts w:ascii="Segoe UI" w:eastAsia="Times New Roman" w:hAnsi="Segoe UI" w:cs="Segoe UI"/>
      <w:sz w:val="18"/>
      <w:szCs w:val="18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B780A"/>
    <w:pPr>
      <w:spacing w:after="200"/>
    </w:pPr>
    <w:rPr>
      <w:i/>
      <w:iCs/>
      <w:color w:val="44546A" w:themeColor="text2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C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C3C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44115"/>
    <w:pPr>
      <w:spacing w:after="0" w:line="240" w:lineRule="auto"/>
    </w:pPr>
    <w:rPr>
      <w:rFonts w:ascii="Calibri" w:eastAsia="Times New Roman" w:hAnsi="Calibri" w:cs="Times New Roman"/>
      <w:szCs w:val="24"/>
      <w:lang w:eastAsia="cs-CZ"/>
    </w:rPr>
  </w:style>
  <w:style w:type="character" w:customStyle="1" w:styleId="ZKLADNChar">
    <w:name w:val="ZÁKLADNÍ Char"/>
    <w:link w:val="ZKLADN"/>
    <w:locked/>
    <w:rsid w:val="00C31AE5"/>
    <w:rPr>
      <w:rFonts w:ascii="Garamond" w:hAnsi="Garamond"/>
    </w:rPr>
  </w:style>
  <w:style w:type="paragraph" w:customStyle="1" w:styleId="ZKLADN">
    <w:name w:val="ZÁKLADNÍ"/>
    <w:basedOn w:val="Zkladntext"/>
    <w:link w:val="ZKLADNChar"/>
    <w:rsid w:val="00C31AE5"/>
    <w:pPr>
      <w:spacing w:before="120" w:after="120" w:line="280" w:lineRule="atLeast"/>
    </w:pPr>
    <w:rPr>
      <w:rFonts w:ascii="Garamond" w:eastAsiaTheme="minorHAnsi" w:hAnsi="Garamond" w:cstheme="minorBidi"/>
      <w:sz w:val="22"/>
      <w:szCs w:val="22"/>
      <w:lang w:val="cs-CZ" w:eastAsia="en-US"/>
    </w:rPr>
  </w:style>
  <w:style w:type="paragraph" w:styleId="Zpat">
    <w:name w:val="footer"/>
    <w:basedOn w:val="Normln"/>
    <w:link w:val="ZpatChar"/>
    <w:uiPriority w:val="99"/>
    <w:unhideWhenUsed/>
    <w:rsid w:val="005874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87432"/>
    <w:rPr>
      <w:rFonts w:ascii="Calibri" w:eastAsia="Times New Roman" w:hAnsi="Calibri" w:cs="Times New Roman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764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A9093-F32C-4F49-9298-EECBF60C0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1261</Words>
  <Characters>7442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VŠB-TUO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Slíva</dc:creator>
  <cp:keywords/>
  <dc:description/>
  <cp:lastModifiedBy>Jan Jurena</cp:lastModifiedBy>
  <cp:revision>2</cp:revision>
  <cp:lastPrinted>2021-05-27T05:50:00Z</cp:lastPrinted>
  <dcterms:created xsi:type="dcterms:W3CDTF">2021-11-02T12:50:00Z</dcterms:created>
  <dcterms:modified xsi:type="dcterms:W3CDTF">2021-11-02T12:50:00Z</dcterms:modified>
</cp:coreProperties>
</file>