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580E" w14:textId="77777777" w:rsidR="005D4CD4" w:rsidRPr="00B90A7C" w:rsidRDefault="005D4CD4" w:rsidP="00582700">
      <w:pPr>
        <w:pStyle w:val="Nadpis1"/>
        <w:keepNext/>
        <w:shd w:val="clear" w:color="auto" w:fill="C3E7F5"/>
        <w:spacing w:after="240" w:line="280" w:lineRule="atLeast"/>
        <w:jc w:val="center"/>
        <w:rPr>
          <w:color w:val="auto"/>
          <w:sz w:val="28"/>
          <w:szCs w:val="28"/>
        </w:rPr>
      </w:pPr>
      <w:bookmarkStart w:id="0" w:name="_Toc338252199"/>
      <w:bookmarkStart w:id="1" w:name="_GoBack"/>
      <w:bookmarkEnd w:id="1"/>
      <w:r w:rsidRPr="00B90A7C">
        <w:rPr>
          <w:color w:val="auto"/>
          <w:sz w:val="28"/>
          <w:szCs w:val="28"/>
        </w:rPr>
        <w:t>Obchodní podmínky</w:t>
      </w:r>
      <w:bookmarkEnd w:id="0"/>
    </w:p>
    <w:p w14:paraId="685F163B" w14:textId="77777777" w:rsidR="004C3143" w:rsidRPr="004C3143" w:rsidRDefault="004C3143" w:rsidP="00F8042C">
      <w:pPr>
        <w:pStyle w:val="Zkladntext"/>
        <w:numPr>
          <w:ilvl w:val="0"/>
          <w:numId w:val="16"/>
        </w:numPr>
        <w:spacing w:after="120" w:line="280" w:lineRule="atLeast"/>
        <w:ind w:hanging="720"/>
        <w:jc w:val="both"/>
        <w:rPr>
          <w:rFonts w:ascii="Arial" w:hAnsi="Arial" w:cs="Arial"/>
          <w:b w:val="0"/>
          <w:i w:val="0"/>
          <w:sz w:val="20"/>
          <w:u w:val="none"/>
        </w:rPr>
      </w:pPr>
      <w:bookmarkStart w:id="2" w:name="_Toc363974225"/>
      <w:bookmarkStart w:id="3" w:name="_Toc366583533"/>
      <w:bookmarkStart w:id="4" w:name="_Toc367545199"/>
      <w:bookmarkStart w:id="5" w:name="_Toc372344921"/>
      <w:bookmarkStart w:id="6" w:name="_Toc372948307"/>
      <w:bookmarkStart w:id="7" w:name="_Toc374193271"/>
      <w:bookmarkStart w:id="8" w:name="_Toc374330776"/>
      <w:bookmarkStart w:id="9" w:name="_Toc374331678"/>
      <w:bookmarkStart w:id="10" w:name="_Toc375639439"/>
      <w:bookmarkStart w:id="11" w:name="_Toc388320464"/>
      <w:bookmarkStart w:id="12" w:name="_Toc32627433"/>
      <w:r w:rsidRPr="004C3143">
        <w:rPr>
          <w:rFonts w:ascii="Arial" w:hAnsi="Arial" w:cs="Arial"/>
          <w:b w:val="0"/>
          <w:i w:val="0"/>
          <w:sz w:val="20"/>
          <w:u w:val="none"/>
        </w:rPr>
        <w:t>Pojistná smlouva a na základě ní sjednaná pojištění se řídí českým právním řádem.</w:t>
      </w:r>
    </w:p>
    <w:p w14:paraId="22E4CD19" w14:textId="1F6FB714" w:rsidR="00450AC2" w:rsidRPr="00B90A7C" w:rsidRDefault="00F8042C" w:rsidP="004C3143">
      <w:pPr>
        <w:pStyle w:val="Zkladntext"/>
        <w:spacing w:after="120" w:line="280" w:lineRule="atLeast"/>
        <w:ind w:left="703" w:hanging="703"/>
        <w:jc w:val="both"/>
        <w:rPr>
          <w:rFonts w:ascii="Arial" w:hAnsi="Arial" w:cs="Arial"/>
          <w:b w:val="0"/>
          <w:i w:val="0"/>
          <w:sz w:val="20"/>
          <w:u w:val="none"/>
        </w:rPr>
      </w:pPr>
      <w:r w:rsidRPr="007371EB">
        <w:rPr>
          <w:rFonts w:ascii="Arial" w:hAnsi="Arial" w:cs="Arial"/>
          <w:b w:val="0"/>
          <w:i w:val="0"/>
          <w:sz w:val="20"/>
          <w:u w:val="none"/>
        </w:rPr>
        <w:t>2</w:t>
      </w:r>
      <w:r w:rsidR="00450AC2" w:rsidRPr="007371EB">
        <w:rPr>
          <w:rFonts w:ascii="Arial" w:hAnsi="Arial" w:cs="Arial"/>
          <w:b w:val="0"/>
          <w:i w:val="0"/>
          <w:sz w:val="20"/>
          <w:u w:val="none"/>
        </w:rPr>
        <w:t>.</w:t>
      </w:r>
      <w:r w:rsidR="00450AC2" w:rsidRPr="007371EB">
        <w:rPr>
          <w:rFonts w:ascii="Arial" w:hAnsi="Arial" w:cs="Arial"/>
          <w:b w:val="0"/>
          <w:i w:val="0"/>
          <w:sz w:val="20"/>
          <w:u w:val="none"/>
        </w:rPr>
        <w:tab/>
        <w:t xml:space="preserve">Součástí nabídky bude návrh smlouvy </w:t>
      </w:r>
      <w:r w:rsidR="00450AC2" w:rsidRPr="007371EB">
        <w:rPr>
          <w:rFonts w:ascii="Arial" w:hAnsi="Arial" w:cs="Arial"/>
          <w:b w:val="0"/>
          <w:bCs/>
          <w:i w:val="0"/>
          <w:iCs/>
          <w:sz w:val="20"/>
          <w:u w:val="none"/>
        </w:rPr>
        <w:t xml:space="preserve">pokrývající celý předmět plnění </w:t>
      </w:r>
      <w:r w:rsidR="00AD2084">
        <w:rPr>
          <w:rFonts w:ascii="Arial" w:hAnsi="Arial" w:cs="Arial"/>
          <w:b w:val="0"/>
          <w:bCs/>
          <w:i w:val="0"/>
          <w:iCs/>
          <w:sz w:val="20"/>
          <w:u w:val="none"/>
        </w:rPr>
        <w:t>veřejné zakázky</w:t>
      </w:r>
      <w:r w:rsidR="00450AC2" w:rsidRPr="007371EB">
        <w:rPr>
          <w:rFonts w:ascii="Arial" w:hAnsi="Arial" w:cs="Arial"/>
          <w:b w:val="0"/>
          <w:bCs/>
          <w:i w:val="0"/>
          <w:iCs/>
          <w:sz w:val="20"/>
          <w:u w:val="none"/>
        </w:rPr>
        <w:t>.</w:t>
      </w:r>
      <w:r w:rsidR="00450AC2" w:rsidRPr="007371EB">
        <w:rPr>
          <w:rFonts w:ascii="Arial" w:hAnsi="Arial" w:cs="Arial"/>
          <w:b w:val="0"/>
          <w:i w:val="0"/>
          <w:sz w:val="20"/>
          <w:u w:val="none"/>
        </w:rPr>
        <w:t xml:space="preserve"> Návrh smlouvy může spočívat i v podání návrhů </w:t>
      </w:r>
      <w:r w:rsidR="00437C9D" w:rsidRPr="007371EB">
        <w:rPr>
          <w:rFonts w:ascii="Arial" w:hAnsi="Arial" w:cs="Arial"/>
          <w:b w:val="0"/>
          <w:i w:val="0"/>
          <w:sz w:val="20"/>
          <w:u w:val="none"/>
        </w:rPr>
        <w:t xml:space="preserve">více </w:t>
      </w:r>
      <w:r w:rsidR="00450AC2" w:rsidRPr="007371EB">
        <w:rPr>
          <w:rFonts w:ascii="Arial" w:hAnsi="Arial" w:cs="Arial"/>
          <w:b w:val="0"/>
          <w:i w:val="0"/>
          <w:sz w:val="20"/>
          <w:u w:val="none"/>
        </w:rPr>
        <w:t xml:space="preserve">samostatných pojistných smluv dle jednotlivých druhů pojištění </w:t>
      </w:r>
      <w:r w:rsidR="007A3285">
        <w:rPr>
          <w:rFonts w:ascii="Arial" w:hAnsi="Arial" w:cs="Arial"/>
          <w:b w:val="0"/>
          <w:i w:val="0"/>
          <w:sz w:val="20"/>
          <w:u w:val="none"/>
        </w:rPr>
        <w:t>vozid</w:t>
      </w:r>
      <w:r w:rsidR="008C578A">
        <w:rPr>
          <w:rFonts w:ascii="Arial" w:hAnsi="Arial" w:cs="Arial"/>
          <w:b w:val="0"/>
          <w:i w:val="0"/>
          <w:sz w:val="20"/>
          <w:u w:val="none"/>
        </w:rPr>
        <w:t xml:space="preserve">el – pojištění </w:t>
      </w:r>
      <w:r w:rsidR="008C578A" w:rsidRPr="008C578A">
        <w:rPr>
          <w:rFonts w:ascii="Arial" w:hAnsi="Arial" w:cs="Arial"/>
          <w:b w:val="0"/>
          <w:i w:val="0"/>
          <w:sz w:val="20"/>
          <w:u w:val="none"/>
        </w:rPr>
        <w:t>odpovědnosti</w:t>
      </w:r>
      <w:r w:rsidR="008C578A">
        <w:rPr>
          <w:rFonts w:ascii="Arial" w:hAnsi="Arial" w:cs="Arial"/>
          <w:b w:val="0"/>
          <w:i w:val="0"/>
          <w:sz w:val="20"/>
          <w:u w:val="none"/>
        </w:rPr>
        <w:t xml:space="preserve"> </w:t>
      </w:r>
      <w:r w:rsidR="008C578A" w:rsidRPr="008C578A">
        <w:rPr>
          <w:rFonts w:ascii="Arial" w:hAnsi="Arial" w:cs="Arial"/>
          <w:b w:val="0"/>
          <w:i w:val="0"/>
          <w:sz w:val="20"/>
          <w:u w:val="none"/>
        </w:rPr>
        <w:t>za škodu způsobenou provozem vozidla („povinné ručení“) a havarijní pojištění</w:t>
      </w:r>
      <w:r w:rsidR="008C578A">
        <w:rPr>
          <w:rFonts w:ascii="Arial" w:hAnsi="Arial" w:cs="Arial"/>
          <w:b w:val="0"/>
          <w:i w:val="0"/>
          <w:sz w:val="20"/>
          <w:u w:val="none"/>
        </w:rPr>
        <w:t xml:space="preserve"> (</w:t>
      </w:r>
      <w:r w:rsidR="00450AC2" w:rsidRPr="007371EB">
        <w:rPr>
          <w:rFonts w:ascii="Arial" w:hAnsi="Arial" w:cs="Arial"/>
          <w:b w:val="0"/>
          <w:i w:val="0"/>
          <w:sz w:val="20"/>
          <w:u w:val="none"/>
        </w:rPr>
        <w:t xml:space="preserve">tedy max. </w:t>
      </w:r>
      <w:r w:rsidR="008C578A">
        <w:rPr>
          <w:rFonts w:ascii="Arial" w:hAnsi="Arial" w:cs="Arial"/>
          <w:b w:val="0"/>
          <w:i w:val="0"/>
          <w:sz w:val="20"/>
          <w:u w:val="none"/>
        </w:rPr>
        <w:t>2</w:t>
      </w:r>
      <w:r w:rsidR="007A3285" w:rsidRPr="007371EB">
        <w:rPr>
          <w:rFonts w:ascii="Arial" w:hAnsi="Arial" w:cs="Arial"/>
          <w:b w:val="0"/>
          <w:i w:val="0"/>
          <w:sz w:val="20"/>
          <w:u w:val="none"/>
        </w:rPr>
        <w:t xml:space="preserve"> </w:t>
      </w:r>
      <w:r w:rsidR="00450AC2" w:rsidRPr="007371EB">
        <w:rPr>
          <w:rFonts w:ascii="Arial" w:hAnsi="Arial" w:cs="Arial"/>
          <w:b w:val="0"/>
          <w:i w:val="0"/>
          <w:sz w:val="20"/>
          <w:u w:val="none"/>
        </w:rPr>
        <w:t xml:space="preserve">návrhy smluv), přičemž všechny tyto návrhy smluv musí akceptovat požadavky zadavatele stanovené v této zadávací dokumentaci, a to jak požadavky věcné a technické, tak požadavky právní a smluvní, </w:t>
      </w:r>
      <w:r w:rsidR="00450AC2" w:rsidRPr="007A3285">
        <w:rPr>
          <w:rFonts w:ascii="Arial" w:hAnsi="Arial" w:cs="Arial"/>
          <w:b w:val="0"/>
          <w:i w:val="0"/>
          <w:sz w:val="20"/>
          <w:u w:val="none"/>
        </w:rPr>
        <w:t>včetně podmínek opčního práva</w:t>
      </w:r>
      <w:r w:rsidR="00450AC2" w:rsidRPr="007371EB">
        <w:rPr>
          <w:rFonts w:ascii="Arial" w:hAnsi="Arial" w:cs="Arial"/>
          <w:b w:val="0"/>
          <w:i w:val="0"/>
          <w:sz w:val="20"/>
          <w:u w:val="none"/>
        </w:rPr>
        <w:t>.</w:t>
      </w:r>
    </w:p>
    <w:p w14:paraId="3E9CEEA1" w14:textId="1BCF4605" w:rsidR="00450AC2" w:rsidRPr="00B90A7C" w:rsidRDefault="00F8042C" w:rsidP="00B257A5">
      <w:pPr>
        <w:pStyle w:val="Zkladntext"/>
        <w:spacing w:after="120" w:line="280" w:lineRule="atLeast"/>
        <w:ind w:left="703" w:hanging="703"/>
        <w:jc w:val="both"/>
        <w:rPr>
          <w:rFonts w:ascii="Arial" w:hAnsi="Arial" w:cs="Arial"/>
          <w:b w:val="0"/>
          <w:bCs/>
          <w:i w:val="0"/>
          <w:iCs/>
          <w:sz w:val="20"/>
          <w:u w:val="none"/>
        </w:rPr>
      </w:pPr>
      <w:r>
        <w:rPr>
          <w:rFonts w:ascii="Arial" w:hAnsi="Arial" w:cs="Arial"/>
          <w:b w:val="0"/>
          <w:i w:val="0"/>
          <w:sz w:val="20"/>
          <w:u w:val="none"/>
        </w:rPr>
        <w:t>3</w:t>
      </w:r>
      <w:r w:rsidR="00450AC2" w:rsidRPr="00B90A7C">
        <w:rPr>
          <w:rFonts w:ascii="Arial" w:hAnsi="Arial" w:cs="Arial"/>
          <w:b w:val="0"/>
          <w:i w:val="0"/>
          <w:sz w:val="20"/>
          <w:u w:val="none"/>
        </w:rPr>
        <w:t>.</w:t>
      </w:r>
      <w:r w:rsidR="00450AC2" w:rsidRPr="00B90A7C">
        <w:rPr>
          <w:rFonts w:ascii="Arial" w:hAnsi="Arial" w:cs="Arial"/>
          <w:b w:val="0"/>
          <w:i w:val="0"/>
          <w:sz w:val="20"/>
          <w:u w:val="none"/>
        </w:rPr>
        <w:tab/>
        <w:t xml:space="preserve">Žádný návrh smlouvy nesmí obsahovat žádná ujednání odvolávající se na všeobecné obchodní podmínky </w:t>
      </w:r>
      <w:r w:rsidR="006238D5">
        <w:rPr>
          <w:rFonts w:ascii="Arial" w:hAnsi="Arial" w:cs="Arial"/>
          <w:b w:val="0"/>
          <w:i w:val="0"/>
          <w:sz w:val="20"/>
          <w:u w:val="none"/>
        </w:rPr>
        <w:t>účastníka</w:t>
      </w:r>
      <w:r w:rsidR="00450AC2" w:rsidRPr="00B90A7C">
        <w:rPr>
          <w:rFonts w:ascii="Arial" w:hAnsi="Arial" w:cs="Arial"/>
          <w:b w:val="0"/>
          <w:i w:val="0"/>
          <w:sz w:val="20"/>
          <w:u w:val="none"/>
        </w:rPr>
        <w:t xml:space="preserve"> nebo jiné dokumenty, které mohou být v budoucím období </w:t>
      </w:r>
      <w:r w:rsidR="00AD2084">
        <w:rPr>
          <w:rFonts w:ascii="Arial" w:hAnsi="Arial" w:cs="Arial"/>
          <w:b w:val="0"/>
          <w:i w:val="0"/>
          <w:sz w:val="20"/>
          <w:u w:val="none"/>
        </w:rPr>
        <w:t>účastníkem</w:t>
      </w:r>
      <w:r w:rsidR="00AD2084" w:rsidRPr="00B90A7C">
        <w:rPr>
          <w:rFonts w:ascii="Arial" w:hAnsi="Arial" w:cs="Arial"/>
          <w:b w:val="0"/>
          <w:i w:val="0"/>
          <w:sz w:val="20"/>
          <w:u w:val="none"/>
        </w:rPr>
        <w:t xml:space="preserve"> </w:t>
      </w:r>
      <w:r w:rsidR="00450AC2" w:rsidRPr="00B90A7C">
        <w:rPr>
          <w:rFonts w:ascii="Arial" w:hAnsi="Arial" w:cs="Arial"/>
          <w:b w:val="0"/>
          <w:i w:val="0"/>
          <w:sz w:val="20"/>
          <w:u w:val="none"/>
        </w:rPr>
        <w:t>jednostranně změněny. Všechny podstatné podmínky musí být obsaženy přímo v textu návrhu smlouvy, přičemž v</w:t>
      </w:r>
      <w:r w:rsidR="00450AC2" w:rsidRPr="00B90A7C">
        <w:rPr>
          <w:rFonts w:ascii="Arial" w:hAnsi="Arial" w:cs="Arial"/>
          <w:b w:val="0"/>
          <w:i w:val="0"/>
          <w:iCs/>
          <w:sz w:val="20"/>
          <w:u w:val="none"/>
        </w:rPr>
        <w:t>šeobecné obchodní podmínky</w:t>
      </w:r>
      <w:r w:rsidR="00450AC2" w:rsidRPr="00B90A7C">
        <w:rPr>
          <w:rFonts w:ascii="Arial" w:hAnsi="Arial" w:cs="Arial"/>
          <w:bCs/>
          <w:i w:val="0"/>
          <w:iCs/>
          <w:sz w:val="20"/>
          <w:u w:val="none"/>
        </w:rPr>
        <w:t xml:space="preserve"> </w:t>
      </w:r>
      <w:r w:rsidR="00450AC2" w:rsidRPr="00B90A7C">
        <w:rPr>
          <w:rFonts w:ascii="Arial" w:hAnsi="Arial" w:cs="Arial"/>
          <w:b w:val="0"/>
          <w:i w:val="0"/>
          <w:iCs/>
          <w:sz w:val="20"/>
          <w:u w:val="none"/>
        </w:rPr>
        <w:t xml:space="preserve">mohou být součástí návrhu pojistné smlouvy </w:t>
      </w:r>
      <w:r w:rsidR="00450AC2" w:rsidRPr="00B90A7C">
        <w:rPr>
          <w:rFonts w:ascii="Arial" w:hAnsi="Arial" w:cs="Arial"/>
          <w:b w:val="0"/>
          <w:bCs/>
          <w:i w:val="0"/>
          <w:iCs/>
          <w:sz w:val="20"/>
          <w:u w:val="none"/>
        </w:rPr>
        <w:t xml:space="preserve">jako jejich neoddělitelná příloha v případě, že tyto všeobecné obchodní podmínky budou v souladu s požadavky zadavatele definovanými v této ZD a nebudou v budoucím období </w:t>
      </w:r>
      <w:r w:rsidR="008C578A">
        <w:rPr>
          <w:rFonts w:ascii="Arial" w:hAnsi="Arial" w:cs="Arial"/>
          <w:b w:val="0"/>
          <w:bCs/>
          <w:i w:val="0"/>
          <w:iCs/>
          <w:sz w:val="20"/>
          <w:u w:val="none"/>
        </w:rPr>
        <w:br/>
      </w:r>
      <w:r w:rsidR="00450AC2" w:rsidRPr="00B90A7C">
        <w:rPr>
          <w:rFonts w:ascii="Arial" w:hAnsi="Arial" w:cs="Arial"/>
          <w:b w:val="0"/>
          <w:bCs/>
          <w:i w:val="0"/>
          <w:iCs/>
          <w:sz w:val="20"/>
          <w:u w:val="none"/>
        </w:rPr>
        <w:t>do konce plnění veřejné zakázky dodavatelem jednostranně změněny.</w:t>
      </w:r>
    </w:p>
    <w:p w14:paraId="0CEA08AC" w14:textId="795C29F7" w:rsidR="00450AC2" w:rsidRPr="00B90A7C" w:rsidRDefault="00C75758" w:rsidP="00B257A5">
      <w:pPr>
        <w:pStyle w:val="Zkladntext3"/>
        <w:spacing w:line="280" w:lineRule="atLeast"/>
        <w:ind w:left="703" w:hanging="703"/>
        <w:rPr>
          <w:rFonts w:cs="Arial"/>
          <w:sz w:val="20"/>
          <w:szCs w:val="20"/>
        </w:rPr>
      </w:pPr>
      <w:r>
        <w:rPr>
          <w:rFonts w:cs="Arial"/>
          <w:sz w:val="20"/>
          <w:szCs w:val="20"/>
        </w:rPr>
        <w:t>4</w:t>
      </w:r>
      <w:r w:rsidR="00450AC2" w:rsidRPr="00B90A7C">
        <w:rPr>
          <w:rFonts w:cs="Arial"/>
          <w:sz w:val="20"/>
          <w:szCs w:val="20"/>
        </w:rPr>
        <w:t>.</w:t>
      </w:r>
      <w:r w:rsidR="00450AC2" w:rsidRPr="00B90A7C">
        <w:rPr>
          <w:rFonts w:cs="Arial"/>
          <w:sz w:val="20"/>
          <w:szCs w:val="20"/>
        </w:rPr>
        <w:tab/>
        <w:t xml:space="preserve">Návrh smlouvy musí obsahovat veškeré podmínky, za nichž </w:t>
      </w:r>
      <w:r w:rsidR="006238D5">
        <w:rPr>
          <w:rFonts w:cs="Arial"/>
          <w:sz w:val="20"/>
          <w:szCs w:val="20"/>
        </w:rPr>
        <w:t xml:space="preserve">účastník </w:t>
      </w:r>
      <w:r w:rsidR="00450AC2" w:rsidRPr="00B90A7C">
        <w:rPr>
          <w:rFonts w:cs="Arial"/>
          <w:sz w:val="20"/>
          <w:szCs w:val="20"/>
        </w:rPr>
        <w:t xml:space="preserve">nabízí splnění zakázky ve své nabídce, a musí splňovat ustanovení obecně závazných právních předpisů, které se vztahují k provádění příslušné zakázky, především ustanovení zákona </w:t>
      </w:r>
      <w:r w:rsidR="00D065AB">
        <w:rPr>
          <w:rFonts w:cs="Arial"/>
          <w:sz w:val="20"/>
          <w:szCs w:val="20"/>
        </w:rPr>
        <w:t>č.</w:t>
      </w:r>
      <w:r w:rsidR="007B084C">
        <w:rPr>
          <w:rFonts w:cs="Arial"/>
          <w:sz w:val="20"/>
          <w:szCs w:val="20"/>
        </w:rPr>
        <w:t xml:space="preserve"> </w:t>
      </w:r>
      <w:r w:rsidR="00D065AB">
        <w:rPr>
          <w:rFonts w:cs="Arial"/>
          <w:sz w:val="20"/>
          <w:szCs w:val="20"/>
        </w:rPr>
        <w:t>89/2012 Sb., občanský zákoník</w:t>
      </w:r>
      <w:r w:rsidR="00450AC2" w:rsidRPr="00B90A7C">
        <w:rPr>
          <w:rFonts w:cs="Arial"/>
          <w:sz w:val="20"/>
          <w:szCs w:val="20"/>
        </w:rPr>
        <w:t xml:space="preserve">. Návrh smlouvy </w:t>
      </w:r>
      <w:r w:rsidR="00450AC2" w:rsidRPr="00B90A7C">
        <w:rPr>
          <w:rFonts w:cs="Arial"/>
          <w:b/>
          <w:bCs/>
          <w:sz w:val="20"/>
          <w:szCs w:val="20"/>
        </w:rPr>
        <w:t>musí zároveň obsahovat závazná smluvní ustanovení, která jsou uvedena v následujících odstavcích tohoto článku ZD,</w:t>
      </w:r>
      <w:r w:rsidR="00450AC2" w:rsidRPr="00B90A7C">
        <w:rPr>
          <w:rFonts w:cs="Arial"/>
          <w:sz w:val="20"/>
          <w:szCs w:val="20"/>
        </w:rPr>
        <w:t xml:space="preserve"> přičemž ustanovení smlouvy zapracovaná </w:t>
      </w:r>
      <w:r w:rsidR="006238D5">
        <w:rPr>
          <w:rFonts w:cs="Arial"/>
          <w:sz w:val="20"/>
          <w:szCs w:val="20"/>
        </w:rPr>
        <w:t>účastníkem</w:t>
      </w:r>
      <w:r w:rsidR="00450AC2" w:rsidRPr="00B90A7C">
        <w:rPr>
          <w:rFonts w:cs="Arial"/>
          <w:sz w:val="20"/>
          <w:szCs w:val="20"/>
        </w:rPr>
        <w:t xml:space="preserve"> nesmí být v rozporu s těmito závaznými smluvními ustanoveními a nesmí vyloučit či žádným způsobem omezovat oprávnění a podmínky zadavatele uvedená v této ZD.</w:t>
      </w:r>
    </w:p>
    <w:p w14:paraId="095B65B6" w14:textId="6F6D4862" w:rsidR="00450AC2" w:rsidRPr="00B90A7C" w:rsidRDefault="00C75758" w:rsidP="00B257A5">
      <w:pPr>
        <w:pStyle w:val="Zkladntext3"/>
        <w:spacing w:line="280" w:lineRule="atLeast"/>
        <w:ind w:left="703" w:hanging="703"/>
        <w:rPr>
          <w:rFonts w:cs="Arial"/>
          <w:bCs/>
          <w:iCs/>
          <w:sz w:val="20"/>
          <w:szCs w:val="20"/>
        </w:rPr>
      </w:pPr>
      <w:r>
        <w:rPr>
          <w:rFonts w:cs="Arial"/>
          <w:bCs/>
          <w:iCs/>
          <w:sz w:val="20"/>
          <w:szCs w:val="20"/>
        </w:rPr>
        <w:t>5</w:t>
      </w:r>
      <w:r w:rsidR="00450AC2" w:rsidRPr="00B90A7C">
        <w:rPr>
          <w:rFonts w:cs="Arial"/>
          <w:bCs/>
          <w:iCs/>
          <w:sz w:val="20"/>
          <w:szCs w:val="20"/>
        </w:rPr>
        <w:t>.</w:t>
      </w:r>
      <w:r w:rsidR="00450AC2" w:rsidRPr="00B90A7C">
        <w:rPr>
          <w:rFonts w:cs="Arial"/>
          <w:bCs/>
          <w:iCs/>
          <w:sz w:val="20"/>
          <w:szCs w:val="20"/>
        </w:rPr>
        <w:tab/>
        <w:t xml:space="preserve">Každý návrh smlouvy musí obsahovat </w:t>
      </w:r>
      <w:r w:rsidR="00450AC2" w:rsidRPr="00B90A7C">
        <w:rPr>
          <w:rFonts w:cs="Arial"/>
          <w:b/>
          <w:iCs/>
          <w:sz w:val="20"/>
          <w:szCs w:val="20"/>
          <w:u w:val="single"/>
        </w:rPr>
        <w:t>základní náležitosti smlouvy</w:t>
      </w:r>
      <w:r w:rsidR="00450AC2" w:rsidRPr="00B90A7C">
        <w:rPr>
          <w:rFonts w:cs="Arial"/>
          <w:bCs/>
          <w:iCs/>
          <w:sz w:val="20"/>
          <w:szCs w:val="20"/>
        </w:rPr>
        <w:t>, které jsou pro všechny druhy smluv společné a jsou zpracov</w:t>
      </w:r>
      <w:r w:rsidR="007B084C">
        <w:rPr>
          <w:rFonts w:cs="Arial"/>
          <w:bCs/>
          <w:iCs/>
          <w:sz w:val="20"/>
          <w:szCs w:val="20"/>
        </w:rPr>
        <w:t>ány</w:t>
      </w:r>
      <w:r w:rsidR="00450AC2" w:rsidRPr="00B90A7C">
        <w:rPr>
          <w:rFonts w:cs="Arial"/>
          <w:bCs/>
          <w:iCs/>
          <w:sz w:val="20"/>
          <w:szCs w:val="20"/>
        </w:rPr>
        <w:t xml:space="preserve"> v souladu s touto zadávací dokumentací. Jedná se zejména o:</w:t>
      </w:r>
    </w:p>
    <w:p w14:paraId="1259A593" w14:textId="39C6619E" w:rsidR="00450AC2" w:rsidRPr="00B90A7C" w:rsidRDefault="00C75758" w:rsidP="00B257A5">
      <w:pPr>
        <w:pStyle w:val="Zkladntext"/>
        <w:spacing w:after="120" w:line="280" w:lineRule="atLeast"/>
        <w:ind w:left="703" w:hanging="703"/>
        <w:jc w:val="both"/>
        <w:rPr>
          <w:rFonts w:ascii="Arial" w:hAnsi="Arial" w:cs="Arial"/>
          <w:b w:val="0"/>
          <w:bCs/>
          <w:i w:val="0"/>
          <w:iCs/>
          <w:sz w:val="20"/>
          <w:u w:val="none"/>
        </w:rPr>
      </w:pPr>
      <w:r>
        <w:rPr>
          <w:rFonts w:ascii="Arial" w:hAnsi="Arial" w:cs="Arial"/>
          <w:b w:val="0"/>
          <w:i w:val="0"/>
          <w:iCs/>
          <w:sz w:val="20"/>
          <w:u w:val="none"/>
        </w:rPr>
        <w:t>5</w:t>
      </w:r>
      <w:r w:rsidR="00ED64DA">
        <w:rPr>
          <w:rFonts w:ascii="Arial" w:hAnsi="Arial" w:cs="Arial"/>
          <w:b w:val="0"/>
          <w:i w:val="0"/>
          <w:iCs/>
          <w:sz w:val="20"/>
          <w:u w:val="none"/>
        </w:rPr>
        <w:t>.1</w:t>
      </w:r>
      <w:r w:rsidR="006129B7">
        <w:rPr>
          <w:rFonts w:ascii="Arial" w:hAnsi="Arial" w:cs="Arial"/>
          <w:b w:val="0"/>
          <w:i w:val="0"/>
          <w:iCs/>
          <w:sz w:val="20"/>
          <w:u w:val="none"/>
        </w:rPr>
        <w:tab/>
        <w:t>Přesnou</w:t>
      </w:r>
      <w:r w:rsidR="00450AC2" w:rsidRPr="00B90A7C">
        <w:rPr>
          <w:rFonts w:ascii="Arial" w:hAnsi="Arial" w:cs="Arial"/>
          <w:b w:val="0"/>
          <w:i w:val="0"/>
          <w:iCs/>
          <w:sz w:val="20"/>
          <w:u w:val="none"/>
        </w:rPr>
        <w:t xml:space="preserve"> identifikac</w:t>
      </w:r>
      <w:r w:rsidR="006129B7">
        <w:rPr>
          <w:rFonts w:ascii="Arial" w:hAnsi="Arial" w:cs="Arial"/>
          <w:b w:val="0"/>
          <w:i w:val="0"/>
          <w:iCs/>
          <w:sz w:val="20"/>
          <w:u w:val="none"/>
        </w:rPr>
        <w:t>i</w:t>
      </w:r>
      <w:r w:rsidR="00450AC2" w:rsidRPr="00B90A7C">
        <w:rPr>
          <w:rFonts w:ascii="Arial" w:hAnsi="Arial" w:cs="Arial"/>
          <w:b w:val="0"/>
          <w:i w:val="0"/>
          <w:iCs/>
          <w:sz w:val="20"/>
          <w:u w:val="none"/>
        </w:rPr>
        <w:t xml:space="preserve"> a označení smluvních stran</w:t>
      </w:r>
      <w:r w:rsidR="00450AC2" w:rsidRPr="00B90A7C">
        <w:rPr>
          <w:rFonts w:ascii="Arial" w:hAnsi="Arial" w:cs="Arial"/>
          <w:b w:val="0"/>
          <w:bCs/>
          <w:i w:val="0"/>
          <w:iCs/>
          <w:sz w:val="20"/>
          <w:u w:val="none"/>
        </w:rPr>
        <w:t xml:space="preserve"> v souladu se zápisem v obchodním rejstříku anebo v souladu s živnostenským oprávněním, není-li uchazeč v obchodním rejstříku zapsán. Zadavatel je nadále ve smluvních ustanoveních tohoto článku ZD označován jako „</w:t>
      </w:r>
      <w:r w:rsidR="00450AC2" w:rsidRPr="00B90A7C">
        <w:rPr>
          <w:rFonts w:ascii="Arial" w:hAnsi="Arial" w:cs="Arial"/>
          <w:b w:val="0"/>
          <w:bCs/>
          <w:sz w:val="20"/>
          <w:u w:val="none"/>
        </w:rPr>
        <w:t xml:space="preserve">pojištěný/pojistník“ a </w:t>
      </w:r>
      <w:r w:rsidR="006238D5">
        <w:rPr>
          <w:rFonts w:ascii="Arial" w:hAnsi="Arial" w:cs="Arial"/>
          <w:b w:val="0"/>
          <w:bCs/>
          <w:i w:val="0"/>
          <w:iCs/>
          <w:sz w:val="20"/>
          <w:u w:val="none"/>
        </w:rPr>
        <w:t>účastník</w:t>
      </w:r>
      <w:r w:rsidR="00450AC2" w:rsidRPr="00B90A7C">
        <w:rPr>
          <w:rFonts w:ascii="Arial" w:hAnsi="Arial" w:cs="Arial"/>
          <w:b w:val="0"/>
          <w:bCs/>
          <w:i w:val="0"/>
          <w:iCs/>
          <w:sz w:val="20"/>
          <w:u w:val="none"/>
        </w:rPr>
        <w:t xml:space="preserve"> označován</w:t>
      </w:r>
      <w:r w:rsidR="00450AC2" w:rsidRPr="00B90A7C">
        <w:rPr>
          <w:rFonts w:ascii="Arial" w:hAnsi="Arial" w:cs="Arial"/>
          <w:b w:val="0"/>
          <w:bCs/>
          <w:sz w:val="20"/>
          <w:u w:val="none"/>
        </w:rPr>
        <w:t xml:space="preserve"> jako „pojistitel“</w:t>
      </w:r>
      <w:r w:rsidR="00450AC2" w:rsidRPr="00B90A7C">
        <w:rPr>
          <w:rFonts w:ascii="Arial" w:hAnsi="Arial" w:cs="Arial"/>
          <w:b w:val="0"/>
          <w:bCs/>
          <w:i w:val="0"/>
          <w:iCs/>
          <w:sz w:val="20"/>
          <w:u w:val="none"/>
        </w:rPr>
        <w:t>, přičemž pojištěným nemusí být vždy osoba pojistníka.</w:t>
      </w:r>
    </w:p>
    <w:p w14:paraId="1431C38F" w14:textId="7E2CB0AD" w:rsidR="00450AC2" w:rsidRPr="00B90A7C" w:rsidRDefault="00C75758" w:rsidP="00B257A5">
      <w:pPr>
        <w:pStyle w:val="Zkladntext"/>
        <w:spacing w:after="120" w:line="280" w:lineRule="atLeast"/>
        <w:ind w:left="703" w:hanging="703"/>
        <w:jc w:val="both"/>
        <w:rPr>
          <w:rFonts w:ascii="Arial" w:hAnsi="Arial" w:cs="Arial"/>
          <w:b w:val="0"/>
          <w:bCs/>
          <w:i w:val="0"/>
          <w:iCs/>
          <w:sz w:val="20"/>
          <w:u w:val="none"/>
        </w:rPr>
      </w:pPr>
      <w:r>
        <w:rPr>
          <w:rFonts w:ascii="Arial" w:hAnsi="Arial" w:cs="Arial"/>
          <w:b w:val="0"/>
          <w:i w:val="0"/>
          <w:iCs/>
          <w:sz w:val="20"/>
          <w:u w:val="none"/>
        </w:rPr>
        <w:t>5</w:t>
      </w:r>
      <w:r w:rsidR="00ED64DA">
        <w:rPr>
          <w:rFonts w:ascii="Arial" w:hAnsi="Arial" w:cs="Arial"/>
          <w:b w:val="0"/>
          <w:i w:val="0"/>
          <w:iCs/>
          <w:sz w:val="20"/>
          <w:u w:val="none"/>
        </w:rPr>
        <w:t>.2</w:t>
      </w:r>
      <w:r w:rsidR="00450AC2" w:rsidRPr="00B90A7C">
        <w:rPr>
          <w:rFonts w:ascii="Arial" w:hAnsi="Arial" w:cs="Arial"/>
          <w:b w:val="0"/>
          <w:i w:val="0"/>
          <w:iCs/>
          <w:sz w:val="20"/>
          <w:u w:val="none"/>
        </w:rPr>
        <w:tab/>
        <w:t>Přesné vymezení předmětu zakázky</w:t>
      </w:r>
      <w:r w:rsidR="00450AC2" w:rsidRPr="00B90A7C">
        <w:rPr>
          <w:rFonts w:ascii="Arial" w:hAnsi="Arial" w:cs="Arial"/>
          <w:b w:val="0"/>
          <w:bCs/>
          <w:i w:val="0"/>
          <w:iCs/>
          <w:sz w:val="20"/>
          <w:u w:val="none"/>
        </w:rPr>
        <w:t xml:space="preserve"> (plnění) v souladu s požadavky uvedenými v této zadávací dokumentaci a včetně závazku respektovat všechny podmínky uvedené v této zadávací dokumentaci a nabídce </w:t>
      </w:r>
      <w:r w:rsidR="00AD2084">
        <w:rPr>
          <w:rFonts w:ascii="Arial" w:hAnsi="Arial" w:cs="Arial"/>
          <w:b w:val="0"/>
          <w:bCs/>
          <w:i w:val="0"/>
          <w:iCs/>
          <w:sz w:val="20"/>
          <w:u w:val="none"/>
        </w:rPr>
        <w:t>účastníka</w:t>
      </w:r>
      <w:r w:rsidR="00450AC2" w:rsidRPr="00B90A7C">
        <w:rPr>
          <w:rFonts w:ascii="Arial" w:hAnsi="Arial" w:cs="Arial"/>
          <w:b w:val="0"/>
          <w:bCs/>
          <w:i w:val="0"/>
          <w:iCs/>
          <w:sz w:val="20"/>
          <w:u w:val="none"/>
        </w:rPr>
        <w:t>.</w:t>
      </w:r>
    </w:p>
    <w:p w14:paraId="5427FF8B" w14:textId="05251216" w:rsidR="00450AC2" w:rsidRPr="00B90A7C" w:rsidRDefault="00C75758" w:rsidP="00B257A5">
      <w:pPr>
        <w:pStyle w:val="Zkladntext"/>
        <w:spacing w:after="120" w:line="280" w:lineRule="atLeast"/>
        <w:ind w:left="705" w:hanging="705"/>
        <w:jc w:val="both"/>
        <w:rPr>
          <w:rFonts w:ascii="Arial" w:hAnsi="Arial" w:cs="Arial"/>
          <w:b w:val="0"/>
          <w:bCs/>
          <w:i w:val="0"/>
          <w:iCs/>
          <w:sz w:val="20"/>
          <w:u w:val="none"/>
        </w:rPr>
      </w:pPr>
      <w:r>
        <w:rPr>
          <w:rFonts w:ascii="Arial" w:hAnsi="Arial" w:cs="Arial"/>
          <w:b w:val="0"/>
          <w:i w:val="0"/>
          <w:iCs/>
          <w:sz w:val="20"/>
          <w:u w:val="none"/>
        </w:rPr>
        <w:t>5</w:t>
      </w:r>
      <w:r w:rsidR="00450AC2" w:rsidRPr="00E923AE">
        <w:rPr>
          <w:rFonts w:ascii="Arial" w:hAnsi="Arial" w:cs="Arial"/>
          <w:b w:val="0"/>
          <w:i w:val="0"/>
          <w:iCs/>
          <w:sz w:val="20"/>
          <w:u w:val="none"/>
        </w:rPr>
        <w:t>.3</w:t>
      </w:r>
      <w:r w:rsidR="00450AC2" w:rsidRPr="00E923AE">
        <w:rPr>
          <w:rFonts w:ascii="Arial" w:hAnsi="Arial" w:cs="Arial"/>
          <w:b w:val="0"/>
          <w:i w:val="0"/>
          <w:iCs/>
          <w:sz w:val="20"/>
          <w:u w:val="none"/>
        </w:rPr>
        <w:tab/>
        <w:t>Cenu</w:t>
      </w:r>
      <w:r w:rsidR="00450AC2" w:rsidRPr="00E923AE">
        <w:rPr>
          <w:rFonts w:ascii="Arial" w:hAnsi="Arial" w:cs="Arial"/>
          <w:b w:val="0"/>
          <w:bCs/>
          <w:i w:val="0"/>
          <w:iCs/>
          <w:sz w:val="20"/>
          <w:u w:val="none"/>
        </w:rPr>
        <w:t xml:space="preserve"> v členění dle </w:t>
      </w:r>
      <w:r w:rsidR="000A7BCC">
        <w:rPr>
          <w:rFonts w:ascii="Arial" w:hAnsi="Arial" w:cs="Arial"/>
          <w:b w:val="0"/>
          <w:bCs/>
          <w:i w:val="0"/>
          <w:iCs/>
          <w:sz w:val="20"/>
          <w:u w:val="none"/>
        </w:rPr>
        <w:t xml:space="preserve">přílohy </w:t>
      </w:r>
      <w:r>
        <w:rPr>
          <w:rFonts w:ascii="Arial" w:hAnsi="Arial" w:cs="Arial"/>
          <w:b w:val="0"/>
          <w:bCs/>
          <w:i w:val="0"/>
          <w:iCs/>
          <w:sz w:val="20"/>
          <w:u w:val="none"/>
        </w:rPr>
        <w:t xml:space="preserve">č. </w:t>
      </w:r>
      <w:r w:rsidR="008C578A">
        <w:rPr>
          <w:rFonts w:ascii="Arial" w:hAnsi="Arial" w:cs="Arial"/>
          <w:b w:val="0"/>
          <w:bCs/>
          <w:i w:val="0"/>
          <w:iCs/>
          <w:sz w:val="20"/>
          <w:u w:val="none"/>
        </w:rPr>
        <w:t>5</w:t>
      </w:r>
      <w:r w:rsidR="006129B7" w:rsidRPr="00E923AE">
        <w:rPr>
          <w:rFonts w:ascii="Arial" w:hAnsi="Arial" w:cs="Arial"/>
          <w:b w:val="0"/>
          <w:bCs/>
          <w:i w:val="0"/>
          <w:iCs/>
          <w:sz w:val="20"/>
          <w:u w:val="none"/>
        </w:rPr>
        <w:t xml:space="preserve"> </w:t>
      </w:r>
      <w:r w:rsidR="00F67173" w:rsidRPr="00E923AE">
        <w:rPr>
          <w:rFonts w:ascii="Arial" w:hAnsi="Arial" w:cs="Arial"/>
          <w:b w:val="0"/>
          <w:bCs/>
          <w:i w:val="0"/>
          <w:iCs/>
          <w:sz w:val="20"/>
          <w:u w:val="none"/>
        </w:rPr>
        <w:t xml:space="preserve">– „Formulář </w:t>
      </w:r>
      <w:r w:rsidR="00E923AE" w:rsidRPr="00E923AE">
        <w:rPr>
          <w:rFonts w:ascii="Arial" w:hAnsi="Arial" w:cs="Arial"/>
          <w:b w:val="0"/>
          <w:bCs/>
          <w:i w:val="0"/>
          <w:iCs/>
          <w:sz w:val="20"/>
          <w:u w:val="none"/>
        </w:rPr>
        <w:t>–</w:t>
      </w:r>
      <w:r w:rsidR="00F67173" w:rsidRPr="00E923AE">
        <w:rPr>
          <w:rFonts w:ascii="Arial" w:hAnsi="Arial" w:cs="Arial"/>
          <w:b w:val="0"/>
          <w:bCs/>
          <w:i w:val="0"/>
          <w:iCs/>
          <w:sz w:val="20"/>
          <w:u w:val="none"/>
        </w:rPr>
        <w:t xml:space="preserve"> </w:t>
      </w:r>
      <w:r w:rsidR="00E923AE" w:rsidRPr="00E923AE">
        <w:rPr>
          <w:rFonts w:ascii="Arial" w:hAnsi="Arial" w:cs="Arial"/>
          <w:b w:val="0"/>
          <w:bCs/>
          <w:i w:val="0"/>
          <w:iCs/>
          <w:sz w:val="20"/>
          <w:u w:val="none"/>
        </w:rPr>
        <w:t>nabídka pojištění</w:t>
      </w:r>
      <w:r w:rsidR="00F67173" w:rsidRPr="00E923AE">
        <w:rPr>
          <w:rFonts w:ascii="Arial" w:hAnsi="Arial" w:cs="Arial"/>
          <w:b w:val="0"/>
          <w:bCs/>
          <w:i w:val="0"/>
          <w:iCs/>
          <w:sz w:val="20"/>
          <w:u w:val="none"/>
        </w:rPr>
        <w:t>“</w:t>
      </w:r>
      <w:r w:rsidR="00450AC2" w:rsidRPr="00E923AE">
        <w:rPr>
          <w:rFonts w:ascii="Arial" w:hAnsi="Arial" w:cs="Arial"/>
          <w:b w:val="0"/>
          <w:bCs/>
          <w:i w:val="0"/>
          <w:iCs/>
          <w:sz w:val="20"/>
          <w:u w:val="none"/>
        </w:rPr>
        <w:t xml:space="preserve"> této zadávací dokumentace</w:t>
      </w:r>
      <w:r w:rsidR="00D02072">
        <w:rPr>
          <w:rFonts w:ascii="Arial" w:hAnsi="Arial" w:cs="Arial"/>
          <w:b w:val="0"/>
          <w:bCs/>
          <w:i w:val="0"/>
          <w:iCs/>
          <w:sz w:val="20"/>
          <w:u w:val="none"/>
        </w:rPr>
        <w:t>.</w:t>
      </w:r>
    </w:p>
    <w:p w14:paraId="1D8352FC" w14:textId="4B1CB94D" w:rsidR="003C368E" w:rsidRPr="00B90A7C" w:rsidRDefault="00C75758" w:rsidP="00B257A5">
      <w:pPr>
        <w:pStyle w:val="Zkladntext"/>
        <w:spacing w:after="120" w:line="280" w:lineRule="atLeast"/>
        <w:jc w:val="both"/>
        <w:rPr>
          <w:rFonts w:ascii="Arial" w:hAnsi="Arial" w:cs="Arial"/>
          <w:b w:val="0"/>
          <w:bCs/>
          <w:i w:val="0"/>
          <w:iCs/>
          <w:sz w:val="20"/>
          <w:u w:val="none"/>
        </w:rPr>
      </w:pPr>
      <w:r>
        <w:rPr>
          <w:rFonts w:ascii="Arial" w:hAnsi="Arial" w:cs="Arial"/>
          <w:b w:val="0"/>
          <w:i w:val="0"/>
          <w:iCs/>
          <w:sz w:val="20"/>
          <w:u w:val="none"/>
        </w:rPr>
        <w:t>5</w:t>
      </w:r>
      <w:r w:rsidR="00ED64DA">
        <w:rPr>
          <w:rFonts w:ascii="Arial" w:hAnsi="Arial" w:cs="Arial"/>
          <w:b w:val="0"/>
          <w:i w:val="0"/>
          <w:iCs/>
          <w:sz w:val="20"/>
          <w:u w:val="none"/>
        </w:rPr>
        <w:t>.4</w:t>
      </w:r>
      <w:r w:rsidR="00450AC2" w:rsidRPr="00B90A7C">
        <w:rPr>
          <w:rFonts w:ascii="Arial" w:hAnsi="Arial" w:cs="Arial"/>
          <w:b w:val="0"/>
          <w:i w:val="0"/>
          <w:iCs/>
          <w:sz w:val="20"/>
          <w:u w:val="none"/>
        </w:rPr>
        <w:tab/>
        <w:t>Platební podmínky</w:t>
      </w:r>
      <w:r w:rsidR="00450AC2" w:rsidRPr="00B90A7C">
        <w:rPr>
          <w:rFonts w:ascii="Arial" w:hAnsi="Arial" w:cs="Arial"/>
          <w:b w:val="0"/>
          <w:bCs/>
          <w:i w:val="0"/>
          <w:iCs/>
          <w:sz w:val="20"/>
          <w:u w:val="none"/>
        </w:rPr>
        <w:t xml:space="preserve"> v souladu </w:t>
      </w:r>
      <w:r w:rsidR="00E23F4F">
        <w:rPr>
          <w:rFonts w:ascii="Arial" w:hAnsi="Arial" w:cs="Arial"/>
          <w:b w:val="0"/>
          <w:bCs/>
          <w:i w:val="0"/>
          <w:iCs/>
          <w:sz w:val="20"/>
          <w:u w:val="none"/>
        </w:rPr>
        <w:t xml:space="preserve">s </w:t>
      </w:r>
      <w:r w:rsidR="00450AC2" w:rsidRPr="00B90A7C">
        <w:rPr>
          <w:rFonts w:ascii="Arial" w:hAnsi="Arial" w:cs="Arial"/>
          <w:b w:val="0"/>
          <w:bCs/>
          <w:i w:val="0"/>
          <w:iCs/>
          <w:sz w:val="20"/>
          <w:u w:val="none"/>
        </w:rPr>
        <w:t>obchodními podmínkami zadávací dokumentace.</w:t>
      </w:r>
    </w:p>
    <w:p w14:paraId="4C3300FE" w14:textId="5CBFEC60" w:rsidR="00450AC2" w:rsidRPr="00B90A7C" w:rsidRDefault="00C75758" w:rsidP="00FF5E8E">
      <w:pPr>
        <w:pStyle w:val="Zkladntext"/>
        <w:spacing w:after="120" w:line="280" w:lineRule="atLeast"/>
        <w:ind w:left="703" w:hanging="703"/>
        <w:jc w:val="both"/>
        <w:rPr>
          <w:rFonts w:ascii="Arial" w:hAnsi="Arial" w:cs="Arial"/>
          <w:b w:val="0"/>
          <w:bCs/>
          <w:i w:val="0"/>
          <w:iCs/>
          <w:sz w:val="20"/>
          <w:u w:val="none"/>
        </w:rPr>
      </w:pPr>
      <w:r>
        <w:rPr>
          <w:rFonts w:ascii="Arial" w:hAnsi="Arial" w:cs="Arial"/>
          <w:b w:val="0"/>
          <w:i w:val="0"/>
          <w:iCs/>
          <w:sz w:val="20"/>
          <w:u w:val="none"/>
        </w:rPr>
        <w:t>5</w:t>
      </w:r>
      <w:r w:rsidR="00ED64DA">
        <w:rPr>
          <w:rFonts w:ascii="Arial" w:hAnsi="Arial" w:cs="Arial"/>
          <w:b w:val="0"/>
          <w:i w:val="0"/>
          <w:iCs/>
          <w:sz w:val="20"/>
          <w:u w:val="none"/>
        </w:rPr>
        <w:t>.5</w:t>
      </w:r>
      <w:r w:rsidR="00450AC2" w:rsidRPr="00B90A7C">
        <w:rPr>
          <w:rFonts w:ascii="Arial" w:hAnsi="Arial" w:cs="Arial"/>
          <w:b w:val="0"/>
          <w:i w:val="0"/>
          <w:iCs/>
          <w:sz w:val="20"/>
          <w:u w:val="none"/>
        </w:rPr>
        <w:tab/>
      </w:r>
      <w:r w:rsidR="008C578A">
        <w:rPr>
          <w:rFonts w:ascii="Arial" w:hAnsi="Arial" w:cs="Arial"/>
          <w:b w:val="0"/>
          <w:i w:val="0"/>
          <w:iCs/>
          <w:sz w:val="20"/>
          <w:u w:val="none"/>
        </w:rPr>
        <w:t xml:space="preserve">Územní rozsah pojištění je pro </w:t>
      </w:r>
      <w:r w:rsidR="008C578A">
        <w:rPr>
          <w:rFonts w:ascii="Arial" w:hAnsi="Arial" w:cs="Arial"/>
          <w:b w:val="0"/>
          <w:i w:val="0"/>
          <w:sz w:val="20"/>
          <w:u w:val="none"/>
        </w:rPr>
        <w:t xml:space="preserve">pojištění </w:t>
      </w:r>
      <w:r w:rsidR="008C578A" w:rsidRPr="008C578A">
        <w:rPr>
          <w:rFonts w:ascii="Arial" w:hAnsi="Arial" w:cs="Arial"/>
          <w:b w:val="0"/>
          <w:i w:val="0"/>
          <w:sz w:val="20"/>
          <w:u w:val="none"/>
        </w:rPr>
        <w:t>odpovědnosti</w:t>
      </w:r>
      <w:r w:rsidR="008C578A">
        <w:rPr>
          <w:rFonts w:ascii="Arial" w:hAnsi="Arial" w:cs="Arial"/>
          <w:b w:val="0"/>
          <w:i w:val="0"/>
          <w:sz w:val="20"/>
          <w:u w:val="none"/>
        </w:rPr>
        <w:t xml:space="preserve"> </w:t>
      </w:r>
      <w:r w:rsidR="008C578A" w:rsidRPr="008C578A">
        <w:rPr>
          <w:rFonts w:ascii="Arial" w:hAnsi="Arial" w:cs="Arial"/>
          <w:b w:val="0"/>
          <w:i w:val="0"/>
          <w:sz w:val="20"/>
          <w:u w:val="none"/>
        </w:rPr>
        <w:t>za škodu způsobenou provozem vozidla („povinné ručení“)</w:t>
      </w:r>
      <w:r w:rsidR="00FF5E8E">
        <w:rPr>
          <w:rFonts w:ascii="Arial" w:hAnsi="Arial" w:cs="Arial"/>
          <w:b w:val="0"/>
          <w:i w:val="0"/>
          <w:sz w:val="20"/>
          <w:u w:val="none"/>
        </w:rPr>
        <w:t xml:space="preserve"> vymezen územím </w:t>
      </w:r>
      <w:r w:rsidR="00FF5E8E" w:rsidRPr="00FF5E8E">
        <w:rPr>
          <w:rFonts w:ascii="Arial" w:hAnsi="Arial" w:cs="Arial"/>
          <w:b w:val="0"/>
          <w:bCs/>
          <w:i w:val="0"/>
          <w:iCs/>
          <w:sz w:val="20"/>
          <w:u w:val="none"/>
        </w:rPr>
        <w:t>států</w:t>
      </w:r>
      <w:r w:rsidR="00FF5E8E" w:rsidRPr="00FF5E8E">
        <w:rPr>
          <w:rFonts w:ascii="Arial" w:hAnsi="Arial" w:cs="Arial"/>
          <w:b w:val="0"/>
          <w:i w:val="0"/>
          <w:sz w:val="20"/>
          <w:u w:val="none"/>
        </w:rPr>
        <w:t xml:space="preserve"> </w:t>
      </w:r>
      <w:r w:rsidR="00FF5E8E" w:rsidRPr="00FF5E8E">
        <w:rPr>
          <w:rFonts w:ascii="Arial" w:hAnsi="Arial" w:cs="Arial"/>
          <w:b w:val="0"/>
          <w:bCs/>
          <w:i w:val="0"/>
          <w:iCs/>
          <w:sz w:val="20"/>
          <w:u w:val="none"/>
        </w:rPr>
        <w:t>definovaných</w:t>
      </w:r>
      <w:r w:rsidR="00FF5E8E" w:rsidRPr="00FF5E8E">
        <w:rPr>
          <w:rFonts w:ascii="Arial" w:hAnsi="Arial" w:cs="Arial"/>
          <w:b w:val="0"/>
          <w:i w:val="0"/>
          <w:sz w:val="20"/>
          <w:u w:val="none"/>
        </w:rPr>
        <w:t xml:space="preserve"> zákonem č.168/1999Sb</w:t>
      </w:r>
      <w:r w:rsidR="00FF5E8E">
        <w:rPr>
          <w:rFonts w:ascii="Arial" w:hAnsi="Arial" w:cs="Arial"/>
          <w:b w:val="0"/>
          <w:i w:val="0"/>
          <w:sz w:val="20"/>
          <w:u w:val="none"/>
        </w:rPr>
        <w:t xml:space="preserve"> a pro havarijní pojištění území Evropy</w:t>
      </w:r>
      <w:r w:rsidR="00FF5E8E" w:rsidRPr="00FF5E8E">
        <w:rPr>
          <w:rFonts w:ascii="Arial" w:hAnsi="Arial" w:cs="Arial"/>
          <w:b w:val="0"/>
          <w:i w:val="0"/>
          <w:sz w:val="20"/>
          <w:u w:val="none"/>
        </w:rPr>
        <w:t>.</w:t>
      </w:r>
    </w:p>
    <w:p w14:paraId="5BB9E6BD" w14:textId="49DBF44B" w:rsidR="00450AC2" w:rsidRDefault="00C75758" w:rsidP="00B257A5">
      <w:pPr>
        <w:pStyle w:val="Zkladntext"/>
        <w:spacing w:after="120" w:line="280" w:lineRule="atLeast"/>
        <w:jc w:val="both"/>
        <w:rPr>
          <w:rFonts w:ascii="Arial" w:hAnsi="Arial" w:cs="Arial"/>
          <w:b w:val="0"/>
          <w:bCs/>
          <w:i w:val="0"/>
          <w:iCs/>
          <w:sz w:val="20"/>
          <w:u w:val="none"/>
        </w:rPr>
      </w:pPr>
      <w:r>
        <w:rPr>
          <w:rFonts w:ascii="Arial" w:hAnsi="Arial" w:cs="Arial"/>
          <w:b w:val="0"/>
          <w:i w:val="0"/>
          <w:iCs/>
          <w:sz w:val="20"/>
          <w:u w:val="none"/>
        </w:rPr>
        <w:t>5</w:t>
      </w:r>
      <w:r w:rsidR="00ED64DA">
        <w:rPr>
          <w:rFonts w:ascii="Arial" w:hAnsi="Arial" w:cs="Arial"/>
          <w:b w:val="0"/>
          <w:i w:val="0"/>
          <w:iCs/>
          <w:sz w:val="20"/>
          <w:u w:val="none"/>
        </w:rPr>
        <w:t>.6</w:t>
      </w:r>
      <w:r w:rsidR="00450AC2" w:rsidRPr="000C23EC">
        <w:rPr>
          <w:rFonts w:ascii="Arial" w:hAnsi="Arial" w:cs="Arial"/>
          <w:b w:val="0"/>
          <w:i w:val="0"/>
          <w:iCs/>
          <w:sz w:val="20"/>
          <w:u w:val="none"/>
        </w:rPr>
        <w:tab/>
        <w:t>Doba platnosti smlouvy</w:t>
      </w:r>
      <w:r w:rsidR="00450AC2" w:rsidRPr="000C23EC">
        <w:rPr>
          <w:rFonts w:ascii="Arial" w:hAnsi="Arial" w:cs="Arial"/>
          <w:b w:val="0"/>
          <w:bCs/>
          <w:i w:val="0"/>
          <w:iCs/>
          <w:sz w:val="20"/>
          <w:u w:val="none"/>
        </w:rPr>
        <w:t xml:space="preserve"> v souladu </w:t>
      </w:r>
      <w:proofErr w:type="gramStart"/>
      <w:r w:rsidR="00450AC2" w:rsidRPr="000C23EC">
        <w:rPr>
          <w:rFonts w:ascii="Arial" w:hAnsi="Arial" w:cs="Arial"/>
          <w:b w:val="0"/>
          <w:bCs/>
          <w:i w:val="0"/>
          <w:iCs/>
          <w:sz w:val="20"/>
          <w:u w:val="none"/>
        </w:rPr>
        <w:t>s</w:t>
      </w:r>
      <w:proofErr w:type="gramEnd"/>
      <w:r w:rsidR="00450AC2" w:rsidRPr="000C23EC">
        <w:rPr>
          <w:rFonts w:ascii="Arial" w:hAnsi="Arial" w:cs="Arial"/>
          <w:b w:val="0"/>
          <w:bCs/>
          <w:i w:val="0"/>
          <w:iCs/>
          <w:sz w:val="20"/>
          <w:u w:val="none"/>
        </w:rPr>
        <w:t> </w:t>
      </w:r>
      <w:r w:rsidR="006129B7">
        <w:rPr>
          <w:rFonts w:ascii="Arial" w:hAnsi="Arial" w:cs="Arial"/>
          <w:b w:val="0"/>
          <w:bCs/>
          <w:i w:val="0"/>
          <w:iCs/>
          <w:sz w:val="20"/>
          <w:u w:val="none"/>
        </w:rPr>
        <w:t>části II</w:t>
      </w:r>
      <w:r w:rsidR="00450AC2" w:rsidRPr="000C23EC">
        <w:rPr>
          <w:rFonts w:ascii="Arial" w:hAnsi="Arial" w:cs="Arial"/>
          <w:b w:val="0"/>
          <w:bCs/>
          <w:i w:val="0"/>
          <w:iCs/>
          <w:sz w:val="20"/>
          <w:u w:val="none"/>
        </w:rPr>
        <w:t xml:space="preserve"> ZD.</w:t>
      </w:r>
    </w:p>
    <w:p w14:paraId="1637BDC9" w14:textId="45B9C7F2" w:rsidR="00FF5E8E" w:rsidRDefault="00FF5E8E">
      <w:pPr>
        <w:jc w:val="left"/>
        <w:rPr>
          <w:rFonts w:cs="Arial"/>
          <w:b/>
          <w:bCs/>
          <w:i/>
          <w:iCs/>
          <w:sz w:val="20"/>
        </w:rPr>
      </w:pPr>
      <w:r>
        <w:rPr>
          <w:rFonts w:cs="Arial"/>
          <w:b/>
          <w:bCs/>
          <w:i/>
          <w:iCs/>
          <w:sz w:val="20"/>
        </w:rPr>
        <w:br w:type="page"/>
      </w:r>
    </w:p>
    <w:p w14:paraId="03386BFB" w14:textId="77777777" w:rsidR="00E478E2" w:rsidRDefault="00E478E2">
      <w:pPr>
        <w:jc w:val="left"/>
        <w:rPr>
          <w:rFonts w:cs="Arial"/>
          <w:bCs/>
          <w:iCs/>
          <w:sz w:val="20"/>
          <w:szCs w:val="20"/>
        </w:rPr>
      </w:pPr>
    </w:p>
    <w:p w14:paraId="05D5D208" w14:textId="0FE54D59" w:rsidR="00450AC2" w:rsidRPr="00B90A7C" w:rsidRDefault="00C75758" w:rsidP="00B257A5">
      <w:pPr>
        <w:pStyle w:val="Zkladntext"/>
        <w:spacing w:after="120" w:line="280" w:lineRule="atLeast"/>
        <w:jc w:val="both"/>
        <w:rPr>
          <w:rFonts w:ascii="Arial" w:hAnsi="Arial" w:cs="Arial"/>
          <w:b w:val="0"/>
          <w:i w:val="0"/>
          <w:iCs/>
          <w:sz w:val="20"/>
          <w:u w:val="none"/>
        </w:rPr>
      </w:pPr>
      <w:r>
        <w:rPr>
          <w:rFonts w:ascii="Arial" w:hAnsi="Arial" w:cs="Arial"/>
          <w:b w:val="0"/>
          <w:i w:val="0"/>
          <w:iCs/>
          <w:sz w:val="20"/>
          <w:u w:val="none"/>
        </w:rPr>
        <w:t>5</w:t>
      </w:r>
      <w:r w:rsidR="00ED64DA">
        <w:rPr>
          <w:rFonts w:ascii="Arial" w:hAnsi="Arial" w:cs="Arial"/>
          <w:b w:val="0"/>
          <w:i w:val="0"/>
          <w:iCs/>
          <w:sz w:val="20"/>
          <w:u w:val="none"/>
        </w:rPr>
        <w:t>.7</w:t>
      </w:r>
      <w:r w:rsidR="00450AC2" w:rsidRPr="00B90A7C">
        <w:rPr>
          <w:rFonts w:ascii="Arial" w:hAnsi="Arial" w:cs="Arial"/>
          <w:b w:val="0"/>
          <w:i w:val="0"/>
          <w:iCs/>
          <w:sz w:val="20"/>
          <w:u w:val="none"/>
        </w:rPr>
        <w:tab/>
        <w:t>Makléřská doložka:</w:t>
      </w:r>
    </w:p>
    <w:p w14:paraId="76E7298F" w14:textId="2145D238" w:rsidR="00450AC2" w:rsidRPr="00B90A7C" w:rsidRDefault="00450AC2" w:rsidP="00C75758">
      <w:pPr>
        <w:pStyle w:val="Zkladntext"/>
        <w:numPr>
          <w:ilvl w:val="2"/>
          <w:numId w:val="13"/>
        </w:numPr>
        <w:tabs>
          <w:tab w:val="clear" w:pos="2688"/>
        </w:tabs>
        <w:spacing w:after="120" w:line="280" w:lineRule="atLeast"/>
        <w:ind w:left="1134" w:hanging="425"/>
        <w:jc w:val="both"/>
        <w:rPr>
          <w:rFonts w:ascii="Arial" w:hAnsi="Arial" w:cs="Arial"/>
          <w:b w:val="0"/>
          <w:bCs/>
          <w:sz w:val="20"/>
          <w:u w:val="none"/>
        </w:rPr>
      </w:pPr>
      <w:r w:rsidRPr="00B90A7C">
        <w:rPr>
          <w:rFonts w:ascii="Arial" w:hAnsi="Arial" w:cs="Arial"/>
          <w:b w:val="0"/>
          <w:bCs/>
          <w:sz w:val="20"/>
          <w:u w:val="none"/>
        </w:rPr>
        <w:t>„Vedením a zpracováním pojistného zájmu pojištěného/pojistníka bude pověřen pojišťovací makléř RENOMIA, a.</w:t>
      </w:r>
      <w:r w:rsidR="00B257A5" w:rsidRPr="00B90A7C">
        <w:rPr>
          <w:rFonts w:ascii="Arial" w:hAnsi="Arial" w:cs="Arial"/>
          <w:b w:val="0"/>
          <w:bCs/>
          <w:sz w:val="20"/>
          <w:u w:val="none"/>
        </w:rPr>
        <w:t xml:space="preserve"> </w:t>
      </w:r>
      <w:r w:rsidRPr="00B90A7C">
        <w:rPr>
          <w:rFonts w:ascii="Arial" w:hAnsi="Arial" w:cs="Arial"/>
          <w:b w:val="0"/>
          <w:bCs/>
          <w:sz w:val="20"/>
          <w:u w:val="none"/>
        </w:rPr>
        <w:t>s.</w:t>
      </w:r>
      <w:r w:rsidR="00393829">
        <w:rPr>
          <w:rFonts w:ascii="Arial" w:hAnsi="Arial" w:cs="Arial"/>
          <w:b w:val="0"/>
          <w:bCs/>
          <w:sz w:val="20"/>
          <w:u w:val="none"/>
        </w:rPr>
        <w:t>,</w:t>
      </w:r>
      <w:r w:rsidR="00C75758">
        <w:rPr>
          <w:rFonts w:ascii="Arial" w:hAnsi="Arial" w:cs="Arial"/>
          <w:b w:val="0"/>
          <w:bCs/>
          <w:sz w:val="20"/>
          <w:u w:val="none"/>
        </w:rPr>
        <w:t xml:space="preserve"> </w:t>
      </w:r>
      <w:r w:rsidR="00393829" w:rsidRPr="00393829">
        <w:rPr>
          <w:rFonts w:ascii="Arial" w:hAnsi="Arial" w:cs="Arial"/>
          <w:b w:val="0"/>
          <w:bCs/>
          <w:sz w:val="20"/>
          <w:u w:val="none"/>
        </w:rPr>
        <w:t>se sídlem Holandská 874/8, Štýřice, 639 00 Brno, IČ: 48391301.</w:t>
      </w:r>
      <w:r w:rsidRPr="00B90A7C">
        <w:rPr>
          <w:rFonts w:ascii="Arial" w:hAnsi="Arial" w:cs="Arial"/>
          <w:b w:val="0"/>
          <w:bCs/>
          <w:sz w:val="20"/>
          <w:u w:val="none"/>
        </w:rPr>
        <w:t xml:space="preserve"> Obchodní styk, který se bude týkat této pojistné smlouvy</w:t>
      </w:r>
      <w:r w:rsidR="003C368E" w:rsidRPr="00B90A7C">
        <w:rPr>
          <w:rFonts w:ascii="Arial" w:hAnsi="Arial" w:cs="Arial"/>
          <w:b w:val="0"/>
          <w:bCs/>
          <w:sz w:val="20"/>
          <w:u w:val="none"/>
        </w:rPr>
        <w:t xml:space="preserve"> (smluv)</w:t>
      </w:r>
      <w:r w:rsidRPr="00B90A7C">
        <w:rPr>
          <w:rFonts w:ascii="Arial" w:hAnsi="Arial" w:cs="Arial"/>
          <w:b w:val="0"/>
          <w:bCs/>
          <w:sz w:val="20"/>
          <w:u w:val="none"/>
        </w:rPr>
        <w:t>, bude prováděn výhradně prostřednictvím pojistníkem zplnomocněného pojišťovacího makléře, který je oprávněn přijímat rozhodnutí smluvních partnerů.“</w:t>
      </w:r>
    </w:p>
    <w:p w14:paraId="1D325D0B" w14:textId="0497FE66" w:rsidR="00450AC2" w:rsidRPr="00B90A7C" w:rsidRDefault="00C75758" w:rsidP="00B257A5">
      <w:pPr>
        <w:pStyle w:val="Zkladntext3"/>
        <w:spacing w:line="280" w:lineRule="atLeast"/>
        <w:ind w:left="703" w:hanging="703"/>
        <w:rPr>
          <w:rFonts w:cs="Arial"/>
          <w:bCs/>
          <w:sz w:val="20"/>
          <w:szCs w:val="20"/>
        </w:rPr>
      </w:pPr>
      <w:r>
        <w:rPr>
          <w:rFonts w:cs="Arial"/>
          <w:bCs/>
          <w:sz w:val="20"/>
          <w:szCs w:val="20"/>
        </w:rPr>
        <w:t>6</w:t>
      </w:r>
      <w:r w:rsidR="00450AC2" w:rsidRPr="00B90A7C">
        <w:rPr>
          <w:rFonts w:cs="Arial"/>
          <w:bCs/>
          <w:sz w:val="20"/>
          <w:szCs w:val="20"/>
        </w:rPr>
        <w:t>.</w:t>
      </w:r>
      <w:r w:rsidR="00450AC2" w:rsidRPr="00B90A7C">
        <w:rPr>
          <w:rFonts w:cs="Arial"/>
          <w:bCs/>
          <w:sz w:val="20"/>
          <w:szCs w:val="20"/>
        </w:rPr>
        <w:tab/>
        <w:t xml:space="preserve">Závazek pojistitele, že bude </w:t>
      </w:r>
      <w:r w:rsidR="00FF5E8E">
        <w:rPr>
          <w:rFonts w:cs="Arial"/>
          <w:bCs/>
          <w:sz w:val="20"/>
          <w:szCs w:val="20"/>
        </w:rPr>
        <w:t xml:space="preserve">v segmentu havarijního pojištění </w:t>
      </w:r>
      <w:r w:rsidR="00450AC2" w:rsidRPr="00B90A7C">
        <w:rPr>
          <w:rFonts w:cs="Arial"/>
          <w:bCs/>
          <w:sz w:val="20"/>
          <w:szCs w:val="20"/>
        </w:rPr>
        <w:t xml:space="preserve">garantovat sazby pojistného uvedené v jeho nabídce (návrhu smlouvy) po celou dobu plnění veřejné zakázky, tj. po dobu </w:t>
      </w:r>
      <w:r w:rsidR="00FF5E8E">
        <w:rPr>
          <w:rFonts w:cs="Arial"/>
          <w:bCs/>
          <w:sz w:val="20"/>
          <w:szCs w:val="20"/>
        </w:rPr>
        <w:br/>
      </w:r>
      <w:r w:rsidR="005B61A6">
        <w:rPr>
          <w:rFonts w:cs="Arial"/>
          <w:bCs/>
          <w:sz w:val="20"/>
          <w:szCs w:val="20"/>
        </w:rPr>
        <w:t>3</w:t>
      </w:r>
      <w:r w:rsidR="00450AC2" w:rsidRPr="00B90A7C">
        <w:rPr>
          <w:rFonts w:cs="Arial"/>
          <w:bCs/>
          <w:sz w:val="20"/>
          <w:szCs w:val="20"/>
        </w:rPr>
        <w:t xml:space="preserve"> let, a to i v případech nově pořízen</w:t>
      </w:r>
      <w:r w:rsidR="00FF5E8E">
        <w:rPr>
          <w:rFonts w:cs="Arial"/>
          <w:bCs/>
          <w:sz w:val="20"/>
          <w:szCs w:val="20"/>
        </w:rPr>
        <w:t>ých vozidel</w:t>
      </w:r>
      <w:r w:rsidR="00450AC2" w:rsidRPr="00B90A7C">
        <w:rPr>
          <w:rFonts w:cs="Arial"/>
          <w:bCs/>
          <w:sz w:val="20"/>
          <w:szCs w:val="20"/>
        </w:rPr>
        <w:t xml:space="preserve"> pojištěným/pojistníkem. </w:t>
      </w:r>
    </w:p>
    <w:p w14:paraId="30283FD8" w14:textId="666FDDE1" w:rsidR="00450AC2" w:rsidRPr="00B90A7C" w:rsidRDefault="00C75758" w:rsidP="00B257A5">
      <w:pPr>
        <w:pStyle w:val="Zkladntext3"/>
        <w:spacing w:line="280" w:lineRule="atLeast"/>
        <w:ind w:left="703" w:hanging="703"/>
        <w:rPr>
          <w:rFonts w:cs="Arial"/>
          <w:bCs/>
          <w:sz w:val="20"/>
          <w:szCs w:val="20"/>
        </w:rPr>
      </w:pPr>
      <w:r>
        <w:rPr>
          <w:rFonts w:cs="Arial"/>
          <w:bCs/>
          <w:sz w:val="20"/>
          <w:szCs w:val="20"/>
        </w:rPr>
        <w:t>7</w:t>
      </w:r>
      <w:r w:rsidR="00450AC2" w:rsidRPr="00B90A7C">
        <w:rPr>
          <w:rFonts w:cs="Arial"/>
          <w:bCs/>
          <w:sz w:val="20"/>
          <w:szCs w:val="20"/>
        </w:rPr>
        <w:t>.</w:t>
      </w:r>
      <w:r w:rsidR="00450AC2" w:rsidRPr="00B90A7C">
        <w:rPr>
          <w:rFonts w:cs="Arial"/>
          <w:bCs/>
          <w:sz w:val="20"/>
          <w:szCs w:val="20"/>
        </w:rPr>
        <w:tab/>
        <w:t>Ujednání o tom, že pojistným obdobím je jeden rok.</w:t>
      </w:r>
    </w:p>
    <w:p w14:paraId="13261AF0" w14:textId="469AB1C4" w:rsidR="00450AC2" w:rsidRDefault="00C75758" w:rsidP="00B257A5">
      <w:pPr>
        <w:pStyle w:val="Zkladntext"/>
        <w:spacing w:after="120" w:line="280" w:lineRule="atLeast"/>
        <w:ind w:left="705" w:hanging="705"/>
        <w:jc w:val="both"/>
        <w:rPr>
          <w:rFonts w:ascii="Arial" w:hAnsi="Arial" w:cs="Arial"/>
          <w:b w:val="0"/>
          <w:i w:val="0"/>
          <w:sz w:val="20"/>
          <w:u w:val="none"/>
        </w:rPr>
      </w:pPr>
      <w:r>
        <w:rPr>
          <w:rFonts w:ascii="Arial" w:hAnsi="Arial" w:cs="Arial"/>
          <w:b w:val="0"/>
          <w:i w:val="0"/>
          <w:sz w:val="20"/>
          <w:u w:val="none"/>
        </w:rPr>
        <w:t>8</w:t>
      </w:r>
      <w:r w:rsidR="00450AC2" w:rsidRPr="00B90A7C">
        <w:rPr>
          <w:rFonts w:ascii="Arial" w:hAnsi="Arial" w:cs="Arial"/>
          <w:b w:val="0"/>
          <w:i w:val="0"/>
          <w:sz w:val="20"/>
          <w:u w:val="none"/>
        </w:rPr>
        <w:t>.</w:t>
      </w:r>
      <w:r w:rsidR="00450AC2" w:rsidRPr="00B90A7C">
        <w:rPr>
          <w:rFonts w:ascii="Arial" w:hAnsi="Arial" w:cs="Arial"/>
          <w:b w:val="0"/>
          <w:i w:val="0"/>
          <w:sz w:val="20"/>
          <w:u w:val="none"/>
        </w:rPr>
        <w:tab/>
        <w:t xml:space="preserve">Návrhy smluv musí dále obsahovat </w:t>
      </w:r>
      <w:r w:rsidR="00450AC2" w:rsidRPr="00B90A7C">
        <w:rPr>
          <w:rFonts w:ascii="Arial" w:hAnsi="Arial" w:cs="Arial"/>
          <w:bCs/>
          <w:i w:val="0"/>
          <w:sz w:val="20"/>
        </w:rPr>
        <w:t>smluvní ujednání</w:t>
      </w:r>
      <w:r w:rsidR="00450AC2" w:rsidRPr="00B90A7C">
        <w:rPr>
          <w:rFonts w:ascii="Arial" w:hAnsi="Arial" w:cs="Arial"/>
          <w:b w:val="0"/>
          <w:i w:val="0"/>
          <w:sz w:val="20"/>
          <w:u w:val="none"/>
        </w:rPr>
        <w:t xml:space="preserve"> </w:t>
      </w:r>
      <w:r w:rsidR="003E1898" w:rsidRPr="00C75758">
        <w:rPr>
          <w:rFonts w:ascii="Arial" w:hAnsi="Arial" w:cs="Arial"/>
          <w:b w:val="0"/>
          <w:i w:val="0"/>
          <w:sz w:val="20"/>
        </w:rPr>
        <w:t>(zvláštní obchodní podmínky)</w:t>
      </w:r>
      <w:r w:rsidR="003E1898">
        <w:rPr>
          <w:rFonts w:ascii="Arial" w:hAnsi="Arial" w:cs="Arial"/>
          <w:b w:val="0"/>
          <w:i w:val="0"/>
          <w:sz w:val="20"/>
          <w:u w:val="none"/>
        </w:rPr>
        <w:t xml:space="preserve"> </w:t>
      </w:r>
      <w:r w:rsidR="00450AC2" w:rsidRPr="00B90A7C">
        <w:rPr>
          <w:rFonts w:ascii="Arial" w:hAnsi="Arial" w:cs="Arial"/>
          <w:b w:val="0"/>
          <w:i w:val="0"/>
          <w:sz w:val="20"/>
          <w:u w:val="none"/>
        </w:rPr>
        <w:t>vztahující se k jednotlivým druhům pojištění, a to zejména:</w:t>
      </w:r>
    </w:p>
    <w:p w14:paraId="447A3F73" w14:textId="70CB9CF8" w:rsidR="002031B5" w:rsidRPr="00C75758" w:rsidRDefault="002031B5" w:rsidP="00B257A5">
      <w:pPr>
        <w:pStyle w:val="Zkladntext"/>
        <w:spacing w:after="120" w:line="280" w:lineRule="atLeast"/>
        <w:ind w:left="705" w:hanging="705"/>
        <w:jc w:val="both"/>
        <w:rPr>
          <w:rFonts w:ascii="Arial" w:hAnsi="Arial" w:cs="Arial"/>
          <w:i w:val="0"/>
          <w:sz w:val="24"/>
          <w:szCs w:val="24"/>
          <w:u w:val="none"/>
        </w:rPr>
      </w:pPr>
    </w:p>
    <w:p w14:paraId="16A2A947" w14:textId="77777777" w:rsidR="005B61A6" w:rsidRPr="00B90A7C" w:rsidRDefault="005B61A6" w:rsidP="005B61A6">
      <w:pPr>
        <w:pStyle w:val="Nadpis2"/>
        <w:spacing w:before="240" w:after="120"/>
        <w:rPr>
          <w:color w:val="auto"/>
          <w:szCs w:val="24"/>
        </w:rPr>
      </w:pPr>
      <w:r>
        <w:rPr>
          <w:color w:val="auto"/>
          <w:szCs w:val="24"/>
        </w:rPr>
        <w:t>Pojištění vozidel</w:t>
      </w:r>
    </w:p>
    <w:p w14:paraId="7944BAC4" w14:textId="77777777" w:rsidR="005B61A6" w:rsidRDefault="00E60708" w:rsidP="00E60708">
      <w:pPr>
        <w:pStyle w:val="Odstavecseseznamem"/>
        <w:numPr>
          <w:ilvl w:val="0"/>
          <w:numId w:val="23"/>
        </w:numPr>
        <w:spacing w:before="120" w:after="120" w:line="280" w:lineRule="atLeast"/>
        <w:ind w:left="284" w:hanging="284"/>
        <w:rPr>
          <w:rFonts w:cs="Arial"/>
          <w:b/>
          <w:sz w:val="20"/>
          <w:szCs w:val="20"/>
        </w:rPr>
      </w:pPr>
      <w:r w:rsidRPr="00E60708">
        <w:rPr>
          <w:rFonts w:cs="Arial"/>
          <w:b/>
          <w:sz w:val="20"/>
          <w:szCs w:val="20"/>
        </w:rPr>
        <w:t>Automatické pojištění vozidel – podmínky</w:t>
      </w:r>
    </w:p>
    <w:p w14:paraId="5CBDF753" w14:textId="0DAF286B" w:rsidR="00E60708" w:rsidRPr="00E60708" w:rsidRDefault="00E60708" w:rsidP="00E60708">
      <w:pPr>
        <w:spacing w:after="120" w:line="280" w:lineRule="atLeast"/>
        <w:rPr>
          <w:rFonts w:cs="Arial"/>
          <w:sz w:val="20"/>
          <w:szCs w:val="20"/>
        </w:rPr>
      </w:pPr>
      <w:r w:rsidRPr="00E60708">
        <w:rPr>
          <w:rFonts w:cs="Arial"/>
          <w:sz w:val="20"/>
          <w:szCs w:val="20"/>
        </w:rPr>
        <w:t xml:space="preserve">Sjednává se, že motorová vozidla a přípojná vozidla jsou pojištěna od okamžiku nabytí vlastnictví vozidla pojištěným (tzn. od skutečného převzetí vozidla od prodejce, leasingové společnosti apod.). Pro účely ujednání této pojistné smlouvy, které umožňuje automatické zařazení vozidla do pojištění havarijního, povinného ručení a dalších připojištění (pokud je toto v pojistné smlouvě sjednáno), vlastnictví může vzniknout koupí nového vozidla nebo přechodem vlastnického práva k vozidlu na pojištěného z leasingové smlouvy uzavřené pojištěným. Toto ujednání se vztahuje také na vozidla nová, která pojištěný bude užívat na základě leasingových či obdobných smluv a která má pojištěný podle uzavřené leasingové či obdobné smlouvy povinnost pojistit. Pokud pojištěný toto vozidlo požaduje pojistit, je povinen toto oznámit pojistiteli prostřednictvím makléřské společnosti nejpozději </w:t>
      </w:r>
      <w:r w:rsidR="00FF5E8E">
        <w:rPr>
          <w:rFonts w:cs="Arial"/>
          <w:sz w:val="20"/>
          <w:szCs w:val="20"/>
        </w:rPr>
        <w:br/>
      </w:r>
      <w:r w:rsidRPr="00E60708">
        <w:rPr>
          <w:rFonts w:cs="Arial"/>
          <w:sz w:val="20"/>
          <w:szCs w:val="20"/>
        </w:rPr>
        <w:t xml:space="preserve">do 15 kalendářních dnů od převzetí vozidla nebo přidělení nové registrační značky (případně původní registrační značky), předat kopii technického průkazu a nabývací doklad (fakturu). Zúčtování </w:t>
      </w:r>
      <w:r w:rsidR="003E1898">
        <w:rPr>
          <w:rFonts w:cs="Arial"/>
          <w:sz w:val="20"/>
          <w:szCs w:val="20"/>
        </w:rPr>
        <w:t>(</w:t>
      </w:r>
      <w:proofErr w:type="spellStart"/>
      <w:r w:rsidRPr="00E60708">
        <w:rPr>
          <w:rFonts w:cs="Arial"/>
          <w:sz w:val="20"/>
          <w:szCs w:val="20"/>
        </w:rPr>
        <w:t>pror</w:t>
      </w:r>
      <w:r w:rsidR="003E1898">
        <w:rPr>
          <w:rFonts w:cs="Arial"/>
          <w:sz w:val="20"/>
          <w:szCs w:val="20"/>
        </w:rPr>
        <w:t>á</w:t>
      </w:r>
      <w:r w:rsidRPr="00E60708">
        <w:rPr>
          <w:rFonts w:cs="Arial"/>
          <w:sz w:val="20"/>
          <w:szCs w:val="20"/>
        </w:rPr>
        <w:t>ta</w:t>
      </w:r>
      <w:proofErr w:type="spellEnd"/>
      <w:r w:rsidR="003E1898">
        <w:rPr>
          <w:rFonts w:cs="Arial"/>
          <w:sz w:val="20"/>
          <w:szCs w:val="20"/>
        </w:rPr>
        <w:t>)</w:t>
      </w:r>
      <w:r w:rsidRPr="00E60708">
        <w:rPr>
          <w:rFonts w:cs="Arial"/>
          <w:sz w:val="20"/>
          <w:szCs w:val="20"/>
        </w:rPr>
        <w:t xml:space="preserve"> pojistného</w:t>
      </w:r>
      <w:r w:rsidR="003E1898">
        <w:rPr>
          <w:rFonts w:cs="Arial"/>
          <w:sz w:val="20"/>
          <w:szCs w:val="20"/>
        </w:rPr>
        <w:t>, za vozidla pojištěná v průběhu pojistného období,</w:t>
      </w:r>
      <w:r w:rsidRPr="00E60708">
        <w:rPr>
          <w:rFonts w:cs="Arial"/>
          <w:sz w:val="20"/>
          <w:szCs w:val="20"/>
        </w:rPr>
        <w:t xml:space="preserve"> bude provedeno nejpozději ke konci pojistného období.</w:t>
      </w:r>
    </w:p>
    <w:p w14:paraId="7EC60A62" w14:textId="77777777" w:rsidR="005B61A6" w:rsidRPr="003F5E50" w:rsidRDefault="005B61A6" w:rsidP="005B61A6">
      <w:pPr>
        <w:pStyle w:val="Zkladntext"/>
        <w:spacing w:line="280" w:lineRule="atLeast"/>
        <w:jc w:val="both"/>
        <w:rPr>
          <w:rFonts w:ascii="Arial" w:hAnsi="Arial" w:cs="Arial"/>
          <w:b w:val="0"/>
          <w:bCs/>
          <w:i w:val="0"/>
          <w:sz w:val="20"/>
          <w:u w:val="none"/>
        </w:rPr>
      </w:pPr>
    </w:p>
    <w:p w14:paraId="0E894CA3" w14:textId="77777777" w:rsidR="005B61A6" w:rsidRPr="00E60708" w:rsidRDefault="00E60708" w:rsidP="00E60708">
      <w:pPr>
        <w:pStyle w:val="Odstavecseseznamem"/>
        <w:numPr>
          <w:ilvl w:val="0"/>
          <w:numId w:val="23"/>
        </w:numPr>
        <w:spacing w:after="120" w:line="280" w:lineRule="atLeast"/>
        <w:ind w:left="284" w:hanging="284"/>
        <w:contextualSpacing w:val="0"/>
        <w:rPr>
          <w:rFonts w:cs="Arial"/>
          <w:sz w:val="20"/>
          <w:szCs w:val="20"/>
        </w:rPr>
      </w:pPr>
      <w:r w:rsidRPr="00E60708">
        <w:rPr>
          <w:b/>
          <w:sz w:val="20"/>
          <w:szCs w:val="20"/>
        </w:rPr>
        <w:t>Garance podmínek pojištění</w:t>
      </w:r>
    </w:p>
    <w:p w14:paraId="444DC695" w14:textId="13AE4E77" w:rsidR="00E60708" w:rsidRPr="00E60708" w:rsidRDefault="00E60708" w:rsidP="00E60708">
      <w:pPr>
        <w:pStyle w:val="Odstavecseseznamem"/>
        <w:spacing w:after="120" w:line="280" w:lineRule="atLeast"/>
        <w:ind w:left="0"/>
        <w:contextualSpacing w:val="0"/>
        <w:rPr>
          <w:rFonts w:cs="Arial"/>
          <w:sz w:val="20"/>
          <w:szCs w:val="20"/>
        </w:rPr>
      </w:pPr>
      <w:r w:rsidRPr="00E60708">
        <w:rPr>
          <w:rFonts w:cs="Arial"/>
          <w:sz w:val="20"/>
          <w:szCs w:val="20"/>
        </w:rPr>
        <w:t xml:space="preserve">Všechna vozidla, která budou připojištěna do této pojistné smlouvy v průběhu pojistného období a která jsou ve vlastnictví pojištěného nebo je má pojištěný v oprávněném užívání, budou připojištěna </w:t>
      </w:r>
      <w:r w:rsidR="00FF5E8E">
        <w:rPr>
          <w:rFonts w:cs="Arial"/>
          <w:sz w:val="20"/>
          <w:szCs w:val="20"/>
        </w:rPr>
        <w:br/>
      </w:r>
      <w:r w:rsidRPr="00E60708">
        <w:rPr>
          <w:rFonts w:cs="Arial"/>
          <w:sz w:val="20"/>
          <w:szCs w:val="20"/>
        </w:rPr>
        <w:t>za podmínek daných touto pojistnou smlouvou.</w:t>
      </w:r>
    </w:p>
    <w:p w14:paraId="76C812E6" w14:textId="77777777" w:rsidR="00E60708" w:rsidRPr="00E60708" w:rsidRDefault="00E60708" w:rsidP="00E60708">
      <w:pPr>
        <w:pStyle w:val="Odstavecseseznamem"/>
        <w:numPr>
          <w:ilvl w:val="0"/>
          <w:numId w:val="23"/>
        </w:numPr>
        <w:spacing w:before="120" w:after="120" w:line="280" w:lineRule="atLeast"/>
        <w:ind w:left="284" w:hanging="284"/>
        <w:contextualSpacing w:val="0"/>
        <w:rPr>
          <w:rFonts w:cs="Arial"/>
          <w:b/>
          <w:sz w:val="20"/>
          <w:szCs w:val="20"/>
        </w:rPr>
      </w:pPr>
      <w:r w:rsidRPr="00E60708">
        <w:rPr>
          <w:rFonts w:cs="Arial"/>
          <w:b/>
          <w:sz w:val="20"/>
          <w:szCs w:val="20"/>
        </w:rPr>
        <w:t>Horní hranice pojistného plnění – změna definice</w:t>
      </w:r>
    </w:p>
    <w:p w14:paraId="7489FA69" w14:textId="79816096" w:rsidR="005B61A6" w:rsidRDefault="00E60708" w:rsidP="005B61A6">
      <w:pPr>
        <w:pStyle w:val="Zkladntext"/>
        <w:spacing w:after="120" w:line="280" w:lineRule="atLeast"/>
        <w:jc w:val="both"/>
        <w:rPr>
          <w:rFonts w:ascii="Arial" w:hAnsi="Arial" w:cs="Arial"/>
          <w:b w:val="0"/>
          <w:bCs/>
          <w:i w:val="0"/>
          <w:sz w:val="20"/>
          <w:u w:val="none"/>
        </w:rPr>
      </w:pPr>
      <w:r w:rsidRPr="00E60708">
        <w:rPr>
          <w:rFonts w:ascii="Arial" w:hAnsi="Arial" w:cs="Arial"/>
          <w:b w:val="0"/>
          <w:bCs/>
          <w:i w:val="0"/>
          <w:sz w:val="20"/>
          <w:u w:val="none"/>
        </w:rPr>
        <w:t xml:space="preserve">Ujednává se, že </w:t>
      </w:r>
      <w:r w:rsidRPr="003E1898">
        <w:rPr>
          <w:rFonts w:ascii="Arial" w:hAnsi="Arial" w:cs="Arial"/>
          <w:b w:val="0"/>
          <w:bCs/>
          <w:i w:val="0"/>
          <w:sz w:val="20"/>
          <w:u w:val="none"/>
        </w:rPr>
        <w:t>agregovaná</w:t>
      </w:r>
      <w:r w:rsidRPr="00E60708">
        <w:rPr>
          <w:rFonts w:ascii="Arial" w:hAnsi="Arial" w:cs="Arial"/>
          <w:b w:val="0"/>
          <w:bCs/>
          <w:i w:val="0"/>
          <w:sz w:val="20"/>
          <w:u w:val="none"/>
        </w:rPr>
        <w:t xml:space="preserve"> horní hranice plnění pro součet pojistných plnění vyplacených za každý předmět pojištění z pojistných událostí nastalých v průběhu jednoho pojistného roku (12 měsíců pojištění), není pro tuto pojistnou smlouvu stanovena.</w:t>
      </w:r>
    </w:p>
    <w:p w14:paraId="736347F6" w14:textId="42CC90BE" w:rsidR="00E478E2" w:rsidRDefault="00E478E2">
      <w:pPr>
        <w:jc w:val="left"/>
        <w:rPr>
          <w:rFonts w:cs="Arial"/>
          <w:bCs/>
          <w:sz w:val="20"/>
          <w:szCs w:val="20"/>
        </w:rPr>
      </w:pPr>
      <w:r>
        <w:rPr>
          <w:rFonts w:cs="Arial"/>
          <w:b/>
          <w:bCs/>
          <w:i/>
          <w:sz w:val="20"/>
        </w:rPr>
        <w:br w:type="page"/>
      </w:r>
    </w:p>
    <w:p w14:paraId="3CD9A3E9" w14:textId="77777777" w:rsidR="00E478E2" w:rsidRDefault="00E478E2" w:rsidP="005B61A6">
      <w:pPr>
        <w:pStyle w:val="Zkladntext"/>
        <w:spacing w:after="120" w:line="280" w:lineRule="atLeast"/>
        <w:jc w:val="both"/>
        <w:rPr>
          <w:rFonts w:ascii="Arial" w:hAnsi="Arial" w:cs="Arial"/>
          <w:b w:val="0"/>
          <w:bCs/>
          <w:i w:val="0"/>
          <w:sz w:val="20"/>
          <w:u w:val="none"/>
        </w:rPr>
      </w:pPr>
    </w:p>
    <w:p w14:paraId="6C588DE5" w14:textId="77777777" w:rsidR="00E60708" w:rsidRDefault="00E60708" w:rsidP="00E60708">
      <w:pPr>
        <w:pStyle w:val="Odstavecseseznamem"/>
        <w:numPr>
          <w:ilvl w:val="0"/>
          <w:numId w:val="23"/>
        </w:numPr>
        <w:spacing w:before="120" w:after="120" w:line="280" w:lineRule="atLeast"/>
        <w:ind w:left="284" w:hanging="284"/>
        <w:contextualSpacing w:val="0"/>
        <w:rPr>
          <w:rFonts w:cs="Arial"/>
          <w:b/>
          <w:sz w:val="20"/>
          <w:szCs w:val="20"/>
        </w:rPr>
      </w:pPr>
      <w:r>
        <w:rPr>
          <w:rFonts w:cs="Arial"/>
          <w:b/>
          <w:sz w:val="20"/>
          <w:szCs w:val="20"/>
        </w:rPr>
        <w:t>Pojistné sazby</w:t>
      </w:r>
    </w:p>
    <w:p w14:paraId="1C487EDB" w14:textId="77777777" w:rsidR="00E60708" w:rsidRPr="00E60708" w:rsidRDefault="00E60708" w:rsidP="00E60708">
      <w:pPr>
        <w:spacing w:before="120" w:after="120" w:line="280" w:lineRule="atLeast"/>
        <w:rPr>
          <w:rFonts w:cs="Arial"/>
          <w:sz w:val="20"/>
          <w:szCs w:val="20"/>
        </w:rPr>
      </w:pPr>
      <w:r w:rsidRPr="00E60708">
        <w:rPr>
          <w:rFonts w:cs="Arial"/>
          <w:sz w:val="20"/>
          <w:szCs w:val="20"/>
        </w:rPr>
        <w:t>Ujednává se, že ceny pojištění (pojistné sazby) platné pro pojištění odpovědnosti z provozu vozidla, havarijního pojištění a veškerá doplňková pojištění jsou uvedeny v sazebníku pojistitele, který je nedílnou součástí pojistné smlouvy a jsou závazné pro všechna vozidla pojištěná touto smlouvou (včetně nově zařazovaných vozidel) a to minimálně po dobu 12 měsíců od uzavření flotilové pojistné smlouvy. Toto ujednání se neuplatní pro případ snížení cen pojištění.</w:t>
      </w:r>
    </w:p>
    <w:p w14:paraId="24376A5B" w14:textId="0B5E853A" w:rsidR="00E60708" w:rsidRPr="00B90A7C" w:rsidRDefault="00E60708" w:rsidP="00E60708">
      <w:pPr>
        <w:pStyle w:val="Nadpis2"/>
        <w:numPr>
          <w:ilvl w:val="0"/>
          <w:numId w:val="0"/>
        </w:numPr>
        <w:spacing w:before="240" w:after="120"/>
        <w:ind w:left="576" w:hanging="576"/>
        <w:rPr>
          <w:color w:val="auto"/>
          <w:szCs w:val="24"/>
        </w:rPr>
      </w:pPr>
      <w:r>
        <w:rPr>
          <w:color w:val="auto"/>
          <w:szCs w:val="24"/>
        </w:rPr>
        <w:t>H</w:t>
      </w:r>
      <w:r w:rsidR="004474A5">
        <w:rPr>
          <w:color w:val="auto"/>
          <w:szCs w:val="24"/>
        </w:rPr>
        <w:t>AVARIJNÍ POJIŠTĚNÍ VOZIDEL</w:t>
      </w:r>
    </w:p>
    <w:p w14:paraId="7CF7F3E1" w14:textId="77777777" w:rsidR="00E60708" w:rsidRDefault="00E60708" w:rsidP="00E60708">
      <w:pPr>
        <w:pStyle w:val="Odstavecseseznamem"/>
        <w:numPr>
          <w:ilvl w:val="0"/>
          <w:numId w:val="23"/>
        </w:numPr>
        <w:spacing w:before="120" w:after="120" w:line="280" w:lineRule="atLeast"/>
        <w:ind w:left="284" w:hanging="284"/>
        <w:contextualSpacing w:val="0"/>
        <w:rPr>
          <w:rFonts w:cs="Arial"/>
          <w:b/>
          <w:sz w:val="20"/>
          <w:szCs w:val="20"/>
        </w:rPr>
      </w:pPr>
      <w:r w:rsidRPr="00E60708">
        <w:rPr>
          <w:rFonts w:cs="Arial"/>
          <w:b/>
          <w:sz w:val="20"/>
          <w:szCs w:val="20"/>
        </w:rPr>
        <w:t>Pojištění výbavy vozila – rozšíření pojistného krytí</w:t>
      </w:r>
    </w:p>
    <w:p w14:paraId="4F54023D" w14:textId="77777777" w:rsidR="005B61A6" w:rsidRDefault="00E60708" w:rsidP="00E60708">
      <w:pPr>
        <w:spacing w:before="120" w:after="120" w:line="280" w:lineRule="atLeast"/>
        <w:rPr>
          <w:rFonts w:cs="Arial"/>
          <w:sz w:val="20"/>
          <w:szCs w:val="20"/>
        </w:rPr>
      </w:pPr>
      <w:r w:rsidRPr="00E60708">
        <w:rPr>
          <w:rFonts w:cs="Arial"/>
          <w:sz w:val="20"/>
          <w:szCs w:val="20"/>
        </w:rPr>
        <w:t>Veškerá vozidla jsou pojištěna včetně standardní, nadstandardní a zvláštní výbavy nebo jiných předmětů pojištění vztahujících se k vozidlu nebo jeho provozu.</w:t>
      </w:r>
    </w:p>
    <w:p w14:paraId="64E6AF9B" w14:textId="77777777" w:rsidR="00E60708" w:rsidRDefault="004474A5" w:rsidP="00E60708">
      <w:pPr>
        <w:pStyle w:val="Odstavecseseznamem"/>
        <w:numPr>
          <w:ilvl w:val="0"/>
          <w:numId w:val="23"/>
        </w:numPr>
        <w:spacing w:before="120" w:after="120" w:line="280" w:lineRule="atLeast"/>
        <w:ind w:left="284" w:hanging="284"/>
        <w:contextualSpacing w:val="0"/>
        <w:rPr>
          <w:rFonts w:cs="Arial"/>
          <w:b/>
          <w:sz w:val="20"/>
          <w:szCs w:val="20"/>
        </w:rPr>
      </w:pPr>
      <w:r w:rsidRPr="004474A5">
        <w:rPr>
          <w:rFonts w:cs="Arial"/>
          <w:b/>
          <w:sz w:val="20"/>
          <w:szCs w:val="20"/>
        </w:rPr>
        <w:t>Pojištění výbavy vozidla – spoluúčast</w:t>
      </w:r>
    </w:p>
    <w:p w14:paraId="00EBB829" w14:textId="77777777" w:rsidR="004474A5" w:rsidRPr="004474A5" w:rsidRDefault="004474A5" w:rsidP="004474A5">
      <w:pPr>
        <w:pStyle w:val="Odstavecseseznamem"/>
        <w:spacing w:before="120" w:after="120" w:line="280" w:lineRule="atLeast"/>
        <w:ind w:left="0"/>
        <w:contextualSpacing w:val="0"/>
        <w:rPr>
          <w:rFonts w:cs="Arial"/>
          <w:sz w:val="20"/>
          <w:szCs w:val="20"/>
        </w:rPr>
      </w:pPr>
      <w:r w:rsidRPr="004474A5">
        <w:rPr>
          <w:rFonts w:cs="Arial"/>
          <w:sz w:val="20"/>
          <w:szCs w:val="20"/>
        </w:rPr>
        <w:t>Pro případ odcizení nebo poškození standardní a nadstandardní výbavy motorových vozidel se sjednává spoluúčast ve výši 1 000 Kč. Toto ujednání se vztahuje na výbavu včetně příslušenství, která byla v době pojistné události umístěna v pojištěném vozidle (nezáleží na tom, zda-</w:t>
      </w:r>
      <w:proofErr w:type="spellStart"/>
      <w:r w:rsidRPr="004474A5">
        <w:rPr>
          <w:rFonts w:cs="Arial"/>
          <w:sz w:val="20"/>
          <w:szCs w:val="20"/>
        </w:rPr>
        <w:t>li</w:t>
      </w:r>
      <w:proofErr w:type="spellEnd"/>
      <w:r w:rsidRPr="004474A5">
        <w:rPr>
          <w:rFonts w:cs="Arial"/>
          <w:sz w:val="20"/>
          <w:szCs w:val="20"/>
        </w:rPr>
        <w:t xml:space="preserve"> výbava byla součástí kompletní dodávky vozidla anebo byla namontována dodatečně) a pojištěný tuto skutečnost doloží. V případě poškození nebo zničení části vozidla, které netvoří tuto výbavu (zejména, oken, dveří, zámků, lišt apod.) bude na tyto věci uplatněna spoluúčast, která je sjednána pro výbavu motorového vozidla.</w:t>
      </w:r>
    </w:p>
    <w:p w14:paraId="6E04B11E" w14:textId="77777777" w:rsidR="004474A5" w:rsidRDefault="004474A5" w:rsidP="00E60708">
      <w:pPr>
        <w:pStyle w:val="Odstavecseseznamem"/>
        <w:numPr>
          <w:ilvl w:val="0"/>
          <w:numId w:val="23"/>
        </w:numPr>
        <w:spacing w:before="120" w:after="120" w:line="280" w:lineRule="atLeast"/>
        <w:ind w:left="284" w:hanging="284"/>
        <w:contextualSpacing w:val="0"/>
        <w:rPr>
          <w:rFonts w:cs="Arial"/>
          <w:b/>
          <w:sz w:val="20"/>
          <w:szCs w:val="20"/>
        </w:rPr>
      </w:pPr>
      <w:r w:rsidRPr="004474A5">
        <w:rPr>
          <w:rFonts w:cs="Arial"/>
          <w:b/>
          <w:sz w:val="20"/>
          <w:szCs w:val="20"/>
        </w:rPr>
        <w:t>Změna podmínek zabezpečení</w:t>
      </w:r>
    </w:p>
    <w:p w14:paraId="450BBCE4" w14:textId="77777777" w:rsidR="004474A5" w:rsidRPr="004474A5" w:rsidRDefault="004474A5" w:rsidP="004474A5">
      <w:pPr>
        <w:spacing w:before="120" w:after="120" w:line="280" w:lineRule="atLeast"/>
        <w:rPr>
          <w:rFonts w:cs="Arial"/>
          <w:sz w:val="20"/>
          <w:szCs w:val="20"/>
        </w:rPr>
      </w:pPr>
      <w:r w:rsidRPr="004474A5">
        <w:rPr>
          <w:rFonts w:cs="Arial"/>
          <w:sz w:val="20"/>
          <w:szCs w:val="20"/>
        </w:rPr>
        <w:t>Ujednává se, že pojistitel akceptuje stávající způsob zabezpečení všech vozidel, pojištěných touto pojistnou smlouvou nebo jejím dodatkem.</w:t>
      </w:r>
    </w:p>
    <w:p w14:paraId="6E5A58E8" w14:textId="77777777" w:rsidR="004474A5" w:rsidRDefault="004474A5" w:rsidP="00E60708">
      <w:pPr>
        <w:pStyle w:val="Odstavecseseznamem"/>
        <w:numPr>
          <w:ilvl w:val="0"/>
          <w:numId w:val="23"/>
        </w:numPr>
        <w:spacing w:before="120" w:after="120" w:line="280" w:lineRule="atLeast"/>
        <w:ind w:left="284" w:hanging="284"/>
        <w:contextualSpacing w:val="0"/>
        <w:rPr>
          <w:rFonts w:cs="Arial"/>
          <w:b/>
          <w:sz w:val="20"/>
          <w:szCs w:val="20"/>
        </w:rPr>
      </w:pPr>
      <w:r w:rsidRPr="004474A5">
        <w:rPr>
          <w:rFonts w:cs="Arial"/>
          <w:b/>
          <w:sz w:val="20"/>
          <w:szCs w:val="20"/>
        </w:rPr>
        <w:t>Prohlídka poškozeného vozidla – změna podmínek I.</w:t>
      </w:r>
    </w:p>
    <w:p w14:paraId="1B11B392" w14:textId="672BBE1E" w:rsidR="004474A5" w:rsidRPr="004474A5" w:rsidRDefault="005D487E" w:rsidP="004474A5">
      <w:pPr>
        <w:spacing w:before="120" w:after="120" w:line="280" w:lineRule="atLeast"/>
        <w:rPr>
          <w:rFonts w:cs="Arial"/>
          <w:sz w:val="20"/>
          <w:szCs w:val="20"/>
        </w:rPr>
      </w:pPr>
      <w:r>
        <w:rPr>
          <w:rFonts w:cs="Arial"/>
          <w:sz w:val="20"/>
          <w:szCs w:val="20"/>
        </w:rPr>
        <w:t>Pojistník</w:t>
      </w:r>
      <w:r w:rsidR="004474A5" w:rsidRPr="004474A5">
        <w:rPr>
          <w:rFonts w:cs="Arial"/>
          <w:sz w:val="20"/>
          <w:szCs w:val="20"/>
        </w:rPr>
        <w:t xml:space="preserve"> se tímto zavazuje zajistit prohlídku poškozeného vozidla (věci) nejpozději do 24 hodin od nahlášení pojistné události pojistiteli, jinak se má za to, že k vyplacení pojistného plnění není prohlídka pojistitelem nutná.</w:t>
      </w:r>
    </w:p>
    <w:p w14:paraId="1122A21D" w14:textId="77777777" w:rsidR="004474A5" w:rsidRDefault="004474A5" w:rsidP="004474A5">
      <w:pPr>
        <w:pStyle w:val="Odstavecseseznamem"/>
        <w:numPr>
          <w:ilvl w:val="0"/>
          <w:numId w:val="23"/>
        </w:numPr>
        <w:spacing w:before="120" w:after="120" w:line="280" w:lineRule="atLeast"/>
        <w:ind w:left="284" w:hanging="284"/>
        <w:contextualSpacing w:val="0"/>
        <w:rPr>
          <w:rFonts w:cs="Arial"/>
          <w:b/>
          <w:sz w:val="20"/>
          <w:szCs w:val="20"/>
        </w:rPr>
      </w:pPr>
      <w:r w:rsidRPr="004474A5">
        <w:rPr>
          <w:rFonts w:cs="Arial"/>
          <w:b/>
          <w:sz w:val="20"/>
          <w:szCs w:val="20"/>
        </w:rPr>
        <w:t>Prohlídka poškozeného vozidla – změna podmínek I</w:t>
      </w:r>
      <w:r>
        <w:rPr>
          <w:rFonts w:cs="Arial"/>
          <w:b/>
          <w:sz w:val="20"/>
          <w:szCs w:val="20"/>
        </w:rPr>
        <w:t>I</w:t>
      </w:r>
      <w:r w:rsidRPr="004474A5">
        <w:rPr>
          <w:rFonts w:cs="Arial"/>
          <w:b/>
          <w:sz w:val="20"/>
          <w:szCs w:val="20"/>
        </w:rPr>
        <w:t>.</w:t>
      </w:r>
    </w:p>
    <w:p w14:paraId="78B1DD3E" w14:textId="77777777" w:rsidR="00E60708" w:rsidRDefault="004474A5" w:rsidP="00E60708">
      <w:pPr>
        <w:spacing w:before="120" w:after="120" w:line="280" w:lineRule="atLeast"/>
        <w:rPr>
          <w:rFonts w:cs="Arial"/>
          <w:sz w:val="20"/>
          <w:szCs w:val="20"/>
        </w:rPr>
      </w:pPr>
      <w:r w:rsidRPr="004474A5">
        <w:rPr>
          <w:rFonts w:cs="Arial"/>
          <w:sz w:val="20"/>
          <w:szCs w:val="20"/>
        </w:rPr>
        <w:t>U pojištěných vozidel bude pojistiteli při likvidaci pojistné události do 100 000 Kč předáno hlášení pojistné události, kopie technického průkazu poškozeného vozidla, fotodokumentace poškozeného vozidla a faktura za jeho opravu. Na základě takto předložené dokumentace bude pojistná událost automaticky vyřízena, a to bez nutnosti prohlídky ze strany pojistitele.</w:t>
      </w:r>
    </w:p>
    <w:p w14:paraId="5A8181E4" w14:textId="04720827" w:rsidR="00E478E2" w:rsidRDefault="00E478E2">
      <w:pPr>
        <w:jc w:val="left"/>
        <w:rPr>
          <w:rFonts w:cs="Arial"/>
          <w:sz w:val="20"/>
          <w:szCs w:val="20"/>
        </w:rPr>
      </w:pPr>
      <w:r>
        <w:rPr>
          <w:rFonts w:cs="Arial"/>
          <w:sz w:val="20"/>
          <w:szCs w:val="20"/>
        </w:rPr>
        <w:br w:type="page"/>
      </w:r>
    </w:p>
    <w:p w14:paraId="25AF5FDD" w14:textId="77777777" w:rsidR="00E60708" w:rsidRPr="00B90A7C" w:rsidRDefault="00E60708" w:rsidP="00E60708">
      <w:pPr>
        <w:spacing w:before="120" w:after="120" w:line="280" w:lineRule="atLeast"/>
        <w:rPr>
          <w:rFonts w:cs="Arial"/>
          <w:sz w:val="20"/>
          <w:szCs w:val="20"/>
        </w:rPr>
      </w:pPr>
    </w:p>
    <w:bookmarkEnd w:id="2"/>
    <w:bookmarkEnd w:id="3"/>
    <w:bookmarkEnd w:id="4"/>
    <w:bookmarkEnd w:id="5"/>
    <w:bookmarkEnd w:id="6"/>
    <w:bookmarkEnd w:id="7"/>
    <w:bookmarkEnd w:id="8"/>
    <w:bookmarkEnd w:id="9"/>
    <w:bookmarkEnd w:id="10"/>
    <w:bookmarkEnd w:id="11"/>
    <w:bookmarkEnd w:id="12"/>
    <w:p w14:paraId="3560F719" w14:textId="77777777" w:rsidR="0012226D" w:rsidRPr="00B90A7C" w:rsidRDefault="0012226D" w:rsidP="00E5291A">
      <w:pPr>
        <w:pStyle w:val="Nadpis1"/>
        <w:keepNext/>
        <w:shd w:val="clear" w:color="auto" w:fill="C3E7F5"/>
        <w:spacing w:before="240" w:after="240" w:line="280" w:lineRule="atLeast"/>
        <w:jc w:val="center"/>
        <w:rPr>
          <w:color w:val="auto"/>
          <w:sz w:val="28"/>
          <w:szCs w:val="28"/>
        </w:rPr>
      </w:pPr>
      <w:r>
        <w:rPr>
          <w:color w:val="auto"/>
          <w:sz w:val="28"/>
          <w:szCs w:val="28"/>
        </w:rPr>
        <w:t>Plateb</w:t>
      </w:r>
      <w:r w:rsidRPr="00B90A7C">
        <w:rPr>
          <w:color w:val="auto"/>
          <w:sz w:val="28"/>
          <w:szCs w:val="28"/>
        </w:rPr>
        <w:t>ní podmínky</w:t>
      </w:r>
    </w:p>
    <w:p w14:paraId="63F449CE" w14:textId="77777777" w:rsidR="00D6713B" w:rsidRDefault="004C3143" w:rsidP="00D6713B">
      <w:pPr>
        <w:spacing w:before="120" w:line="280" w:lineRule="atLeast"/>
        <w:rPr>
          <w:rFonts w:cs="Arial"/>
          <w:sz w:val="20"/>
          <w:szCs w:val="20"/>
        </w:rPr>
      </w:pPr>
      <w:bookmarkStart w:id="13" w:name="_Ref135539938"/>
      <w:bookmarkStart w:id="14" w:name="_Ref144195391"/>
      <w:r w:rsidRPr="004C3143">
        <w:rPr>
          <w:rFonts w:cs="Arial"/>
          <w:sz w:val="20"/>
          <w:szCs w:val="20"/>
        </w:rPr>
        <w:t xml:space="preserve">Pojistné částky </w:t>
      </w:r>
      <w:r w:rsidR="00DA5CB0">
        <w:rPr>
          <w:rFonts w:cs="Arial"/>
          <w:sz w:val="20"/>
          <w:szCs w:val="20"/>
        </w:rPr>
        <w:t xml:space="preserve">nebo limity </w:t>
      </w:r>
      <w:r w:rsidRPr="004C3143">
        <w:rPr>
          <w:rFonts w:cs="Arial"/>
          <w:sz w:val="20"/>
          <w:szCs w:val="20"/>
        </w:rPr>
        <w:t>u jednotlivých rizik se mohou v čase změnit, v případě takové změny se mění cena pojištění, nikoliv sazba pojistného.</w:t>
      </w:r>
    </w:p>
    <w:p w14:paraId="2DC047DE" w14:textId="77777777" w:rsidR="004C3143" w:rsidRPr="00D6713B" w:rsidRDefault="004C3143" w:rsidP="004C3143">
      <w:pPr>
        <w:spacing w:before="120" w:line="280" w:lineRule="atLeast"/>
        <w:rPr>
          <w:rFonts w:cs="Arial"/>
          <w:b/>
          <w:sz w:val="20"/>
          <w:szCs w:val="20"/>
        </w:rPr>
      </w:pPr>
      <w:r>
        <w:rPr>
          <w:rFonts w:cs="Arial"/>
          <w:b/>
          <w:sz w:val="20"/>
          <w:szCs w:val="20"/>
        </w:rPr>
        <w:t>Výpověď po pojistné události</w:t>
      </w:r>
    </w:p>
    <w:p w14:paraId="4491D5EE" w14:textId="77777777" w:rsidR="004C3143" w:rsidRDefault="004C3143" w:rsidP="00D6713B">
      <w:pPr>
        <w:spacing w:before="120" w:line="280" w:lineRule="atLeast"/>
        <w:rPr>
          <w:rFonts w:cs="Arial"/>
          <w:sz w:val="20"/>
          <w:szCs w:val="20"/>
        </w:rPr>
      </w:pPr>
      <w:r w:rsidRPr="004C3143">
        <w:rPr>
          <w:rFonts w:cs="Arial"/>
          <w:sz w:val="20"/>
          <w:szCs w:val="20"/>
        </w:rPr>
        <w:t xml:space="preserve">Pokud pojistitel vypoví pojistnou smlouvu po pojistné události, činí výpovědní lhůta 3 měsíce </w:t>
      </w:r>
      <w:r>
        <w:rPr>
          <w:rFonts w:cs="Arial"/>
          <w:sz w:val="20"/>
          <w:szCs w:val="20"/>
        </w:rPr>
        <w:br/>
      </w:r>
      <w:r w:rsidRPr="004C3143">
        <w:rPr>
          <w:rFonts w:cs="Arial"/>
          <w:sz w:val="20"/>
          <w:szCs w:val="20"/>
        </w:rPr>
        <w:t>od doručení výpovědi.</w:t>
      </w:r>
    </w:p>
    <w:p w14:paraId="29C8F3D6" w14:textId="77777777" w:rsidR="00457EC7" w:rsidRPr="00D6713B" w:rsidRDefault="00457EC7" w:rsidP="00D6713B">
      <w:pPr>
        <w:spacing w:before="120" w:line="280" w:lineRule="atLeast"/>
        <w:rPr>
          <w:rFonts w:cs="Arial"/>
          <w:b/>
          <w:sz w:val="20"/>
          <w:szCs w:val="20"/>
        </w:rPr>
      </w:pPr>
      <w:r w:rsidRPr="00D6713B">
        <w:rPr>
          <w:rFonts w:cs="Arial"/>
          <w:b/>
          <w:sz w:val="20"/>
          <w:szCs w:val="20"/>
        </w:rPr>
        <w:t>Hrazení ceny plnění veřejné zakázky</w:t>
      </w:r>
    </w:p>
    <w:p w14:paraId="1D3F338F" w14:textId="77777777" w:rsidR="00457EC7" w:rsidRDefault="00457EC7" w:rsidP="00457EC7">
      <w:pPr>
        <w:spacing w:before="120" w:line="280" w:lineRule="atLeast"/>
        <w:rPr>
          <w:rFonts w:cs="Arial"/>
          <w:sz w:val="20"/>
          <w:szCs w:val="20"/>
        </w:rPr>
      </w:pPr>
      <w:r w:rsidRPr="00457EC7">
        <w:rPr>
          <w:rFonts w:cs="Arial"/>
          <w:sz w:val="20"/>
          <w:szCs w:val="20"/>
        </w:rPr>
        <w:t xml:space="preserve">Cena plnění veřejné zakázky bude zadavatelem hrazena na základě daňového dokladu – faktury, kterou je oprávněn vystavit </w:t>
      </w:r>
      <w:r>
        <w:rPr>
          <w:rFonts w:cs="Arial"/>
          <w:sz w:val="20"/>
          <w:szCs w:val="20"/>
        </w:rPr>
        <w:t>dodavatel (pojistitel)</w:t>
      </w:r>
      <w:r w:rsidRPr="00457EC7">
        <w:rPr>
          <w:rFonts w:cs="Arial"/>
          <w:sz w:val="20"/>
          <w:szCs w:val="20"/>
        </w:rPr>
        <w:t xml:space="preserve"> vždy ke konci příslušného kalendářního čtvrtletí, ve kterém se řádně plnil předmět veřejné zakázky. </w:t>
      </w:r>
      <w:bookmarkEnd w:id="13"/>
      <w:bookmarkEnd w:id="14"/>
    </w:p>
    <w:p w14:paraId="1CA9AE1F" w14:textId="77777777" w:rsidR="007C1A7A" w:rsidRPr="00457EC7" w:rsidRDefault="00B866DE" w:rsidP="00457EC7">
      <w:pPr>
        <w:spacing w:before="120" w:line="280" w:lineRule="atLeast"/>
        <w:rPr>
          <w:rFonts w:cs="Arial"/>
          <w:sz w:val="20"/>
          <w:szCs w:val="20"/>
        </w:rPr>
      </w:pPr>
      <w:r>
        <w:rPr>
          <w:rFonts w:cs="Arial"/>
          <w:sz w:val="20"/>
          <w:szCs w:val="20"/>
        </w:rPr>
        <w:t xml:space="preserve">Účastník </w:t>
      </w:r>
      <w:r w:rsidR="007C1A7A" w:rsidRPr="007C1A7A">
        <w:rPr>
          <w:rFonts w:cs="Arial"/>
          <w:sz w:val="20"/>
          <w:szCs w:val="20"/>
        </w:rPr>
        <w:t>se zavazuje, že nebude navyšovat výši pojistného za požadovaný čtvrtletní způsob platby pojistného.</w:t>
      </w:r>
    </w:p>
    <w:p w14:paraId="3489A571" w14:textId="13FAD640" w:rsidR="00457EC7" w:rsidRPr="00D6713B" w:rsidRDefault="00457EC7" w:rsidP="00D6713B">
      <w:pPr>
        <w:spacing w:before="120" w:line="280" w:lineRule="atLeast"/>
        <w:rPr>
          <w:rFonts w:cs="Arial"/>
          <w:b/>
          <w:sz w:val="20"/>
          <w:szCs w:val="20"/>
        </w:rPr>
      </w:pPr>
      <w:r w:rsidRPr="00D6713B">
        <w:rPr>
          <w:rFonts w:cs="Arial"/>
          <w:b/>
          <w:sz w:val="20"/>
          <w:szCs w:val="20"/>
        </w:rPr>
        <w:t>Splatnost faktury</w:t>
      </w:r>
    </w:p>
    <w:p w14:paraId="1F9CB326" w14:textId="6DFC1493" w:rsidR="00457EC7" w:rsidRPr="00457EC7" w:rsidRDefault="00457EC7" w:rsidP="00457EC7">
      <w:pPr>
        <w:spacing w:before="120" w:line="280" w:lineRule="atLeast"/>
        <w:rPr>
          <w:rFonts w:cs="Arial"/>
          <w:sz w:val="20"/>
          <w:szCs w:val="20"/>
        </w:rPr>
      </w:pPr>
      <w:r w:rsidRPr="00457EC7">
        <w:rPr>
          <w:rFonts w:cs="Arial"/>
          <w:sz w:val="20"/>
          <w:szCs w:val="20"/>
        </w:rPr>
        <w:t xml:space="preserve">Splatnost každé faktury nesmí být kratší než </w:t>
      </w:r>
      <w:r w:rsidR="0099726F">
        <w:rPr>
          <w:rFonts w:cs="Arial"/>
          <w:sz w:val="20"/>
          <w:szCs w:val="20"/>
        </w:rPr>
        <w:t>30</w:t>
      </w:r>
      <w:r w:rsidR="0099726F" w:rsidRPr="00457EC7">
        <w:rPr>
          <w:rFonts w:cs="Arial"/>
          <w:sz w:val="20"/>
          <w:szCs w:val="20"/>
        </w:rPr>
        <w:t xml:space="preserve"> </w:t>
      </w:r>
      <w:r w:rsidRPr="00457EC7">
        <w:rPr>
          <w:rFonts w:cs="Arial"/>
          <w:sz w:val="20"/>
          <w:szCs w:val="20"/>
        </w:rPr>
        <w:t>dnů ode dne jejího doručení zadavateli.</w:t>
      </w:r>
    </w:p>
    <w:p w14:paraId="59917D23" w14:textId="77777777" w:rsidR="00457EC7" w:rsidRPr="00D6713B" w:rsidRDefault="00457EC7" w:rsidP="00D6713B">
      <w:pPr>
        <w:spacing w:before="120" w:line="280" w:lineRule="atLeast"/>
        <w:rPr>
          <w:rFonts w:cs="Arial"/>
          <w:b/>
          <w:sz w:val="20"/>
          <w:szCs w:val="20"/>
        </w:rPr>
      </w:pPr>
      <w:r w:rsidRPr="00D6713B">
        <w:rPr>
          <w:rFonts w:cs="Arial"/>
          <w:b/>
          <w:sz w:val="20"/>
          <w:szCs w:val="20"/>
        </w:rPr>
        <w:t>Náležitosti faktury</w:t>
      </w:r>
    </w:p>
    <w:p w14:paraId="3D7A9ABB" w14:textId="77777777" w:rsidR="00457EC7" w:rsidRPr="00457EC7" w:rsidRDefault="00457EC7" w:rsidP="00457EC7">
      <w:pPr>
        <w:spacing w:before="120" w:line="280" w:lineRule="atLeast"/>
        <w:rPr>
          <w:rFonts w:cs="Arial"/>
          <w:sz w:val="20"/>
          <w:szCs w:val="20"/>
        </w:rPr>
      </w:pPr>
      <w:r w:rsidRPr="00457EC7">
        <w:rPr>
          <w:rFonts w:cs="Arial"/>
          <w:sz w:val="20"/>
          <w:szCs w:val="20"/>
        </w:rPr>
        <w:t>Faktura musí obsahovat všechny náležitosti ve smyslu příslušných zákonných ustanovení. V případě, že faktura nebude mít odpovídající náležitosti, je zadavatel oprávněn ji zaslat zpět k doplnění, aniž se tak dostane do prodlení se splatností; lhůta splatnosti počíná běžet znovu od opětovného doručení náležitě doplněného či opraveného dokladu.</w:t>
      </w:r>
    </w:p>
    <w:p w14:paraId="238ECACE" w14:textId="77777777" w:rsidR="00457EC7" w:rsidRPr="00D6713B" w:rsidRDefault="00457EC7" w:rsidP="00D6713B">
      <w:pPr>
        <w:spacing w:before="120" w:line="280" w:lineRule="atLeast"/>
        <w:rPr>
          <w:rFonts w:cs="Arial"/>
          <w:b/>
          <w:sz w:val="20"/>
          <w:szCs w:val="20"/>
        </w:rPr>
      </w:pPr>
      <w:r w:rsidRPr="00D6713B">
        <w:rPr>
          <w:rFonts w:cs="Arial"/>
          <w:b/>
          <w:sz w:val="20"/>
          <w:szCs w:val="20"/>
        </w:rPr>
        <w:t>Provádění plateb</w:t>
      </w:r>
    </w:p>
    <w:p w14:paraId="380716A1" w14:textId="77777777" w:rsidR="00457EC7" w:rsidRPr="00457EC7" w:rsidRDefault="00457EC7" w:rsidP="00457EC7">
      <w:pPr>
        <w:spacing w:before="120" w:line="280" w:lineRule="atLeast"/>
        <w:rPr>
          <w:rFonts w:cs="Arial"/>
          <w:sz w:val="20"/>
          <w:szCs w:val="20"/>
        </w:rPr>
      </w:pPr>
      <w:r w:rsidRPr="00457EC7">
        <w:rPr>
          <w:rFonts w:cs="Arial"/>
          <w:sz w:val="20"/>
          <w:szCs w:val="20"/>
        </w:rPr>
        <w:t>Platby pojistného budou prováděny v české měně. Roční pojistné bude splatné čtvrtletně, ve čtyřech splátkách v každém kalendářním roce pojištění, a to k </w:t>
      </w:r>
      <w:r w:rsidR="003F5E50">
        <w:rPr>
          <w:rFonts w:cs="Arial"/>
          <w:sz w:val="20"/>
          <w:szCs w:val="20"/>
        </w:rPr>
        <w:t>28</w:t>
      </w:r>
      <w:r w:rsidRPr="00457EC7">
        <w:rPr>
          <w:rFonts w:cs="Arial"/>
          <w:sz w:val="20"/>
          <w:szCs w:val="20"/>
        </w:rPr>
        <w:t>. 0</w:t>
      </w:r>
      <w:r w:rsidR="003F5E50">
        <w:rPr>
          <w:rFonts w:cs="Arial"/>
          <w:sz w:val="20"/>
          <w:szCs w:val="20"/>
        </w:rPr>
        <w:t>2</w:t>
      </w:r>
      <w:r w:rsidRPr="00457EC7">
        <w:rPr>
          <w:rFonts w:cs="Arial"/>
          <w:sz w:val="20"/>
          <w:szCs w:val="20"/>
        </w:rPr>
        <w:t xml:space="preserve">., 01. </w:t>
      </w:r>
      <w:r w:rsidR="003F5E50">
        <w:rPr>
          <w:rFonts w:cs="Arial"/>
          <w:sz w:val="20"/>
          <w:szCs w:val="20"/>
        </w:rPr>
        <w:t>05.</w:t>
      </w:r>
      <w:r w:rsidRPr="00457EC7">
        <w:rPr>
          <w:rFonts w:cs="Arial"/>
          <w:sz w:val="20"/>
          <w:szCs w:val="20"/>
        </w:rPr>
        <w:t>, 01. 0</w:t>
      </w:r>
      <w:r w:rsidR="003F5E50">
        <w:rPr>
          <w:rFonts w:cs="Arial"/>
          <w:sz w:val="20"/>
          <w:szCs w:val="20"/>
        </w:rPr>
        <w:t>8</w:t>
      </w:r>
      <w:r w:rsidRPr="00457EC7">
        <w:rPr>
          <w:rFonts w:cs="Arial"/>
          <w:sz w:val="20"/>
          <w:szCs w:val="20"/>
        </w:rPr>
        <w:t>. a k 01. 1</w:t>
      </w:r>
      <w:r w:rsidR="003F5E50">
        <w:rPr>
          <w:rFonts w:cs="Arial"/>
          <w:sz w:val="20"/>
          <w:szCs w:val="20"/>
        </w:rPr>
        <w:t>1</w:t>
      </w:r>
      <w:r w:rsidRPr="00457EC7">
        <w:rPr>
          <w:rFonts w:cs="Arial"/>
          <w:sz w:val="20"/>
          <w:szCs w:val="20"/>
        </w:rPr>
        <w:t>. v prvním roce pojištění a dále vždy k 15. 0</w:t>
      </w:r>
      <w:r w:rsidR="003F5E50">
        <w:rPr>
          <w:rFonts w:cs="Arial"/>
          <w:sz w:val="20"/>
          <w:szCs w:val="20"/>
        </w:rPr>
        <w:t>2</w:t>
      </w:r>
      <w:r w:rsidRPr="00457EC7">
        <w:rPr>
          <w:rFonts w:cs="Arial"/>
          <w:sz w:val="20"/>
          <w:szCs w:val="20"/>
        </w:rPr>
        <w:t xml:space="preserve">., </w:t>
      </w:r>
      <w:r w:rsidR="003F5E50" w:rsidRPr="00457EC7">
        <w:rPr>
          <w:rFonts w:cs="Arial"/>
          <w:sz w:val="20"/>
          <w:szCs w:val="20"/>
        </w:rPr>
        <w:t xml:space="preserve">01. </w:t>
      </w:r>
      <w:r w:rsidR="003F5E50">
        <w:rPr>
          <w:rFonts w:cs="Arial"/>
          <w:sz w:val="20"/>
          <w:szCs w:val="20"/>
        </w:rPr>
        <w:t>05.</w:t>
      </w:r>
      <w:r w:rsidR="003F5E50" w:rsidRPr="00457EC7">
        <w:rPr>
          <w:rFonts w:cs="Arial"/>
          <w:sz w:val="20"/>
          <w:szCs w:val="20"/>
        </w:rPr>
        <w:t>, 01. 0</w:t>
      </w:r>
      <w:r w:rsidR="003F5E50">
        <w:rPr>
          <w:rFonts w:cs="Arial"/>
          <w:sz w:val="20"/>
          <w:szCs w:val="20"/>
        </w:rPr>
        <w:t>8</w:t>
      </w:r>
      <w:r w:rsidR="003F5E50" w:rsidRPr="00457EC7">
        <w:rPr>
          <w:rFonts w:cs="Arial"/>
          <w:sz w:val="20"/>
          <w:szCs w:val="20"/>
        </w:rPr>
        <w:t>. a k 01. 1</w:t>
      </w:r>
      <w:r w:rsidR="003F5E50">
        <w:rPr>
          <w:rFonts w:cs="Arial"/>
          <w:sz w:val="20"/>
          <w:szCs w:val="20"/>
        </w:rPr>
        <w:t xml:space="preserve">1 </w:t>
      </w:r>
      <w:r w:rsidRPr="00457EC7">
        <w:rPr>
          <w:rFonts w:cs="Arial"/>
          <w:sz w:val="20"/>
          <w:szCs w:val="20"/>
        </w:rPr>
        <w:t>následujících kalendářních let, není-li v zadávací dokumentaci uvedeno jinak.</w:t>
      </w:r>
    </w:p>
    <w:p w14:paraId="02FBF782" w14:textId="77777777" w:rsidR="00457EC7" w:rsidRPr="004C3143" w:rsidRDefault="00457EC7" w:rsidP="00D6713B">
      <w:pPr>
        <w:spacing w:before="120" w:line="280" w:lineRule="atLeast"/>
        <w:rPr>
          <w:rFonts w:cs="Arial"/>
          <w:b/>
          <w:sz w:val="20"/>
          <w:szCs w:val="20"/>
        </w:rPr>
      </w:pPr>
      <w:r w:rsidRPr="004C3143">
        <w:rPr>
          <w:rFonts w:cs="Arial"/>
          <w:b/>
          <w:sz w:val="20"/>
          <w:szCs w:val="20"/>
        </w:rPr>
        <w:t>Zadavatel si vyhrazuje právo zařazovat do pojistné smlouvy (smluv) následující ujednání:</w:t>
      </w:r>
    </w:p>
    <w:p w14:paraId="1752E19D" w14:textId="77777777" w:rsidR="00457EC7" w:rsidRPr="00554432" w:rsidRDefault="00457EC7" w:rsidP="00457EC7">
      <w:pPr>
        <w:pStyle w:val="Text"/>
        <w:numPr>
          <w:ilvl w:val="0"/>
          <w:numId w:val="12"/>
        </w:numPr>
        <w:spacing w:before="120" w:after="0" w:line="280" w:lineRule="atLeast"/>
        <w:ind w:left="714" w:right="45" w:hanging="357"/>
        <w:jc w:val="both"/>
        <w:rPr>
          <w:rFonts w:ascii="Arial" w:hAnsi="Arial" w:cs="Arial"/>
          <w:sz w:val="20"/>
        </w:rPr>
      </w:pPr>
      <w:r w:rsidRPr="00554432">
        <w:rPr>
          <w:rFonts w:ascii="Arial" w:hAnsi="Arial" w:cs="Arial"/>
          <w:sz w:val="20"/>
        </w:rPr>
        <w:t>o neplatnosti postoupení pohledávky druhé smluvní strany vzniklé z pojistné smlouvy bez předchozího písemného souhlasu zadavatele s postoupením,</w:t>
      </w:r>
    </w:p>
    <w:p w14:paraId="61A5FE08" w14:textId="77777777" w:rsidR="00457EC7" w:rsidRPr="00554432" w:rsidRDefault="00457EC7" w:rsidP="00457EC7">
      <w:pPr>
        <w:pStyle w:val="Text"/>
        <w:numPr>
          <w:ilvl w:val="0"/>
          <w:numId w:val="12"/>
        </w:numPr>
        <w:spacing w:before="120" w:after="0" w:line="280" w:lineRule="atLeast"/>
        <w:ind w:left="714" w:right="45" w:hanging="357"/>
        <w:jc w:val="both"/>
        <w:rPr>
          <w:rFonts w:ascii="Arial" w:hAnsi="Arial" w:cs="Arial"/>
          <w:sz w:val="20"/>
        </w:rPr>
      </w:pPr>
      <w:r w:rsidRPr="00554432">
        <w:rPr>
          <w:rFonts w:ascii="Arial" w:hAnsi="Arial" w:cs="Arial"/>
          <w:sz w:val="20"/>
        </w:rPr>
        <w:t>o sjednání smluvní pokuty za zastavení pohledávky druhé smluvní strany vzniklé z pojistné smlouvy bez předchozího písemného souhlasu zadavatele, a to ve výši 10 % z nominální výše zastavené pohledávky,</w:t>
      </w:r>
    </w:p>
    <w:p w14:paraId="380F5A04" w14:textId="77777777" w:rsidR="00457EC7" w:rsidRPr="00554432" w:rsidRDefault="00457EC7" w:rsidP="00457EC7">
      <w:pPr>
        <w:pStyle w:val="Text"/>
        <w:numPr>
          <w:ilvl w:val="0"/>
          <w:numId w:val="12"/>
        </w:numPr>
        <w:spacing w:before="120" w:after="0" w:line="280" w:lineRule="atLeast"/>
        <w:ind w:left="714" w:right="45" w:hanging="357"/>
        <w:jc w:val="both"/>
        <w:rPr>
          <w:rFonts w:ascii="Arial" w:hAnsi="Arial" w:cs="Arial"/>
          <w:sz w:val="20"/>
        </w:rPr>
      </w:pPr>
      <w:r w:rsidRPr="00554432">
        <w:rPr>
          <w:rFonts w:ascii="Arial" w:hAnsi="Arial" w:cs="Arial"/>
          <w:sz w:val="20"/>
        </w:rPr>
        <w:t>o platnosti započtení vzájemných pohledávek výlučně na základě písemné dohody smluvních stran</w:t>
      </w:r>
    </w:p>
    <w:sectPr w:rsidR="00457EC7" w:rsidRPr="00554432" w:rsidSect="00FF5E8E">
      <w:headerReference w:type="default" r:id="rId8"/>
      <w:footerReference w:type="default" r:id="rId9"/>
      <w:type w:val="continuous"/>
      <w:pgSz w:w="11906" w:h="16838" w:code="9"/>
      <w:pgMar w:top="238" w:right="1418" w:bottom="113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3949" w14:textId="77777777" w:rsidR="00F92E4B" w:rsidRDefault="00F92E4B" w:rsidP="00226667">
      <w:r>
        <w:separator/>
      </w:r>
    </w:p>
  </w:endnote>
  <w:endnote w:type="continuationSeparator" w:id="0">
    <w:p w14:paraId="665A375E" w14:textId="77777777" w:rsidR="00F92E4B" w:rsidRDefault="00F92E4B" w:rsidP="002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14574359"/>
      <w:docPartObj>
        <w:docPartGallery w:val="Page Numbers (Top of Page)"/>
        <w:docPartUnique/>
      </w:docPartObj>
    </w:sdtPr>
    <w:sdtEndPr/>
    <w:sdtContent>
      <w:p w14:paraId="40C1C028" w14:textId="797C8073" w:rsidR="00502C50" w:rsidRDefault="00502C50" w:rsidP="00F0758F">
        <w:pPr>
          <w:pBdr>
            <w:top w:val="single" w:sz="4" w:space="1" w:color="auto"/>
          </w:pBdr>
          <w:spacing w:before="120" w:line="280" w:lineRule="atLeast"/>
          <w:jc w:val="left"/>
          <w:rPr>
            <w:sz w:val="18"/>
            <w:szCs w:val="18"/>
          </w:rPr>
        </w:pPr>
        <w:r>
          <w:rPr>
            <w:sz w:val="18"/>
            <w:szCs w:val="18"/>
          </w:rPr>
          <w:t>Vysoká škola báňská – Technická univerzita Ostrava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31931">
          <w:rPr>
            <w:sz w:val="18"/>
            <w:szCs w:val="18"/>
          </w:rPr>
          <w:t xml:space="preserve">Stránka </w:t>
        </w:r>
        <w:r w:rsidRPr="00731931">
          <w:rPr>
            <w:sz w:val="18"/>
            <w:szCs w:val="18"/>
          </w:rPr>
          <w:fldChar w:fldCharType="begin"/>
        </w:r>
        <w:r w:rsidRPr="00731931">
          <w:rPr>
            <w:sz w:val="18"/>
            <w:szCs w:val="18"/>
          </w:rPr>
          <w:instrText xml:space="preserve"> PAGE </w:instrText>
        </w:r>
        <w:r w:rsidRPr="00731931">
          <w:rPr>
            <w:sz w:val="18"/>
            <w:szCs w:val="18"/>
          </w:rPr>
          <w:fldChar w:fldCharType="separate"/>
        </w:r>
        <w:r w:rsidR="000F513F">
          <w:rPr>
            <w:noProof/>
            <w:sz w:val="18"/>
            <w:szCs w:val="18"/>
          </w:rPr>
          <w:t>1</w:t>
        </w:r>
        <w:r w:rsidRPr="00731931">
          <w:rPr>
            <w:sz w:val="18"/>
            <w:szCs w:val="18"/>
          </w:rPr>
          <w:fldChar w:fldCharType="end"/>
        </w:r>
        <w:r w:rsidRPr="00731931">
          <w:rPr>
            <w:sz w:val="18"/>
            <w:szCs w:val="18"/>
          </w:rPr>
          <w:t xml:space="preserve"> z </w:t>
        </w:r>
        <w:r w:rsidRPr="00731931">
          <w:rPr>
            <w:sz w:val="18"/>
            <w:szCs w:val="18"/>
          </w:rPr>
          <w:fldChar w:fldCharType="begin"/>
        </w:r>
        <w:r w:rsidRPr="00731931">
          <w:rPr>
            <w:sz w:val="18"/>
            <w:szCs w:val="18"/>
          </w:rPr>
          <w:instrText xml:space="preserve"> NUMPAGES  </w:instrText>
        </w:r>
        <w:r w:rsidRPr="00731931">
          <w:rPr>
            <w:sz w:val="18"/>
            <w:szCs w:val="18"/>
          </w:rPr>
          <w:fldChar w:fldCharType="separate"/>
        </w:r>
        <w:r w:rsidR="000F513F">
          <w:rPr>
            <w:noProof/>
            <w:sz w:val="18"/>
            <w:szCs w:val="18"/>
          </w:rPr>
          <w:t>13</w:t>
        </w:r>
        <w:r w:rsidRPr="00731931">
          <w:rPr>
            <w:sz w:val="18"/>
            <w:szCs w:val="18"/>
          </w:rPr>
          <w:fldChar w:fldCharType="end"/>
        </w:r>
      </w:p>
    </w:sdtContent>
  </w:sdt>
  <w:p w14:paraId="63F5875C" w14:textId="77777777" w:rsidR="00502C50" w:rsidRPr="005D4CD4" w:rsidRDefault="00502C50" w:rsidP="00F0758F">
    <w:pPr>
      <w:spacing w:line="280" w:lineRule="atLeast"/>
      <w:jc w:val="left"/>
      <w:rPr>
        <w:sz w:val="18"/>
        <w:szCs w:val="18"/>
      </w:rPr>
    </w:pPr>
    <w:r w:rsidRPr="005D4CD4">
      <w:rPr>
        <w:rFonts w:cs="Arial"/>
        <w:sz w:val="18"/>
        <w:szCs w:val="18"/>
      </w:rPr>
      <w:t>17. listopadu 15/2172, 708 33 Ostrava – Poruba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E423" w14:textId="77777777" w:rsidR="00F92E4B" w:rsidRDefault="00F92E4B" w:rsidP="00226667">
      <w:r>
        <w:separator/>
      </w:r>
    </w:p>
  </w:footnote>
  <w:footnote w:type="continuationSeparator" w:id="0">
    <w:p w14:paraId="4AA31EC5" w14:textId="77777777" w:rsidR="00F92E4B" w:rsidRDefault="00F92E4B" w:rsidP="0022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DB39" w14:textId="6BA336FF" w:rsidR="00502C50" w:rsidRDefault="008346C8" w:rsidP="00C75758">
    <w:pPr>
      <w:pStyle w:val="Zhlav"/>
      <w:jc w:val="right"/>
      <w:rPr>
        <w:sz w:val="18"/>
        <w:szCs w:val="18"/>
      </w:rPr>
    </w:pPr>
    <w:r>
      <w:rPr>
        <w:noProof/>
      </w:rPr>
      <w:drawing>
        <wp:anchor distT="0" distB="0" distL="114300" distR="114300" simplePos="0" relativeHeight="251658240" behindDoc="0" locked="0" layoutInCell="1" allowOverlap="1" wp14:anchorId="2CAB4A77" wp14:editId="10FFEA12">
          <wp:simplePos x="0" y="0"/>
          <wp:positionH relativeFrom="column">
            <wp:posOffset>213995</wp:posOffset>
          </wp:positionH>
          <wp:positionV relativeFrom="paragraph">
            <wp:posOffset>-660400</wp:posOffset>
          </wp:positionV>
          <wp:extent cx="1264562" cy="847725"/>
          <wp:effectExtent l="0" t="0" r="0" b="0"/>
          <wp:wrapNone/>
          <wp:docPr id="4" name="Obrázek 3">
            <a:extLst xmlns:a="http://schemas.openxmlformats.org/drawingml/2006/main">
              <a:ext uri="{FF2B5EF4-FFF2-40B4-BE49-F238E27FC236}">
                <a16:creationId xmlns:a16="http://schemas.microsoft.com/office/drawing/2014/main" id="{F29F3E13-F867-4DE3-94A4-821D74E3B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F29F3E13-F867-4DE3-94A4-821D74E3BA5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62" cy="847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02C50">
      <w:rPr>
        <w:sz w:val="18"/>
        <w:szCs w:val="18"/>
      </w:rPr>
      <w:t>Příloha č.</w:t>
    </w:r>
    <w:r w:rsidR="000F513F">
      <w:rPr>
        <w:sz w:val="18"/>
        <w:szCs w:val="18"/>
      </w:rPr>
      <w:t xml:space="preserve"> </w:t>
    </w:r>
    <w:r w:rsidR="008C578A">
      <w:rPr>
        <w:sz w:val="18"/>
        <w:szCs w:val="18"/>
      </w:rPr>
      <w:t>3</w:t>
    </w:r>
  </w:p>
  <w:p w14:paraId="06EB13B5" w14:textId="77777777" w:rsidR="00C75758" w:rsidRDefault="00C75758" w:rsidP="00C75758">
    <w:pPr>
      <w:pStyle w:val="Zhlav"/>
      <w:jc w:val="right"/>
      <w:rPr>
        <w:sz w:val="20"/>
        <w:szCs w:val="20"/>
      </w:rPr>
    </w:pPr>
  </w:p>
  <w:p w14:paraId="06B3D3C8" w14:textId="6BBD9A0A" w:rsidR="00502C50" w:rsidRDefault="00C75758" w:rsidP="00C75758">
    <w:pPr>
      <w:pStyle w:val="Zhlav"/>
      <w:pBdr>
        <w:bottom w:val="single" w:sz="4" w:space="0" w:color="auto"/>
      </w:pBdr>
      <w:tabs>
        <w:tab w:val="clear" w:pos="9072"/>
        <w:tab w:val="left" w:pos="259"/>
        <w:tab w:val="right" w:pos="9070"/>
      </w:tabs>
      <w:jc w:val="left"/>
      <w:rPr>
        <w:sz w:val="20"/>
        <w:szCs w:val="20"/>
      </w:rPr>
    </w:pPr>
    <w:r>
      <w:rPr>
        <w:sz w:val="20"/>
        <w:szCs w:val="20"/>
      </w:rPr>
      <w:tab/>
    </w:r>
    <w:r w:rsidR="00502C50">
      <w:rPr>
        <w:sz w:val="20"/>
        <w:szCs w:val="20"/>
      </w:rPr>
      <w:t xml:space="preserve">„Pojištění </w:t>
    </w:r>
    <w:r w:rsidR="00E478E2">
      <w:rPr>
        <w:sz w:val="20"/>
        <w:szCs w:val="20"/>
      </w:rPr>
      <w:t>vozidel</w:t>
    </w:r>
    <w:r w:rsidR="00502C50">
      <w:rPr>
        <w:sz w:val="20"/>
        <w:szCs w:val="20"/>
      </w:rPr>
      <w:t xml:space="preserve"> </w:t>
    </w:r>
    <w:r w:rsidR="00502C50" w:rsidRPr="00CE1543">
      <w:rPr>
        <w:sz w:val="20"/>
        <w:szCs w:val="20"/>
      </w:rPr>
      <w:t>Vysoké školy báňské – Technické univerzity Ostrava“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8ECE7A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95EAA3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3" w15:restartNumberingAfterBreak="0">
    <w:nsid w:val="020F3365"/>
    <w:multiLevelType w:val="hybridMultilevel"/>
    <w:tmpl w:val="D02E1456"/>
    <w:lvl w:ilvl="0" w:tplc="4BAC74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60CBB"/>
    <w:multiLevelType w:val="hybridMultilevel"/>
    <w:tmpl w:val="1C5EB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93725"/>
    <w:multiLevelType w:val="hybridMultilevel"/>
    <w:tmpl w:val="169EF240"/>
    <w:lvl w:ilvl="0" w:tplc="E2F42E36">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6" w15:restartNumberingAfterBreak="0">
    <w:nsid w:val="0E161FF9"/>
    <w:multiLevelType w:val="hybridMultilevel"/>
    <w:tmpl w:val="6E180DE6"/>
    <w:lvl w:ilvl="0" w:tplc="213092E8">
      <w:start w:val="1"/>
      <w:numFmt w:val="decimal"/>
      <w:lvlText w:val="1.%1."/>
      <w:lvlJc w:val="left"/>
      <w:pPr>
        <w:ind w:left="786" w:hanging="360"/>
      </w:pPr>
      <w:rPr>
        <w:rFonts w:ascii="Arial" w:hAnsi="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861C7"/>
    <w:multiLevelType w:val="hybridMultilevel"/>
    <w:tmpl w:val="52446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9" w15:restartNumberingAfterBreak="0">
    <w:nsid w:val="29560428"/>
    <w:multiLevelType w:val="multilevel"/>
    <w:tmpl w:val="840C67DE"/>
    <w:lvl w:ilvl="0">
      <w:start w:val="1"/>
      <w:numFmt w:val="decimal"/>
      <w:lvlText w:val="%1)"/>
      <w:lvlJc w:val="left"/>
      <w:pPr>
        <w:ind w:left="432" w:hanging="432"/>
      </w:pPr>
      <w:rPr>
        <w:rFonts w:ascii="Arial" w:hAnsi="Arial" w:hint="default"/>
        <w:b/>
        <w:i w:val="0"/>
        <w:color w:val="283164"/>
        <w:sz w:val="24"/>
      </w:rPr>
    </w:lvl>
    <w:lvl w:ilvl="1">
      <w:start w:val="1"/>
      <w:numFmt w:val="decimal"/>
      <w:pStyle w:val="Nadpis2"/>
      <w:lvlText w:val="%2)"/>
      <w:lvlJc w:val="left"/>
      <w:pPr>
        <w:ind w:left="576" w:hanging="576"/>
      </w:pPr>
      <w:rPr>
        <w:rFonts w:hint="default"/>
      </w:rPr>
    </w:lvl>
    <w:lvl w:ilvl="2">
      <w:start w:val="1"/>
      <w:numFmt w:val="decimal"/>
      <w:pStyle w:val="Nadpis3"/>
      <w:suff w:val="space"/>
      <w:lvlText w:val="%1.%2.%3 "/>
      <w:lvlJc w:val="left"/>
      <w:pPr>
        <w:ind w:left="720" w:hanging="720"/>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10" w15:restartNumberingAfterBreak="0">
    <w:nsid w:val="3108484A"/>
    <w:multiLevelType w:val="hybridMultilevel"/>
    <w:tmpl w:val="1896743E"/>
    <w:lvl w:ilvl="0" w:tplc="3F38DBF4">
      <w:start w:val="1"/>
      <w:numFmt w:val="decimal"/>
      <w:lvlText w:val="%1."/>
      <w:lvlJc w:val="left"/>
      <w:pPr>
        <w:tabs>
          <w:tab w:val="num" w:pos="1068"/>
        </w:tabs>
        <w:ind w:left="1068" w:hanging="360"/>
      </w:pPr>
      <w:rPr>
        <w:rFonts w:hint="default"/>
        <w:b/>
      </w:rPr>
    </w:lvl>
    <w:lvl w:ilvl="1" w:tplc="FFFFFFFF">
      <w:start w:val="1"/>
      <w:numFmt w:val="lowerLetter"/>
      <w:lvlText w:val="%2)"/>
      <w:lvlJc w:val="left"/>
      <w:pPr>
        <w:tabs>
          <w:tab w:val="num" w:pos="1788"/>
        </w:tabs>
        <w:ind w:left="1788" w:hanging="360"/>
      </w:pPr>
      <w:rPr>
        <w:rFonts w:hint="default"/>
      </w:rPr>
    </w:lvl>
    <w:lvl w:ilvl="2" w:tplc="FFFFFFFF">
      <w:start w:val="1"/>
      <w:numFmt w:val="lowerLetter"/>
      <w:lvlText w:val="%3."/>
      <w:lvlJc w:val="left"/>
      <w:pPr>
        <w:tabs>
          <w:tab w:val="num" w:pos="2688"/>
        </w:tabs>
        <w:ind w:left="2688" w:hanging="360"/>
      </w:pPr>
      <w:rPr>
        <w:rFonts w:hint="default"/>
      </w:rPr>
    </w:lvl>
    <w:lvl w:ilvl="3" w:tplc="FFFFFFFF">
      <w:start w:val="1"/>
      <w:numFmt w:val="lowerLetter"/>
      <w:lvlText w:val="%4-"/>
      <w:lvlJc w:val="left"/>
      <w:pPr>
        <w:tabs>
          <w:tab w:val="num" w:pos="3228"/>
        </w:tabs>
        <w:ind w:left="3228" w:hanging="360"/>
      </w:pPr>
      <w:rPr>
        <w:rFonts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15:restartNumberingAfterBreak="0">
    <w:nsid w:val="3CC473D0"/>
    <w:multiLevelType w:val="hybridMultilevel"/>
    <w:tmpl w:val="A5D66EEE"/>
    <w:lvl w:ilvl="0" w:tplc="42FE5BD8">
      <w:start w:val="1"/>
      <w:numFmt w:val="decimal"/>
      <w:lvlText w:val="2.%1."/>
      <w:lvlJc w:val="left"/>
      <w:pPr>
        <w:ind w:left="502" w:hanging="360"/>
      </w:pPr>
      <w:rPr>
        <w:rFonts w:ascii="Arial" w:hAnsi="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CA1E01"/>
    <w:multiLevelType w:val="multilevel"/>
    <w:tmpl w:val="FAD6AFAC"/>
    <w:lvl w:ilvl="0">
      <w:start w:val="1"/>
      <w:numFmt w:val="decimal"/>
      <w:lvlText w:val="3.%1."/>
      <w:lvlJc w:val="left"/>
      <w:pPr>
        <w:ind w:left="502" w:hanging="360"/>
      </w:pPr>
      <w:rPr>
        <w:rFonts w:ascii="Arial" w:hAnsi="Arial" w:hint="default"/>
        <w:b/>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341193"/>
    <w:multiLevelType w:val="hybridMultilevel"/>
    <w:tmpl w:val="21285EDC"/>
    <w:lvl w:ilvl="0" w:tplc="64BE35A2">
      <w:start w:val="1"/>
      <w:numFmt w:val="lowerLetter"/>
      <w:lvlText w:val="%1."/>
      <w:lvlJc w:val="left"/>
      <w:pPr>
        <w:tabs>
          <w:tab w:val="num" w:pos="720"/>
        </w:tabs>
        <w:ind w:left="720" w:hanging="360"/>
      </w:pPr>
      <w:rPr>
        <w:rFonts w:hint="default"/>
      </w:rPr>
    </w:lvl>
    <w:lvl w:ilvl="1" w:tplc="A0709A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055020"/>
    <w:multiLevelType w:val="multilevel"/>
    <w:tmpl w:val="56383E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73A59"/>
    <w:multiLevelType w:val="hybridMultilevel"/>
    <w:tmpl w:val="E23CD154"/>
    <w:lvl w:ilvl="0" w:tplc="1A06C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AF1AE8"/>
    <w:multiLevelType w:val="hybridMultilevel"/>
    <w:tmpl w:val="76147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12673B"/>
    <w:multiLevelType w:val="hybridMultilevel"/>
    <w:tmpl w:val="995855FE"/>
    <w:lvl w:ilvl="0" w:tplc="3B74205A">
      <w:start w:val="1"/>
      <w:numFmt w:val="lowerLetter"/>
      <w:lvlText w:val="%1)"/>
      <w:lvlJc w:val="left"/>
      <w:pPr>
        <w:ind w:left="720" w:hanging="360"/>
      </w:pPr>
      <w:rPr>
        <w:rFonts w:hint="default"/>
      </w:rPr>
    </w:lvl>
    <w:lvl w:ilvl="1" w:tplc="7EE6B872" w:tentative="1">
      <w:start w:val="1"/>
      <w:numFmt w:val="lowerLetter"/>
      <w:lvlText w:val="%2."/>
      <w:lvlJc w:val="left"/>
      <w:pPr>
        <w:ind w:left="1440" w:hanging="360"/>
      </w:pPr>
    </w:lvl>
    <w:lvl w:ilvl="2" w:tplc="9C18BED4" w:tentative="1">
      <w:start w:val="1"/>
      <w:numFmt w:val="lowerRoman"/>
      <w:lvlText w:val="%3."/>
      <w:lvlJc w:val="right"/>
      <w:pPr>
        <w:ind w:left="2160" w:hanging="180"/>
      </w:pPr>
    </w:lvl>
    <w:lvl w:ilvl="3" w:tplc="79A66A50" w:tentative="1">
      <w:start w:val="1"/>
      <w:numFmt w:val="decimal"/>
      <w:lvlText w:val="%4."/>
      <w:lvlJc w:val="left"/>
      <w:pPr>
        <w:ind w:left="2880" w:hanging="360"/>
      </w:pPr>
    </w:lvl>
    <w:lvl w:ilvl="4" w:tplc="076AB684" w:tentative="1">
      <w:start w:val="1"/>
      <w:numFmt w:val="lowerLetter"/>
      <w:lvlText w:val="%5."/>
      <w:lvlJc w:val="left"/>
      <w:pPr>
        <w:ind w:left="3600" w:hanging="360"/>
      </w:pPr>
    </w:lvl>
    <w:lvl w:ilvl="5" w:tplc="61C65964" w:tentative="1">
      <w:start w:val="1"/>
      <w:numFmt w:val="lowerRoman"/>
      <w:lvlText w:val="%6."/>
      <w:lvlJc w:val="right"/>
      <w:pPr>
        <w:ind w:left="4320" w:hanging="180"/>
      </w:pPr>
    </w:lvl>
    <w:lvl w:ilvl="6" w:tplc="E8AE0D38" w:tentative="1">
      <w:start w:val="1"/>
      <w:numFmt w:val="decimal"/>
      <w:lvlText w:val="%7."/>
      <w:lvlJc w:val="left"/>
      <w:pPr>
        <w:ind w:left="5040" w:hanging="360"/>
      </w:pPr>
    </w:lvl>
    <w:lvl w:ilvl="7" w:tplc="5DDC547E" w:tentative="1">
      <w:start w:val="1"/>
      <w:numFmt w:val="lowerLetter"/>
      <w:lvlText w:val="%8."/>
      <w:lvlJc w:val="left"/>
      <w:pPr>
        <w:ind w:left="5760" w:hanging="360"/>
      </w:pPr>
    </w:lvl>
    <w:lvl w:ilvl="8" w:tplc="D60E6330"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9"/>
  </w:num>
  <w:num w:numId="5">
    <w:abstractNumId w:val="9"/>
  </w:num>
  <w:num w:numId="6">
    <w:abstractNumId w:val="0"/>
  </w:num>
  <w:num w:numId="7">
    <w:abstractNumId w:val="8"/>
  </w:num>
  <w:num w:numId="8">
    <w:abstractNumId w:val="2"/>
  </w:num>
  <w:num w:numId="9">
    <w:abstractNumId w:val="2"/>
  </w:num>
  <w:num w:numId="10">
    <w:abstractNumId w:val="7"/>
  </w:num>
  <w:num w:numId="11">
    <w:abstractNumId w:val="18"/>
  </w:num>
  <w:num w:numId="12">
    <w:abstractNumId w:val="3"/>
  </w:num>
  <w:num w:numId="13">
    <w:abstractNumId w:val="10"/>
  </w:num>
  <w:num w:numId="14">
    <w:abstractNumId w:val="14"/>
  </w:num>
  <w:num w:numId="15">
    <w:abstractNumId w:val="17"/>
  </w:num>
  <w:num w:numId="16">
    <w:abstractNumId w:val="4"/>
  </w:num>
  <w:num w:numId="17">
    <w:abstractNumId w:val="6"/>
  </w:num>
  <w:num w:numId="18">
    <w:abstractNumId w:val="16"/>
  </w:num>
  <w:num w:numId="19">
    <w:abstractNumId w:val="5"/>
  </w:num>
  <w:num w:numId="20">
    <w:abstractNumId w:val="9"/>
  </w:num>
  <w:num w:numId="21">
    <w:abstractNumId w:val="1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39"/>
    <w:rsid w:val="00001852"/>
    <w:rsid w:val="00003285"/>
    <w:rsid w:val="00061DB7"/>
    <w:rsid w:val="00077FE1"/>
    <w:rsid w:val="000A30CB"/>
    <w:rsid w:val="000A7BCC"/>
    <w:rsid w:val="000B13F1"/>
    <w:rsid w:val="000C23EC"/>
    <w:rsid w:val="000C2CAF"/>
    <w:rsid w:val="000C3539"/>
    <w:rsid w:val="000C6AA8"/>
    <w:rsid w:val="000D1B4D"/>
    <w:rsid w:val="000D7AE8"/>
    <w:rsid w:val="000E365F"/>
    <w:rsid w:val="000F513F"/>
    <w:rsid w:val="000F6949"/>
    <w:rsid w:val="00107B6A"/>
    <w:rsid w:val="0012226D"/>
    <w:rsid w:val="00132269"/>
    <w:rsid w:val="0015110A"/>
    <w:rsid w:val="00164E38"/>
    <w:rsid w:val="0017041B"/>
    <w:rsid w:val="00180696"/>
    <w:rsid w:val="001A6F0E"/>
    <w:rsid w:val="001B7AFC"/>
    <w:rsid w:val="001C237D"/>
    <w:rsid w:val="001D2309"/>
    <w:rsid w:val="001D39DB"/>
    <w:rsid w:val="001F6B65"/>
    <w:rsid w:val="00201B15"/>
    <w:rsid w:val="002031B5"/>
    <w:rsid w:val="00215F99"/>
    <w:rsid w:val="00226667"/>
    <w:rsid w:val="00233AE7"/>
    <w:rsid w:val="00234B06"/>
    <w:rsid w:val="00256F10"/>
    <w:rsid w:val="00265E3F"/>
    <w:rsid w:val="002776E5"/>
    <w:rsid w:val="00283382"/>
    <w:rsid w:val="00294546"/>
    <w:rsid w:val="00317016"/>
    <w:rsid w:val="00330CAF"/>
    <w:rsid w:val="00352F89"/>
    <w:rsid w:val="00377C56"/>
    <w:rsid w:val="00393829"/>
    <w:rsid w:val="003A623B"/>
    <w:rsid w:val="003A73E4"/>
    <w:rsid w:val="003B17E5"/>
    <w:rsid w:val="003C368E"/>
    <w:rsid w:val="003D1592"/>
    <w:rsid w:val="003D2B22"/>
    <w:rsid w:val="003D4888"/>
    <w:rsid w:val="003E1898"/>
    <w:rsid w:val="003F5E50"/>
    <w:rsid w:val="004340BD"/>
    <w:rsid w:val="00437C9D"/>
    <w:rsid w:val="004474A5"/>
    <w:rsid w:val="00450AC2"/>
    <w:rsid w:val="00451B4C"/>
    <w:rsid w:val="00457EC7"/>
    <w:rsid w:val="00497D94"/>
    <w:rsid w:val="004A5503"/>
    <w:rsid w:val="004C3143"/>
    <w:rsid w:val="004D23A1"/>
    <w:rsid w:val="004D45AA"/>
    <w:rsid w:val="00502C50"/>
    <w:rsid w:val="00531461"/>
    <w:rsid w:val="00536DF6"/>
    <w:rsid w:val="005461DA"/>
    <w:rsid w:val="005510EA"/>
    <w:rsid w:val="00562240"/>
    <w:rsid w:val="005735D1"/>
    <w:rsid w:val="0057383E"/>
    <w:rsid w:val="0057782E"/>
    <w:rsid w:val="00582700"/>
    <w:rsid w:val="00584101"/>
    <w:rsid w:val="0059611D"/>
    <w:rsid w:val="005B61A6"/>
    <w:rsid w:val="005D487E"/>
    <w:rsid w:val="005D4CD4"/>
    <w:rsid w:val="005D6F7E"/>
    <w:rsid w:val="005E554C"/>
    <w:rsid w:val="005F74B3"/>
    <w:rsid w:val="00610412"/>
    <w:rsid w:val="006129B7"/>
    <w:rsid w:val="00616265"/>
    <w:rsid w:val="006238D5"/>
    <w:rsid w:val="00680E85"/>
    <w:rsid w:val="006B399C"/>
    <w:rsid w:val="006E55E7"/>
    <w:rsid w:val="007065C6"/>
    <w:rsid w:val="00716DF9"/>
    <w:rsid w:val="00731931"/>
    <w:rsid w:val="007371EB"/>
    <w:rsid w:val="007427D7"/>
    <w:rsid w:val="007428B0"/>
    <w:rsid w:val="00754159"/>
    <w:rsid w:val="00760C73"/>
    <w:rsid w:val="00761D1D"/>
    <w:rsid w:val="00767429"/>
    <w:rsid w:val="007804DF"/>
    <w:rsid w:val="007A3285"/>
    <w:rsid w:val="007A5B0F"/>
    <w:rsid w:val="007B084C"/>
    <w:rsid w:val="007B49E9"/>
    <w:rsid w:val="007B61B8"/>
    <w:rsid w:val="007C1A7A"/>
    <w:rsid w:val="007D4C11"/>
    <w:rsid w:val="007E1539"/>
    <w:rsid w:val="008142CA"/>
    <w:rsid w:val="008346C8"/>
    <w:rsid w:val="008524B9"/>
    <w:rsid w:val="00855802"/>
    <w:rsid w:val="00857D66"/>
    <w:rsid w:val="00872F48"/>
    <w:rsid w:val="0087301D"/>
    <w:rsid w:val="008C2C30"/>
    <w:rsid w:val="008C578A"/>
    <w:rsid w:val="008F57E7"/>
    <w:rsid w:val="008F61AF"/>
    <w:rsid w:val="008F79D1"/>
    <w:rsid w:val="00900547"/>
    <w:rsid w:val="009621AC"/>
    <w:rsid w:val="00967D6C"/>
    <w:rsid w:val="00994F80"/>
    <w:rsid w:val="0099726F"/>
    <w:rsid w:val="009C617F"/>
    <w:rsid w:val="00A12A18"/>
    <w:rsid w:val="00A17610"/>
    <w:rsid w:val="00A21539"/>
    <w:rsid w:val="00A3678A"/>
    <w:rsid w:val="00A43AD8"/>
    <w:rsid w:val="00A473EA"/>
    <w:rsid w:val="00A82402"/>
    <w:rsid w:val="00A943C2"/>
    <w:rsid w:val="00A95C7A"/>
    <w:rsid w:val="00A97970"/>
    <w:rsid w:val="00AD2084"/>
    <w:rsid w:val="00AD7D3D"/>
    <w:rsid w:val="00B05516"/>
    <w:rsid w:val="00B257A5"/>
    <w:rsid w:val="00B538D3"/>
    <w:rsid w:val="00B5607F"/>
    <w:rsid w:val="00B600E3"/>
    <w:rsid w:val="00B615D4"/>
    <w:rsid w:val="00B630C3"/>
    <w:rsid w:val="00B72B5A"/>
    <w:rsid w:val="00B866DE"/>
    <w:rsid w:val="00B90A7C"/>
    <w:rsid w:val="00BA4AB7"/>
    <w:rsid w:val="00BA6016"/>
    <w:rsid w:val="00BC3F1E"/>
    <w:rsid w:val="00BC5723"/>
    <w:rsid w:val="00C434B8"/>
    <w:rsid w:val="00C462F2"/>
    <w:rsid w:val="00C621DD"/>
    <w:rsid w:val="00C75758"/>
    <w:rsid w:val="00C86BC3"/>
    <w:rsid w:val="00CB5B0C"/>
    <w:rsid w:val="00CD2CD6"/>
    <w:rsid w:val="00CF6F05"/>
    <w:rsid w:val="00D02072"/>
    <w:rsid w:val="00D065AB"/>
    <w:rsid w:val="00D57B77"/>
    <w:rsid w:val="00D6713B"/>
    <w:rsid w:val="00D7148D"/>
    <w:rsid w:val="00D71CDE"/>
    <w:rsid w:val="00D8582D"/>
    <w:rsid w:val="00D97ADE"/>
    <w:rsid w:val="00DA5CB0"/>
    <w:rsid w:val="00DA5F4D"/>
    <w:rsid w:val="00DC5E78"/>
    <w:rsid w:val="00DD609B"/>
    <w:rsid w:val="00DE1C50"/>
    <w:rsid w:val="00DE6925"/>
    <w:rsid w:val="00DF0C2C"/>
    <w:rsid w:val="00E05E30"/>
    <w:rsid w:val="00E1746F"/>
    <w:rsid w:val="00E23F4F"/>
    <w:rsid w:val="00E25E49"/>
    <w:rsid w:val="00E478E2"/>
    <w:rsid w:val="00E5291A"/>
    <w:rsid w:val="00E5601A"/>
    <w:rsid w:val="00E60708"/>
    <w:rsid w:val="00E8769A"/>
    <w:rsid w:val="00E923AE"/>
    <w:rsid w:val="00EA1639"/>
    <w:rsid w:val="00EB7AF0"/>
    <w:rsid w:val="00EC52C0"/>
    <w:rsid w:val="00ED64DA"/>
    <w:rsid w:val="00ED6ED6"/>
    <w:rsid w:val="00F0758F"/>
    <w:rsid w:val="00F200B0"/>
    <w:rsid w:val="00F25E1C"/>
    <w:rsid w:val="00F46B2F"/>
    <w:rsid w:val="00F57213"/>
    <w:rsid w:val="00F67173"/>
    <w:rsid w:val="00F715CD"/>
    <w:rsid w:val="00F771D4"/>
    <w:rsid w:val="00F8042C"/>
    <w:rsid w:val="00F845C2"/>
    <w:rsid w:val="00F92E4B"/>
    <w:rsid w:val="00FB1F1D"/>
    <w:rsid w:val="00FD2B40"/>
    <w:rsid w:val="00FF25FB"/>
    <w:rsid w:val="00FF5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90B676"/>
  <w15:docId w15:val="{EEE6132A-E3C8-4190-8F04-7DB4C4A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24B9"/>
    <w:pPr>
      <w:jc w:val="both"/>
    </w:pPr>
    <w:rPr>
      <w:rFonts w:ascii="Arial" w:hAnsi="Arial"/>
      <w:sz w:val="22"/>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qFormat/>
    <w:rsid w:val="008524B9"/>
    <w:pPr>
      <w:widowControl w:val="0"/>
      <w:spacing w:after="220"/>
      <w:jc w:val="left"/>
      <w:outlineLvl w:val="0"/>
    </w:pPr>
    <w:rPr>
      <w:rFonts w:cs="Arial"/>
      <w:b/>
      <w:noProof/>
      <w:color w:val="283164"/>
      <w:sz w:val="32"/>
      <w:szCs w:val="20"/>
    </w:rPr>
  </w:style>
  <w:style w:type="paragraph" w:styleId="Nadpis2">
    <w:name w:val="heading 2"/>
    <w:basedOn w:val="Normln"/>
    <w:next w:val="Normln"/>
    <w:qFormat/>
    <w:rsid w:val="00B257A5"/>
    <w:pPr>
      <w:widowControl w:val="0"/>
      <w:numPr>
        <w:ilvl w:val="1"/>
        <w:numId w:val="5"/>
      </w:numPr>
      <w:spacing w:before="220" w:after="220"/>
      <w:outlineLvl w:val="1"/>
    </w:pPr>
    <w:rPr>
      <w:b/>
      <w:color w:val="283164"/>
      <w:sz w:val="24"/>
      <w:szCs w:val="20"/>
    </w:rPr>
  </w:style>
  <w:style w:type="paragraph" w:styleId="Nadpis3">
    <w:name w:val="heading 3"/>
    <w:aliases w:val="Podkapitola2,Záhlaví 3,V_Head3,V_Head31,V_Head32,Nadpis 3 Char1 Char,Nadpis 3 Char Char Char,Podpodkapitola,adpis 3"/>
    <w:basedOn w:val="Normln"/>
    <w:next w:val="Normln"/>
    <w:qFormat/>
    <w:rsid w:val="008524B9"/>
    <w:pPr>
      <w:keepNext/>
      <w:numPr>
        <w:ilvl w:val="2"/>
        <w:numId w:val="5"/>
      </w:numPr>
      <w:spacing w:before="220" w:after="220"/>
      <w:outlineLvl w:val="2"/>
    </w:pPr>
    <w:rPr>
      <w:b/>
      <w:color w:val="283164"/>
      <w:szCs w:val="22"/>
    </w:rPr>
  </w:style>
  <w:style w:type="paragraph" w:styleId="Nadpis4">
    <w:name w:val="heading 4"/>
    <w:basedOn w:val="Normln"/>
    <w:next w:val="Normln"/>
    <w:link w:val="Nadpis4Char"/>
    <w:qFormat/>
    <w:rsid w:val="005D4CD4"/>
    <w:pPr>
      <w:keepNext/>
      <w:tabs>
        <w:tab w:val="num" w:pos="1080"/>
      </w:tabs>
      <w:spacing w:before="240" w:after="240"/>
      <w:jc w:val="left"/>
      <w:outlineLvl w:val="3"/>
    </w:pPr>
    <w:rPr>
      <w:rFonts w:ascii="NimbusSanNovTEE" w:hAnsi="NimbusSanNovTEE"/>
      <w:b/>
      <w:szCs w:val="20"/>
      <w:lang w:val="en-GB"/>
    </w:rPr>
  </w:style>
  <w:style w:type="paragraph" w:styleId="Nadpis5">
    <w:name w:val="heading 5"/>
    <w:basedOn w:val="Normln"/>
    <w:next w:val="Normln"/>
    <w:link w:val="Nadpis5Char"/>
    <w:qFormat/>
    <w:rsid w:val="005D4CD4"/>
    <w:pPr>
      <w:tabs>
        <w:tab w:val="num" w:pos="0"/>
      </w:tabs>
      <w:spacing w:before="240" w:after="60"/>
      <w:jc w:val="left"/>
      <w:outlineLvl w:val="4"/>
    </w:pPr>
    <w:rPr>
      <w:szCs w:val="20"/>
    </w:rPr>
  </w:style>
  <w:style w:type="paragraph" w:styleId="Nadpis6">
    <w:name w:val="heading 6"/>
    <w:basedOn w:val="Normln"/>
    <w:next w:val="Normln"/>
    <w:link w:val="Nadpis6Char"/>
    <w:qFormat/>
    <w:rsid w:val="005D4CD4"/>
    <w:pPr>
      <w:tabs>
        <w:tab w:val="num" w:pos="0"/>
      </w:tabs>
      <w:spacing w:before="240" w:after="60"/>
      <w:jc w:val="left"/>
      <w:outlineLvl w:val="5"/>
    </w:pPr>
    <w:rPr>
      <w:i/>
      <w:szCs w:val="20"/>
    </w:rPr>
  </w:style>
  <w:style w:type="paragraph" w:styleId="Nadpis7">
    <w:name w:val="heading 7"/>
    <w:basedOn w:val="Normln"/>
    <w:next w:val="Normln"/>
    <w:link w:val="Nadpis7Char"/>
    <w:qFormat/>
    <w:rsid w:val="005D4CD4"/>
    <w:pPr>
      <w:tabs>
        <w:tab w:val="num" w:pos="0"/>
      </w:tabs>
      <w:spacing w:before="240" w:after="60"/>
      <w:jc w:val="left"/>
      <w:outlineLvl w:val="6"/>
    </w:pPr>
    <w:rPr>
      <w:sz w:val="20"/>
      <w:szCs w:val="20"/>
    </w:rPr>
  </w:style>
  <w:style w:type="paragraph" w:styleId="Nadpis8">
    <w:name w:val="heading 8"/>
    <w:basedOn w:val="Normln"/>
    <w:next w:val="Normln"/>
    <w:link w:val="Nadpis8Char"/>
    <w:qFormat/>
    <w:rsid w:val="005D4CD4"/>
    <w:pPr>
      <w:tabs>
        <w:tab w:val="num" w:pos="0"/>
      </w:tabs>
      <w:spacing w:before="240" w:after="60"/>
      <w:jc w:val="left"/>
      <w:outlineLvl w:val="7"/>
    </w:pPr>
    <w:rPr>
      <w:i/>
      <w:sz w:val="20"/>
      <w:szCs w:val="20"/>
    </w:rPr>
  </w:style>
  <w:style w:type="paragraph" w:styleId="Nadpis9">
    <w:name w:val="heading 9"/>
    <w:basedOn w:val="Normln"/>
    <w:next w:val="Normln"/>
    <w:link w:val="Nadpis9Char"/>
    <w:qFormat/>
    <w:rsid w:val="005D4CD4"/>
    <w:pPr>
      <w:tabs>
        <w:tab w:val="num" w:pos="0"/>
      </w:tabs>
      <w:spacing w:before="240" w:after="60"/>
      <w:jc w:val="left"/>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rsid w:val="008524B9"/>
    <w:pPr>
      <w:numPr>
        <w:numId w:val="2"/>
      </w:numPr>
    </w:pPr>
  </w:style>
  <w:style w:type="paragraph" w:styleId="Nzev">
    <w:name w:val="Title"/>
    <w:basedOn w:val="Normln"/>
    <w:next w:val="Normln"/>
    <w:qFormat/>
    <w:rsid w:val="008524B9"/>
    <w:pPr>
      <w:spacing w:before="120"/>
      <w:jc w:val="center"/>
    </w:pPr>
    <w:rPr>
      <w:b/>
      <w:color w:val="283164"/>
      <w:sz w:val="32"/>
      <w:szCs w:val="28"/>
    </w:rPr>
  </w:style>
  <w:style w:type="paragraph" w:styleId="slovanseznam2">
    <w:name w:val="List Number 2"/>
    <w:basedOn w:val="Normln"/>
    <w:rsid w:val="008524B9"/>
    <w:pPr>
      <w:numPr>
        <w:ilvl w:val="1"/>
        <w:numId w:val="7"/>
      </w:numPr>
    </w:pPr>
  </w:style>
  <w:style w:type="paragraph" w:styleId="Seznamsodrkami">
    <w:name w:val="List Bullet"/>
    <w:basedOn w:val="Normln"/>
    <w:rsid w:val="008524B9"/>
    <w:pPr>
      <w:numPr>
        <w:numId w:val="9"/>
      </w:numPr>
    </w:pPr>
  </w:style>
  <w:style w:type="table" w:styleId="Mkatabulky">
    <w:name w:val="Table Grid"/>
    <w:basedOn w:val="Normlntabulka"/>
    <w:rsid w:val="00A2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21539"/>
    <w:pPr>
      <w:ind w:left="720"/>
      <w:contextualSpacing/>
    </w:pPr>
  </w:style>
  <w:style w:type="paragraph" w:styleId="Zhlav">
    <w:name w:val="header"/>
    <w:basedOn w:val="Normln"/>
    <w:link w:val="ZhlavChar"/>
    <w:rsid w:val="00226667"/>
    <w:pPr>
      <w:tabs>
        <w:tab w:val="center" w:pos="4536"/>
        <w:tab w:val="right" w:pos="9072"/>
      </w:tabs>
    </w:pPr>
  </w:style>
  <w:style w:type="character" w:customStyle="1" w:styleId="ZhlavChar">
    <w:name w:val="Záhlaví Char"/>
    <w:basedOn w:val="Standardnpsmoodstavce"/>
    <w:link w:val="Zhlav"/>
    <w:rsid w:val="00226667"/>
    <w:rPr>
      <w:rFonts w:ascii="Arial" w:hAnsi="Arial"/>
      <w:sz w:val="22"/>
      <w:szCs w:val="24"/>
    </w:rPr>
  </w:style>
  <w:style w:type="paragraph" w:styleId="Zpat">
    <w:name w:val="footer"/>
    <w:basedOn w:val="Normln"/>
    <w:link w:val="ZpatChar"/>
    <w:rsid w:val="00226667"/>
    <w:pPr>
      <w:tabs>
        <w:tab w:val="center" w:pos="4536"/>
        <w:tab w:val="right" w:pos="9072"/>
      </w:tabs>
    </w:pPr>
  </w:style>
  <w:style w:type="character" w:customStyle="1" w:styleId="ZpatChar">
    <w:name w:val="Zápatí Char"/>
    <w:basedOn w:val="Standardnpsmoodstavce"/>
    <w:link w:val="Zpat"/>
    <w:rsid w:val="00226667"/>
    <w:rPr>
      <w:rFonts w:ascii="Arial" w:hAnsi="Arial"/>
      <w:sz w:val="22"/>
      <w:szCs w:val="24"/>
    </w:rPr>
  </w:style>
  <w:style w:type="character" w:customStyle="1" w:styleId="Nadpis4Char">
    <w:name w:val="Nadpis 4 Char"/>
    <w:basedOn w:val="Standardnpsmoodstavce"/>
    <w:link w:val="Nadpis4"/>
    <w:rsid w:val="005D4CD4"/>
    <w:rPr>
      <w:rFonts w:ascii="NimbusSanNovTEE" w:hAnsi="NimbusSanNovTEE"/>
      <w:b/>
      <w:sz w:val="22"/>
      <w:lang w:val="en-GB"/>
    </w:rPr>
  </w:style>
  <w:style w:type="character" w:customStyle="1" w:styleId="Nadpis5Char">
    <w:name w:val="Nadpis 5 Char"/>
    <w:basedOn w:val="Standardnpsmoodstavce"/>
    <w:link w:val="Nadpis5"/>
    <w:rsid w:val="005D4CD4"/>
    <w:rPr>
      <w:rFonts w:ascii="Arial" w:hAnsi="Arial"/>
      <w:sz w:val="22"/>
    </w:rPr>
  </w:style>
  <w:style w:type="character" w:customStyle="1" w:styleId="Nadpis6Char">
    <w:name w:val="Nadpis 6 Char"/>
    <w:basedOn w:val="Standardnpsmoodstavce"/>
    <w:link w:val="Nadpis6"/>
    <w:rsid w:val="005D4CD4"/>
    <w:rPr>
      <w:rFonts w:ascii="Arial" w:hAnsi="Arial"/>
      <w:i/>
      <w:sz w:val="22"/>
    </w:rPr>
  </w:style>
  <w:style w:type="character" w:customStyle="1" w:styleId="Nadpis7Char">
    <w:name w:val="Nadpis 7 Char"/>
    <w:basedOn w:val="Standardnpsmoodstavce"/>
    <w:link w:val="Nadpis7"/>
    <w:rsid w:val="005D4CD4"/>
    <w:rPr>
      <w:rFonts w:ascii="Arial" w:hAnsi="Arial"/>
    </w:rPr>
  </w:style>
  <w:style w:type="character" w:customStyle="1" w:styleId="Nadpis8Char">
    <w:name w:val="Nadpis 8 Char"/>
    <w:basedOn w:val="Standardnpsmoodstavce"/>
    <w:link w:val="Nadpis8"/>
    <w:rsid w:val="005D4CD4"/>
    <w:rPr>
      <w:rFonts w:ascii="Arial" w:hAnsi="Arial"/>
      <w:i/>
    </w:rPr>
  </w:style>
  <w:style w:type="character" w:customStyle="1" w:styleId="Nadpis9Char">
    <w:name w:val="Nadpis 9 Char"/>
    <w:basedOn w:val="Standardnpsmoodstavce"/>
    <w:link w:val="Nadpis9"/>
    <w:rsid w:val="005D4CD4"/>
    <w:rPr>
      <w:rFonts w:ascii="Arial" w:hAnsi="Arial"/>
      <w:b/>
      <w:i/>
      <w:sz w:val="18"/>
    </w:rPr>
  </w:style>
  <w:style w:type="paragraph" w:styleId="Zkladntext">
    <w:name w:val="Body Text"/>
    <w:aliases w:val="Standard paragraph"/>
    <w:basedOn w:val="Normln"/>
    <w:link w:val="ZkladntextChar"/>
    <w:rsid w:val="00450AC2"/>
    <w:pPr>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450AC2"/>
    <w:rPr>
      <w:b/>
      <w:i/>
      <w:sz w:val="36"/>
      <w:u w:val="single"/>
    </w:rPr>
  </w:style>
  <w:style w:type="paragraph" w:styleId="Zkladntext3">
    <w:name w:val="Body Text 3"/>
    <w:basedOn w:val="Normln"/>
    <w:link w:val="Zkladntext3Char"/>
    <w:rsid w:val="00450AC2"/>
    <w:pPr>
      <w:spacing w:after="120"/>
    </w:pPr>
    <w:rPr>
      <w:sz w:val="16"/>
      <w:szCs w:val="16"/>
    </w:rPr>
  </w:style>
  <w:style w:type="character" w:customStyle="1" w:styleId="Zkladntext3Char">
    <w:name w:val="Základní text 3 Char"/>
    <w:basedOn w:val="Standardnpsmoodstavce"/>
    <w:link w:val="Zkladntext3"/>
    <w:rsid w:val="00450AC2"/>
    <w:rPr>
      <w:rFonts w:ascii="Arial" w:hAnsi="Arial"/>
      <w:sz w:val="16"/>
      <w:szCs w:val="16"/>
    </w:rPr>
  </w:style>
  <w:style w:type="paragraph" w:customStyle="1" w:styleId="Text">
    <w:name w:val="Text"/>
    <w:basedOn w:val="Normln"/>
    <w:rsid w:val="00457EC7"/>
    <w:pPr>
      <w:spacing w:after="240"/>
      <w:jc w:val="left"/>
    </w:pPr>
    <w:rPr>
      <w:rFonts w:ascii="Times New Roman" w:hAnsi="Times New Roman"/>
      <w:sz w:val="24"/>
      <w:szCs w:val="20"/>
      <w:lang w:eastAsia="en-US"/>
    </w:rPr>
  </w:style>
  <w:style w:type="character" w:styleId="Odkaznakoment">
    <w:name w:val="annotation reference"/>
    <w:basedOn w:val="Standardnpsmoodstavce"/>
    <w:semiHidden/>
    <w:unhideWhenUsed/>
    <w:rsid w:val="006129B7"/>
    <w:rPr>
      <w:sz w:val="16"/>
      <w:szCs w:val="16"/>
    </w:rPr>
  </w:style>
  <w:style w:type="paragraph" w:styleId="Textkomente">
    <w:name w:val="annotation text"/>
    <w:basedOn w:val="Normln"/>
    <w:link w:val="TextkomenteChar"/>
    <w:semiHidden/>
    <w:unhideWhenUsed/>
    <w:rsid w:val="006129B7"/>
    <w:rPr>
      <w:sz w:val="20"/>
      <w:szCs w:val="20"/>
    </w:rPr>
  </w:style>
  <w:style w:type="character" w:customStyle="1" w:styleId="TextkomenteChar">
    <w:name w:val="Text komentáře Char"/>
    <w:basedOn w:val="Standardnpsmoodstavce"/>
    <w:link w:val="Textkomente"/>
    <w:semiHidden/>
    <w:rsid w:val="006129B7"/>
    <w:rPr>
      <w:rFonts w:ascii="Arial" w:hAnsi="Arial"/>
    </w:rPr>
  </w:style>
  <w:style w:type="paragraph" w:styleId="Pedmtkomente">
    <w:name w:val="annotation subject"/>
    <w:basedOn w:val="Textkomente"/>
    <w:next w:val="Textkomente"/>
    <w:link w:val="PedmtkomenteChar"/>
    <w:semiHidden/>
    <w:unhideWhenUsed/>
    <w:rsid w:val="006129B7"/>
    <w:rPr>
      <w:b/>
      <w:bCs/>
    </w:rPr>
  </w:style>
  <w:style w:type="character" w:customStyle="1" w:styleId="PedmtkomenteChar">
    <w:name w:val="Předmět komentáře Char"/>
    <w:basedOn w:val="TextkomenteChar"/>
    <w:link w:val="Pedmtkomente"/>
    <w:semiHidden/>
    <w:rsid w:val="006129B7"/>
    <w:rPr>
      <w:rFonts w:ascii="Arial" w:hAnsi="Arial"/>
      <w:b/>
      <w:bCs/>
    </w:rPr>
  </w:style>
  <w:style w:type="paragraph" w:styleId="Textbubliny">
    <w:name w:val="Balloon Text"/>
    <w:basedOn w:val="Normln"/>
    <w:link w:val="TextbublinyChar"/>
    <w:semiHidden/>
    <w:unhideWhenUsed/>
    <w:rsid w:val="006129B7"/>
    <w:rPr>
      <w:rFonts w:ascii="Segoe UI" w:hAnsi="Segoe UI" w:cs="Segoe UI"/>
      <w:sz w:val="18"/>
      <w:szCs w:val="18"/>
    </w:rPr>
  </w:style>
  <w:style w:type="character" w:customStyle="1" w:styleId="TextbublinyChar">
    <w:name w:val="Text bubliny Char"/>
    <w:basedOn w:val="Standardnpsmoodstavce"/>
    <w:link w:val="Textbubliny"/>
    <w:semiHidden/>
    <w:rsid w:val="006129B7"/>
    <w:rPr>
      <w:rFonts w:ascii="Segoe UI" w:hAnsi="Segoe UI" w:cs="Segoe UI"/>
      <w:sz w:val="18"/>
      <w:szCs w:val="18"/>
    </w:rPr>
  </w:style>
  <w:style w:type="paragraph" w:styleId="Revize">
    <w:name w:val="Revision"/>
    <w:hidden/>
    <w:uiPriority w:val="99"/>
    <w:semiHidden/>
    <w:rsid w:val="005D487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D9FB-074D-411E-BE8D-F2AFC954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1394</Words>
  <Characters>8659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Urbánek</dc:creator>
  <cp:keywords/>
  <dc:description/>
  <cp:lastModifiedBy>Kubešová</cp:lastModifiedBy>
  <cp:revision>6</cp:revision>
  <cp:lastPrinted>2012-11-01T06:01:00Z</cp:lastPrinted>
  <dcterms:created xsi:type="dcterms:W3CDTF">2018-10-17T10:40:00Z</dcterms:created>
  <dcterms:modified xsi:type="dcterms:W3CDTF">2021-10-12T06:33:00Z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83cd4-40d8-4b4e-b666-5881e4d226e3_Enabled">
    <vt:lpwstr>true</vt:lpwstr>
  </property>
  <property fmtid="{D5CDD505-2E9C-101B-9397-08002B2CF9AE}" pid="3" name="MSIP_Label_8d283cd4-40d8-4b4e-b666-5881e4d226e3_SetDate">
    <vt:lpwstr>2021-09-27T15:41:11Z</vt:lpwstr>
  </property>
  <property fmtid="{D5CDD505-2E9C-101B-9397-08002B2CF9AE}" pid="4" name="MSIP_Label_8d283cd4-40d8-4b4e-b666-5881e4d226e3_Method">
    <vt:lpwstr>Standard</vt:lpwstr>
  </property>
  <property fmtid="{D5CDD505-2E9C-101B-9397-08002B2CF9AE}" pid="5" name="MSIP_Label_8d283cd4-40d8-4b4e-b666-5881e4d226e3_Name">
    <vt:lpwstr>Public</vt:lpwstr>
  </property>
  <property fmtid="{D5CDD505-2E9C-101B-9397-08002B2CF9AE}" pid="6" name="MSIP_Label_8d283cd4-40d8-4b4e-b666-5881e4d226e3_SiteId">
    <vt:lpwstr>8b52ecaa-f734-4a0c-9b2d-ab31beeb4028</vt:lpwstr>
  </property>
  <property fmtid="{D5CDD505-2E9C-101B-9397-08002B2CF9AE}" pid="7" name="MSIP_Label_8d283cd4-40d8-4b4e-b666-5881e4d226e3_ActionId">
    <vt:lpwstr>0a5d2a0e-9289-4508-a97e-6ba462d0f5aa</vt:lpwstr>
  </property>
  <property fmtid="{D5CDD505-2E9C-101B-9397-08002B2CF9AE}" pid="8" name="MSIP_Label_8d283cd4-40d8-4b4e-b666-5881e4d226e3_ContentBits">
    <vt:lpwstr>0</vt:lpwstr>
  </property>
  <property fmtid="{D5CDD505-2E9C-101B-9397-08002B2CF9AE}" pid="9" name="ISR.DocumentVId">
    <vt:lpwstr>95266d02313a4a38b32160126b13a5f3</vt:lpwstr>
  </property>
</Properties>
</file>